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E073" w14:textId="77777777" w:rsidR="00087287" w:rsidRDefault="00087287" w:rsidP="00087287">
      <w:pPr>
        <w:pStyle w:val="Titolo1"/>
      </w:pPr>
      <w:r>
        <w:t>Matematica finanziaria</w:t>
      </w:r>
    </w:p>
    <w:p w14:paraId="0F5B4FEE" w14:textId="77777777" w:rsidR="00087287" w:rsidRDefault="00087287" w:rsidP="00087287">
      <w:pPr>
        <w:pStyle w:val="Titolo2"/>
      </w:pPr>
      <w:r>
        <w:t>Prof. Gabriele Bolamperti</w:t>
      </w:r>
    </w:p>
    <w:p w14:paraId="3D16211F" w14:textId="77777777" w:rsidR="002D5E17" w:rsidRDefault="00087287" w:rsidP="00087287">
      <w:pPr>
        <w:spacing w:before="240" w:after="120" w:line="240" w:lineRule="exact"/>
        <w:rPr>
          <w:b/>
          <w:sz w:val="18"/>
        </w:rPr>
      </w:pPr>
      <w:r>
        <w:rPr>
          <w:b/>
          <w:i/>
          <w:sz w:val="18"/>
        </w:rPr>
        <w:t>OBIETTIVO DEL CORSO E RISULTATI DI APPRENDIMENTO ATTESI</w:t>
      </w:r>
    </w:p>
    <w:p w14:paraId="15017CEE" w14:textId="4E4B8634" w:rsidR="00087287" w:rsidRPr="00CA71CD" w:rsidRDefault="00E33028" w:rsidP="005D0BBB">
      <w:pPr>
        <w:spacing w:line="240" w:lineRule="exact"/>
      </w:pPr>
      <w:r w:rsidRPr="00E33028">
        <w:t xml:space="preserve">L’insegnamento si propone di fornire agli studenti le nozioni </w:t>
      </w:r>
      <w:r>
        <w:t xml:space="preserve">di base </w:t>
      </w:r>
      <w:r w:rsidR="00087287" w:rsidRPr="00DD4FBD">
        <w:t>necessari</w:t>
      </w:r>
      <w:r>
        <w:t>e</w:t>
      </w:r>
      <w:r w:rsidR="00087287" w:rsidRPr="00DD4FBD">
        <w:t xml:space="preserve"> per la formalizzazione e la soluzione di </w:t>
      </w:r>
      <w:r w:rsidR="00087287">
        <w:t>problemi finanziari</w:t>
      </w:r>
      <w:r w:rsidR="00087287" w:rsidRPr="00DD4FBD">
        <w:t xml:space="preserve"> e si propone di presentare e discutere i principali strumenti matematici che hanno rilevanti applicazioni sia nella teoria della finanza che nella pratica aziendale.</w:t>
      </w:r>
      <w:r w:rsidR="00087287" w:rsidRPr="00CA71CD">
        <w:t xml:space="preserve"> A tal fine si introducono i concetti fondamentali della Matematica Finanziaria tradizionale, con esempi e applicazioni inerenti a pratiche comunemente utilizzate negli ambienti lavorativi e nei mercati finanziari.</w:t>
      </w:r>
    </w:p>
    <w:p w14:paraId="752261B1" w14:textId="12480ABF" w:rsidR="00087287" w:rsidRDefault="00087287" w:rsidP="005D0BBB">
      <w:pPr>
        <w:pStyle w:val="NormaleWeb"/>
        <w:spacing w:before="120" w:beforeAutospacing="0" w:after="0" w:afterAutospacing="0"/>
        <w:contextualSpacing/>
        <w:jc w:val="both"/>
        <w:rPr>
          <w:sz w:val="20"/>
          <w:szCs w:val="20"/>
        </w:rPr>
      </w:pPr>
      <w:r w:rsidRPr="00F668AE">
        <w:rPr>
          <w:sz w:val="20"/>
          <w:szCs w:val="20"/>
        </w:rPr>
        <w:t>A</w:t>
      </w:r>
      <w:r>
        <w:rPr>
          <w:sz w:val="20"/>
          <w:szCs w:val="20"/>
        </w:rPr>
        <w:t>l termine</w:t>
      </w:r>
      <w:r w:rsidRPr="00F668AE">
        <w:rPr>
          <w:sz w:val="20"/>
          <w:szCs w:val="20"/>
        </w:rPr>
        <w:t xml:space="preserve"> del</w:t>
      </w:r>
      <w:r w:rsidR="005C116A">
        <w:rPr>
          <w:sz w:val="20"/>
          <w:szCs w:val="20"/>
        </w:rPr>
        <w:t>l’insegnamento</w:t>
      </w:r>
      <w:r w:rsidRPr="00F668AE">
        <w:rPr>
          <w:sz w:val="20"/>
          <w:szCs w:val="20"/>
        </w:rPr>
        <w:t xml:space="preserve"> </w:t>
      </w:r>
      <w:r w:rsidR="005C116A">
        <w:rPr>
          <w:sz w:val="20"/>
          <w:szCs w:val="20"/>
        </w:rPr>
        <w:t>lo studente sarà in grado di</w:t>
      </w:r>
      <w:r>
        <w:rPr>
          <w:sz w:val="20"/>
          <w:szCs w:val="20"/>
        </w:rPr>
        <w:t>:</w:t>
      </w:r>
      <w:r w:rsidRPr="00F668AE">
        <w:rPr>
          <w:sz w:val="20"/>
          <w:szCs w:val="20"/>
        </w:rPr>
        <w:t xml:space="preserve"> </w:t>
      </w:r>
    </w:p>
    <w:p w14:paraId="430ABC16" w14:textId="39171CD3" w:rsidR="00087287" w:rsidRDefault="00087287" w:rsidP="00D9523D">
      <w:pPr>
        <w:pStyle w:val="NormaleWeb"/>
        <w:spacing w:before="120" w:beforeAutospacing="0" w:after="0" w:afterAutospacing="0"/>
        <w:jc w:val="both"/>
        <w:rPr>
          <w:rFonts w:eastAsia="Calibri"/>
          <w:sz w:val="20"/>
          <w:szCs w:val="22"/>
          <w:lang w:eastAsia="en-US"/>
        </w:rPr>
      </w:pPr>
      <w:r>
        <w:rPr>
          <w:rFonts w:eastAsia="Calibri"/>
          <w:sz w:val="20"/>
          <w:szCs w:val="22"/>
          <w:lang w:eastAsia="en-US"/>
        </w:rPr>
        <w:t xml:space="preserve">1. </w:t>
      </w:r>
      <w:r w:rsidR="00733DAD">
        <w:rPr>
          <w:rFonts w:eastAsia="Calibri"/>
          <w:sz w:val="20"/>
          <w:szCs w:val="22"/>
          <w:lang w:eastAsia="en-US"/>
        </w:rPr>
        <w:t>individuare e descrivere le principali variabili finanziarie nelle operazioni di capitalizzazione e attualizzazione di capitali, rendite, operazioni di ammortamento, valutazione di progetti finanziari e valutazione di titoli obbligazionari</w:t>
      </w:r>
      <w:r w:rsidR="0030381B">
        <w:rPr>
          <w:rFonts w:eastAsia="Calibri"/>
          <w:sz w:val="20"/>
          <w:szCs w:val="22"/>
          <w:lang w:eastAsia="en-US"/>
        </w:rPr>
        <w:t>; individuare, comprendere e descrivere le relazioni di causa-effetto tra le diverse variabili finanziarie nell’ambito delle principali operazioni di investimento e finanziamento; conoscere e comprendere metodi e tecniche fondamentali per la valutazione d</w:t>
      </w:r>
      <w:r w:rsidRPr="00CA71CD">
        <w:rPr>
          <w:rFonts w:eastAsia="Calibri"/>
          <w:sz w:val="20"/>
          <w:szCs w:val="22"/>
          <w:lang w:eastAsia="en-US"/>
        </w:rPr>
        <w:t>i flussi fi</w:t>
      </w:r>
      <w:r>
        <w:rPr>
          <w:rFonts w:eastAsia="Calibri"/>
          <w:sz w:val="20"/>
          <w:szCs w:val="22"/>
          <w:lang w:eastAsia="en-US"/>
        </w:rPr>
        <w:t>nanziari come da programma</w:t>
      </w:r>
      <w:r w:rsidR="00DA1541">
        <w:rPr>
          <w:rFonts w:eastAsia="Calibri"/>
          <w:sz w:val="20"/>
          <w:szCs w:val="22"/>
          <w:lang w:eastAsia="en-US"/>
        </w:rPr>
        <w:t>.</w:t>
      </w:r>
    </w:p>
    <w:p w14:paraId="0DDE6A57" w14:textId="1AE46E79" w:rsidR="00087287" w:rsidRPr="00CA71CD" w:rsidRDefault="00087287" w:rsidP="001B484B">
      <w:pPr>
        <w:pStyle w:val="NormaleWeb"/>
        <w:spacing w:before="120" w:beforeAutospacing="0" w:after="120" w:afterAutospacing="0"/>
        <w:jc w:val="both"/>
        <w:rPr>
          <w:rFonts w:eastAsia="Calibri"/>
          <w:sz w:val="20"/>
          <w:szCs w:val="22"/>
          <w:lang w:eastAsia="en-US"/>
        </w:rPr>
      </w:pPr>
      <w:r>
        <w:rPr>
          <w:rFonts w:eastAsia="Calibri"/>
          <w:sz w:val="20"/>
          <w:szCs w:val="22"/>
          <w:lang w:eastAsia="en-US"/>
        </w:rPr>
        <w:t xml:space="preserve">2. </w:t>
      </w:r>
      <w:r w:rsidR="00DA1541">
        <w:rPr>
          <w:rFonts w:eastAsia="Calibri"/>
          <w:sz w:val="20"/>
          <w:szCs w:val="22"/>
          <w:lang w:eastAsia="en-US"/>
        </w:rPr>
        <w:t>traslare le informazioni teoriche e le abilità operative acquisite in contesti reali; pertanto lo studente sarà in grado di applicare</w:t>
      </w:r>
      <w:r w:rsidR="000A6382">
        <w:rPr>
          <w:rFonts w:eastAsia="Calibri"/>
          <w:sz w:val="20"/>
          <w:szCs w:val="22"/>
          <w:lang w:eastAsia="en-US"/>
        </w:rPr>
        <w:t xml:space="preserve"> i principali metodi e tecniche di valutazione di operazioni finanziarie, di scegliere tra diverse operazioni di investimento e finanziamento la più conveniente per un’impresa o un privato cittadino, di risolvere problemi di valutazione di operazioni finanziarie</w:t>
      </w:r>
      <w:r w:rsidR="00DA1541">
        <w:rPr>
          <w:rFonts w:eastAsia="Calibri"/>
          <w:sz w:val="20"/>
          <w:szCs w:val="22"/>
          <w:lang w:eastAsia="en-US"/>
        </w:rPr>
        <w:t xml:space="preserve"> </w:t>
      </w:r>
      <w:r w:rsidRPr="00CA71CD">
        <w:rPr>
          <w:rFonts w:eastAsia="Calibri"/>
          <w:sz w:val="20"/>
          <w:szCs w:val="22"/>
          <w:lang w:eastAsia="en-US"/>
        </w:rPr>
        <w:t>simili a quell</w:t>
      </w:r>
      <w:r w:rsidR="000A6382">
        <w:rPr>
          <w:rFonts w:eastAsia="Calibri"/>
          <w:sz w:val="20"/>
          <w:szCs w:val="22"/>
          <w:lang w:eastAsia="en-US"/>
        </w:rPr>
        <w:t>i</w:t>
      </w:r>
      <w:r w:rsidRPr="00CA71CD">
        <w:rPr>
          <w:rFonts w:eastAsia="Calibri"/>
          <w:sz w:val="20"/>
          <w:szCs w:val="22"/>
          <w:lang w:eastAsia="en-US"/>
        </w:rPr>
        <w:t xml:space="preserve"> presentat</w:t>
      </w:r>
      <w:r w:rsidR="000A6382">
        <w:rPr>
          <w:rFonts w:eastAsia="Calibri"/>
          <w:sz w:val="20"/>
          <w:szCs w:val="22"/>
          <w:lang w:eastAsia="en-US"/>
        </w:rPr>
        <w:t>i</w:t>
      </w:r>
      <w:r w:rsidRPr="00CA71CD">
        <w:rPr>
          <w:rFonts w:eastAsia="Calibri"/>
          <w:sz w:val="20"/>
          <w:szCs w:val="22"/>
          <w:lang w:eastAsia="en-US"/>
        </w:rPr>
        <w:t xml:space="preserve"> nel corso</w:t>
      </w:r>
      <w:r w:rsidR="000A6382">
        <w:rPr>
          <w:rFonts w:eastAsia="Calibri"/>
          <w:sz w:val="20"/>
          <w:szCs w:val="22"/>
          <w:lang w:eastAsia="en-US"/>
        </w:rPr>
        <w:t xml:space="preserve"> e di </w:t>
      </w:r>
      <w:r w:rsidRPr="00CA71CD">
        <w:rPr>
          <w:rFonts w:eastAsia="Calibri"/>
          <w:sz w:val="20"/>
          <w:szCs w:val="22"/>
          <w:lang w:eastAsia="en-US"/>
        </w:rPr>
        <w:t xml:space="preserve">risolvere autonomamente problemi </w:t>
      </w:r>
      <w:r>
        <w:rPr>
          <w:rFonts w:eastAsia="Calibri"/>
          <w:sz w:val="20"/>
          <w:szCs w:val="22"/>
          <w:lang w:eastAsia="en-US"/>
        </w:rPr>
        <w:t xml:space="preserve">di matematica finanziaria </w:t>
      </w:r>
      <w:r w:rsidRPr="00CA71CD">
        <w:rPr>
          <w:rFonts w:eastAsia="Calibri"/>
          <w:sz w:val="20"/>
          <w:szCs w:val="22"/>
          <w:lang w:eastAsia="en-US"/>
        </w:rPr>
        <w:t>che possono apparire nuovi</w:t>
      </w:r>
      <w:r>
        <w:rPr>
          <w:rFonts w:eastAsia="Calibri"/>
          <w:sz w:val="20"/>
          <w:szCs w:val="22"/>
          <w:lang w:eastAsia="en-US"/>
        </w:rPr>
        <w:t>.</w:t>
      </w:r>
    </w:p>
    <w:p w14:paraId="28A256FC" w14:textId="6E33B842" w:rsidR="00087287" w:rsidRPr="00CA71CD" w:rsidRDefault="00087287" w:rsidP="001B484B">
      <w:pPr>
        <w:pStyle w:val="NormaleWeb"/>
        <w:spacing w:before="0" w:beforeAutospacing="0" w:after="120" w:afterAutospacing="0"/>
        <w:jc w:val="both"/>
        <w:rPr>
          <w:rFonts w:eastAsia="Calibri"/>
          <w:sz w:val="20"/>
          <w:szCs w:val="22"/>
          <w:lang w:eastAsia="en-US"/>
        </w:rPr>
      </w:pPr>
      <w:r>
        <w:rPr>
          <w:rFonts w:eastAsia="Calibri"/>
          <w:sz w:val="20"/>
          <w:szCs w:val="22"/>
          <w:lang w:eastAsia="en-US"/>
        </w:rPr>
        <w:t xml:space="preserve">3. </w:t>
      </w:r>
      <w:r w:rsidR="00CC362B">
        <w:rPr>
          <w:rFonts w:eastAsia="Calibri"/>
          <w:sz w:val="20"/>
          <w:szCs w:val="22"/>
          <w:lang w:eastAsia="en-US"/>
        </w:rPr>
        <w:t>raccogliere e interpretare dati di natura finanziaria al fine di esprimere autonomi giudizi in merito alla bontà di operazioni finanziarie di investimento e finanziamento, all’</w:t>
      </w:r>
      <w:r w:rsidRPr="00CA71CD">
        <w:rPr>
          <w:rFonts w:eastAsia="Calibri"/>
          <w:sz w:val="20"/>
          <w:szCs w:val="22"/>
          <w:lang w:eastAsia="en-US"/>
        </w:rPr>
        <w:t>analisi di argomenti e problemi di matematica finanziaria</w:t>
      </w:r>
      <w:r w:rsidR="00CC362B">
        <w:rPr>
          <w:rFonts w:eastAsia="Calibri"/>
          <w:sz w:val="20"/>
          <w:szCs w:val="22"/>
          <w:lang w:eastAsia="en-US"/>
        </w:rPr>
        <w:t xml:space="preserve"> e di</w:t>
      </w:r>
      <w:r w:rsidRPr="00CA71CD">
        <w:rPr>
          <w:rFonts w:eastAsia="Calibri"/>
          <w:sz w:val="20"/>
          <w:szCs w:val="22"/>
          <w:lang w:eastAsia="en-US"/>
        </w:rPr>
        <w:t xml:space="preserve"> valutazione critica </w:t>
      </w:r>
      <w:r>
        <w:rPr>
          <w:rFonts w:eastAsia="Calibri"/>
          <w:sz w:val="20"/>
          <w:szCs w:val="22"/>
          <w:lang w:eastAsia="en-US"/>
        </w:rPr>
        <w:t>di eventuali soluzioni proposte</w:t>
      </w:r>
      <w:r w:rsidRPr="00CA71CD">
        <w:rPr>
          <w:rFonts w:eastAsia="Calibri"/>
          <w:sz w:val="20"/>
          <w:szCs w:val="22"/>
          <w:lang w:eastAsia="en-US"/>
        </w:rPr>
        <w:t xml:space="preserve"> e di una </w:t>
      </w:r>
      <w:r>
        <w:rPr>
          <w:rFonts w:eastAsia="Calibri"/>
          <w:sz w:val="20"/>
          <w:szCs w:val="22"/>
          <w:lang w:eastAsia="en-US"/>
        </w:rPr>
        <w:t xml:space="preserve">loro </w:t>
      </w:r>
      <w:r w:rsidRPr="00CA71CD">
        <w:rPr>
          <w:rFonts w:eastAsia="Calibri"/>
          <w:sz w:val="20"/>
          <w:szCs w:val="22"/>
          <w:lang w:eastAsia="en-US"/>
        </w:rPr>
        <w:t>corretta inte</w:t>
      </w:r>
      <w:r>
        <w:rPr>
          <w:rFonts w:eastAsia="Calibri"/>
          <w:sz w:val="20"/>
          <w:szCs w:val="22"/>
          <w:lang w:eastAsia="en-US"/>
        </w:rPr>
        <w:t>rpretazione.</w:t>
      </w:r>
    </w:p>
    <w:p w14:paraId="76EFD10B" w14:textId="064D4D8D" w:rsidR="00087287" w:rsidRPr="00CA71CD" w:rsidRDefault="00087287" w:rsidP="001B484B">
      <w:pPr>
        <w:pStyle w:val="NormaleWeb"/>
        <w:spacing w:before="0" w:beforeAutospacing="0" w:after="120" w:afterAutospacing="0"/>
        <w:jc w:val="both"/>
        <w:rPr>
          <w:rFonts w:eastAsia="Calibri"/>
          <w:sz w:val="20"/>
          <w:szCs w:val="22"/>
          <w:lang w:eastAsia="en-US"/>
        </w:rPr>
      </w:pPr>
      <w:r>
        <w:rPr>
          <w:rFonts w:eastAsia="Calibri"/>
          <w:sz w:val="20"/>
          <w:szCs w:val="22"/>
          <w:lang w:eastAsia="en-US"/>
        </w:rPr>
        <w:t xml:space="preserve">4. </w:t>
      </w:r>
      <w:r w:rsidR="00CC362B" w:rsidRPr="00CC362B">
        <w:rPr>
          <w:rFonts w:eastAsia="Calibri"/>
          <w:sz w:val="20"/>
          <w:szCs w:val="22"/>
          <w:lang w:eastAsia="en-US"/>
        </w:rPr>
        <w:t>comunicare informazioni, idee, problemi e soluzioni a interlocutori specialisti (</w:t>
      </w:r>
      <w:r w:rsidR="00D9313F">
        <w:rPr>
          <w:rFonts w:eastAsia="Calibri"/>
          <w:sz w:val="20"/>
          <w:szCs w:val="22"/>
          <w:lang w:eastAsia="en-US"/>
        </w:rPr>
        <w:t>imprese</w:t>
      </w:r>
      <w:r w:rsidR="00CC362B" w:rsidRPr="00CC362B">
        <w:rPr>
          <w:rFonts w:eastAsia="Calibri"/>
          <w:sz w:val="20"/>
          <w:szCs w:val="22"/>
          <w:lang w:eastAsia="en-US"/>
        </w:rPr>
        <w:t xml:space="preserve">) e non specialisti </w:t>
      </w:r>
      <w:r w:rsidR="00D9313F">
        <w:rPr>
          <w:rFonts w:eastAsia="Calibri"/>
          <w:sz w:val="20"/>
          <w:szCs w:val="22"/>
          <w:lang w:eastAsia="en-US"/>
        </w:rPr>
        <w:t xml:space="preserve">(privati cittadini) </w:t>
      </w:r>
      <w:r w:rsidR="00CC362B" w:rsidRPr="00CC362B">
        <w:rPr>
          <w:rFonts w:eastAsia="Calibri"/>
          <w:sz w:val="20"/>
          <w:szCs w:val="22"/>
          <w:lang w:eastAsia="en-US"/>
        </w:rPr>
        <w:t xml:space="preserve">con padronanza del linguaggio </w:t>
      </w:r>
      <w:r w:rsidR="00D9313F">
        <w:rPr>
          <w:rFonts w:eastAsia="Calibri"/>
          <w:sz w:val="20"/>
          <w:szCs w:val="22"/>
          <w:lang w:eastAsia="en-US"/>
        </w:rPr>
        <w:t>matematico-finanziario, con chiarezza e</w:t>
      </w:r>
      <w:r w:rsidR="001A13FA">
        <w:rPr>
          <w:rFonts w:eastAsia="Calibri"/>
          <w:sz w:val="20"/>
          <w:szCs w:val="22"/>
          <w:lang w:eastAsia="en-US"/>
        </w:rPr>
        <w:t>d</w:t>
      </w:r>
      <w:r w:rsidR="00D9313F">
        <w:rPr>
          <w:rFonts w:eastAsia="Calibri"/>
          <w:sz w:val="20"/>
          <w:szCs w:val="22"/>
          <w:lang w:eastAsia="en-US"/>
        </w:rPr>
        <w:t xml:space="preserve"> efficacia a seconda del contesto nel quale ci si trova.</w:t>
      </w:r>
    </w:p>
    <w:p w14:paraId="6933887B" w14:textId="48C2A247" w:rsidR="00087287" w:rsidRPr="00887F85" w:rsidRDefault="00087287" w:rsidP="005D0BBB">
      <w:pPr>
        <w:spacing w:before="120" w:line="240" w:lineRule="exact"/>
        <w:rPr>
          <w:szCs w:val="20"/>
        </w:rPr>
      </w:pPr>
      <w:r>
        <w:rPr>
          <w:rFonts w:eastAsia="Calibri"/>
          <w:lang w:eastAsia="en-US"/>
        </w:rPr>
        <w:lastRenderedPageBreak/>
        <w:t xml:space="preserve">5. </w:t>
      </w:r>
      <w:r w:rsidR="00887F85">
        <w:rPr>
          <w:szCs w:val="20"/>
        </w:rPr>
        <w:t>applicare le capacità</w:t>
      </w:r>
      <w:r w:rsidR="00887F85" w:rsidRPr="00CD4197">
        <w:rPr>
          <w:szCs w:val="20"/>
        </w:rPr>
        <w:t xml:space="preserve"> di apprendimento </w:t>
      </w:r>
      <w:r w:rsidR="00887F85">
        <w:rPr>
          <w:szCs w:val="20"/>
        </w:rPr>
        <w:t>acquisite in modo</w:t>
      </w:r>
      <w:r w:rsidR="007B5526">
        <w:rPr>
          <w:szCs w:val="20"/>
        </w:rPr>
        <w:t xml:space="preserve"> </w:t>
      </w:r>
      <w:r w:rsidR="007B5526">
        <w:rPr>
          <w:rFonts w:eastAsia="Calibri"/>
          <w:lang w:eastAsia="en-US"/>
        </w:rPr>
        <w:t>da sapersi muovere con</w:t>
      </w:r>
      <w:r w:rsidRPr="00CA71CD">
        <w:rPr>
          <w:rFonts w:eastAsia="Calibri"/>
          <w:lang w:eastAsia="en-US"/>
        </w:rPr>
        <w:t xml:space="preserve"> autonomia nello studio della disciplina, nella lettura ed interpretazione di dati finanziari, nella ricerca di informazioni utili per approfondire la conoscenza degli argomenti trattati affinché si abbia l’autonomia di conoscenza adeguata all’inserimento in ambienti lavorativi del settore</w:t>
      </w:r>
      <w:r w:rsidR="007B5526">
        <w:rPr>
          <w:rFonts w:eastAsia="Calibri"/>
          <w:lang w:eastAsia="en-US"/>
        </w:rPr>
        <w:t xml:space="preserve"> e</w:t>
      </w:r>
      <w:r w:rsidR="00887F85">
        <w:rPr>
          <w:rFonts w:eastAsia="Calibri"/>
          <w:lang w:eastAsia="en-US"/>
        </w:rPr>
        <w:t xml:space="preserve"> </w:t>
      </w:r>
      <w:r w:rsidR="007B5526">
        <w:rPr>
          <w:szCs w:val="20"/>
        </w:rPr>
        <w:t xml:space="preserve">in modo da intraprendere </w:t>
      </w:r>
      <w:r w:rsidR="007B5526" w:rsidRPr="00CD4197">
        <w:rPr>
          <w:szCs w:val="20"/>
        </w:rPr>
        <w:t>con maggiore autonomia studi successivi più avanzati</w:t>
      </w:r>
      <w:r w:rsidR="007B5526">
        <w:rPr>
          <w:szCs w:val="20"/>
        </w:rPr>
        <w:t>.</w:t>
      </w:r>
    </w:p>
    <w:p w14:paraId="7907CFB1" w14:textId="77777777" w:rsidR="00087287" w:rsidRDefault="00087287" w:rsidP="00087287">
      <w:pPr>
        <w:spacing w:before="240" w:after="120" w:line="240" w:lineRule="exact"/>
        <w:rPr>
          <w:rFonts w:eastAsia="Calibri"/>
          <w:b/>
          <w:sz w:val="18"/>
          <w:lang w:eastAsia="en-US"/>
        </w:rPr>
      </w:pPr>
      <w:r>
        <w:rPr>
          <w:rFonts w:eastAsia="Calibri"/>
          <w:b/>
          <w:i/>
          <w:sz w:val="18"/>
          <w:lang w:eastAsia="en-US"/>
        </w:rPr>
        <w:t>PROGRAMMA DEL CORSO</w:t>
      </w:r>
    </w:p>
    <w:p w14:paraId="3BB7A08D" w14:textId="77777777" w:rsidR="00087287" w:rsidRPr="00C36744" w:rsidRDefault="00087287" w:rsidP="00087287">
      <w:pPr>
        <w:spacing w:line="240" w:lineRule="exact"/>
        <w:rPr>
          <w:i/>
        </w:rPr>
      </w:pPr>
      <w:r w:rsidRPr="00C36744">
        <w:rPr>
          <w:i/>
        </w:rPr>
        <w:t>Matematica Finanziaria</w:t>
      </w:r>
    </w:p>
    <w:p w14:paraId="0E9726C1" w14:textId="607097D6" w:rsidR="00087287" w:rsidRDefault="00087287" w:rsidP="00087287">
      <w:r>
        <w:t>Regimi finanziari di capitalizzazione e di attualizzazione. Regime a interesse semplice, a interesse anticipato e a interesse composto. Tassi equivalenti e convertibili. La forza d’interesse. Condizione di scindibilità. Rendite: definizione, classificazione e valutazione. Costituzione di un capitale. Ammortamento di prestiti indivisi, ammortamento americano, ammortamento italiano, ammortamento francese. Criteri di scelta tra operazioni finanziarie: il criterio del tempo di recupero, del R.E.A., del T.I.R. Generalità sui titoli obbligazionari.</w:t>
      </w:r>
    </w:p>
    <w:p w14:paraId="57B6724F" w14:textId="55F19EFB" w:rsidR="00087287" w:rsidRPr="00D9523D" w:rsidRDefault="00087287" w:rsidP="00087287">
      <w:pPr>
        <w:keepNext/>
        <w:spacing w:before="240" w:after="120" w:line="240" w:lineRule="exact"/>
        <w:rPr>
          <w:b/>
          <w:sz w:val="18"/>
          <w:szCs w:val="18"/>
        </w:rPr>
      </w:pPr>
      <w:r w:rsidRPr="00D9523D">
        <w:rPr>
          <w:b/>
          <w:i/>
          <w:sz w:val="18"/>
          <w:szCs w:val="18"/>
        </w:rPr>
        <w:t>BIBLIOGRAFIA</w:t>
      </w:r>
      <w:r w:rsidR="004E66F6">
        <w:rPr>
          <w:rStyle w:val="Rimandonotaapidipagina"/>
          <w:b/>
          <w:i/>
          <w:sz w:val="18"/>
          <w:szCs w:val="18"/>
        </w:rPr>
        <w:footnoteReference w:id="1"/>
      </w:r>
    </w:p>
    <w:p w14:paraId="0D4C2362" w14:textId="36B7ECA4" w:rsidR="00087287" w:rsidRPr="00D9523D" w:rsidRDefault="00087287" w:rsidP="00087287">
      <w:pPr>
        <w:pStyle w:val="Testo2"/>
        <w:spacing w:line="240" w:lineRule="atLeast"/>
        <w:ind w:left="284" w:hanging="284"/>
        <w:rPr>
          <w:spacing w:val="-5"/>
          <w:szCs w:val="18"/>
        </w:rPr>
      </w:pPr>
      <w:r w:rsidRPr="00D9523D">
        <w:rPr>
          <w:smallCaps/>
          <w:szCs w:val="18"/>
        </w:rPr>
        <w:t>S. Stefani-A. Torriero-G.M. Zambruno</w:t>
      </w:r>
      <w:r w:rsidRPr="00D9523D">
        <w:rPr>
          <w:smallCaps/>
          <w:spacing w:val="-5"/>
          <w:szCs w:val="18"/>
        </w:rPr>
        <w:t>,</w:t>
      </w:r>
      <w:r w:rsidRPr="00D9523D">
        <w:rPr>
          <w:i/>
          <w:spacing w:val="-5"/>
          <w:szCs w:val="18"/>
        </w:rPr>
        <w:t xml:space="preserve"> Elementi di Matematica Finanziaria e cenni di Programmazione Lineare,</w:t>
      </w:r>
      <w:r w:rsidRPr="00D9523D">
        <w:rPr>
          <w:spacing w:val="-5"/>
          <w:szCs w:val="18"/>
        </w:rPr>
        <w:t xml:space="preserve"> Giappichelli, Torino, 2017 (5</w:t>
      </w:r>
      <w:r w:rsidRPr="00D9523D">
        <w:rPr>
          <w:rFonts w:cs="Times"/>
          <w:spacing w:val="-5"/>
          <w:szCs w:val="18"/>
        </w:rPr>
        <w:t>ª ed.).</w:t>
      </w:r>
      <w:r w:rsidR="004E66F6">
        <w:rPr>
          <w:rFonts w:cs="Times"/>
          <w:spacing w:val="-5"/>
          <w:szCs w:val="18"/>
        </w:rPr>
        <w:t xml:space="preserve"> </w:t>
      </w:r>
      <w:hyperlink r:id="rId8" w:history="1">
        <w:r w:rsidR="004E66F6" w:rsidRPr="004E66F6">
          <w:rPr>
            <w:rStyle w:val="Collegamentoipertestuale"/>
            <w:rFonts w:ascii="Times New Roman" w:hAnsi="Times New Roman"/>
            <w:i/>
            <w:szCs w:val="18"/>
          </w:rPr>
          <w:t>Acquista da VP</w:t>
        </w:r>
      </w:hyperlink>
    </w:p>
    <w:p w14:paraId="3CF6228B" w14:textId="4BF3E0D4" w:rsidR="00087287" w:rsidRPr="00D9523D" w:rsidRDefault="00087287" w:rsidP="00087287">
      <w:pPr>
        <w:pStyle w:val="Testo2"/>
        <w:spacing w:line="240" w:lineRule="atLeast"/>
        <w:ind w:left="284" w:hanging="284"/>
        <w:rPr>
          <w:spacing w:val="-5"/>
          <w:szCs w:val="18"/>
        </w:rPr>
      </w:pPr>
      <w:r w:rsidRPr="00D9523D">
        <w:rPr>
          <w:smallCaps/>
          <w:szCs w:val="18"/>
        </w:rPr>
        <w:t>G. Bolamperti-G. Ceccarossi</w:t>
      </w:r>
      <w:r w:rsidRPr="00D9523D">
        <w:rPr>
          <w:smallCaps/>
          <w:spacing w:val="-5"/>
          <w:szCs w:val="18"/>
        </w:rPr>
        <w:t>,</w:t>
      </w:r>
      <w:r w:rsidRPr="00D9523D">
        <w:rPr>
          <w:i/>
          <w:spacing w:val="-5"/>
          <w:szCs w:val="18"/>
        </w:rPr>
        <w:t xml:space="preserve"> Elementi di Matematica Finanziaria e cenni di Programmazione Lineare,</w:t>
      </w:r>
      <w:r w:rsidRPr="00D9523D">
        <w:rPr>
          <w:spacing w:val="-5"/>
          <w:szCs w:val="18"/>
        </w:rPr>
        <w:t xml:space="preserve"> Esercizi, Giappichelli, Torino, 2017 (3</w:t>
      </w:r>
      <w:r w:rsidRPr="00D9523D">
        <w:rPr>
          <w:rFonts w:cs="Times"/>
          <w:spacing w:val="-5"/>
          <w:szCs w:val="18"/>
        </w:rPr>
        <w:t>ª</w:t>
      </w:r>
      <w:r w:rsidRPr="00D9523D">
        <w:rPr>
          <w:spacing w:val="-5"/>
          <w:szCs w:val="18"/>
        </w:rPr>
        <w:t xml:space="preserve"> ed.).</w:t>
      </w:r>
      <w:r w:rsidR="004E66F6">
        <w:rPr>
          <w:spacing w:val="-5"/>
          <w:szCs w:val="18"/>
        </w:rPr>
        <w:t xml:space="preserve"> </w:t>
      </w:r>
      <w:hyperlink r:id="rId9" w:history="1">
        <w:r w:rsidR="004E66F6" w:rsidRPr="004E66F6">
          <w:rPr>
            <w:rStyle w:val="Collegamentoipertestuale"/>
            <w:rFonts w:ascii="Times New Roman" w:hAnsi="Times New Roman"/>
            <w:i/>
            <w:szCs w:val="18"/>
          </w:rPr>
          <w:t>Acquista da VP</w:t>
        </w:r>
      </w:hyperlink>
    </w:p>
    <w:p w14:paraId="49981453" w14:textId="77777777" w:rsidR="00087287" w:rsidRPr="00D9523D" w:rsidRDefault="00087287" w:rsidP="00587715">
      <w:pPr>
        <w:pStyle w:val="Testo2"/>
        <w:spacing w:before="120"/>
        <w:ind w:left="284" w:hanging="284"/>
        <w:rPr>
          <w:iCs/>
          <w:szCs w:val="18"/>
        </w:rPr>
      </w:pPr>
      <w:r w:rsidRPr="00D9523D">
        <w:rPr>
          <w:iCs/>
          <w:szCs w:val="18"/>
        </w:rPr>
        <w:t xml:space="preserve">È inoltre previsto materiale didattico di supporto disponibile sulla piattaforma </w:t>
      </w:r>
      <w:r w:rsidRPr="00D9523D">
        <w:rPr>
          <w:i/>
          <w:iCs/>
          <w:szCs w:val="18"/>
        </w:rPr>
        <w:t>Blackboard</w:t>
      </w:r>
      <w:r w:rsidRPr="00D9523D">
        <w:rPr>
          <w:iCs/>
          <w:szCs w:val="18"/>
        </w:rPr>
        <w:t>.</w:t>
      </w:r>
    </w:p>
    <w:p w14:paraId="6A508838" w14:textId="77777777" w:rsidR="00087287" w:rsidRPr="00D9523D" w:rsidRDefault="00087287" w:rsidP="00087287">
      <w:pPr>
        <w:spacing w:before="240" w:after="120"/>
        <w:rPr>
          <w:b/>
          <w:i/>
          <w:sz w:val="18"/>
          <w:szCs w:val="18"/>
        </w:rPr>
      </w:pPr>
      <w:r w:rsidRPr="00D9523D">
        <w:rPr>
          <w:b/>
          <w:i/>
          <w:sz w:val="18"/>
          <w:szCs w:val="18"/>
        </w:rPr>
        <w:t>DIDATTICA DEL CORSO</w:t>
      </w:r>
    </w:p>
    <w:p w14:paraId="159D528D" w14:textId="775B3CD5" w:rsidR="00BA570C" w:rsidRPr="00D9523D" w:rsidRDefault="00087287" w:rsidP="005D0BBB">
      <w:pPr>
        <w:pStyle w:val="testo10"/>
      </w:pPr>
      <w:r w:rsidRPr="00D9523D">
        <w:t>Lezioni</w:t>
      </w:r>
      <w:r w:rsidR="00BA570C" w:rsidRPr="00D9523D">
        <w:t xml:space="preserve"> ed </w:t>
      </w:r>
      <w:r w:rsidRPr="00D9523D">
        <w:t>esercitazioni frontali</w:t>
      </w:r>
      <w:r w:rsidR="00E34A97" w:rsidRPr="00D9523D">
        <w:t>.</w:t>
      </w:r>
      <w:r w:rsidR="00BA570C" w:rsidRPr="00D9523D">
        <w:t xml:space="preserve"> Lezioni centrate sulla soluzione di problemi (problem solving).</w:t>
      </w:r>
    </w:p>
    <w:p w14:paraId="033CB5BA" w14:textId="77777777" w:rsidR="00087287" w:rsidRPr="00D9523D" w:rsidRDefault="00087287" w:rsidP="00087287">
      <w:pPr>
        <w:spacing w:before="240" w:after="120"/>
        <w:rPr>
          <w:b/>
          <w:i/>
          <w:sz w:val="18"/>
          <w:szCs w:val="18"/>
        </w:rPr>
      </w:pPr>
      <w:r w:rsidRPr="00D9523D">
        <w:rPr>
          <w:b/>
          <w:i/>
          <w:sz w:val="18"/>
          <w:szCs w:val="18"/>
        </w:rPr>
        <w:t>METODO E CRITERI DI VALUTAZIONE</w:t>
      </w:r>
    </w:p>
    <w:p w14:paraId="7C558379" w14:textId="40E3EA27" w:rsidR="001C5B11" w:rsidRPr="00D9523D" w:rsidRDefault="001A13FA" w:rsidP="00587715">
      <w:pPr>
        <w:pStyle w:val="Testo2"/>
        <w:rPr>
          <w:rFonts w:eastAsia="Calibri"/>
          <w:szCs w:val="18"/>
          <w:lang w:eastAsia="en-US"/>
        </w:rPr>
      </w:pPr>
      <w:r w:rsidRPr="00D9523D">
        <w:rPr>
          <w:rFonts w:ascii="Times New Roman" w:hAnsi="Times New Roman"/>
          <w:szCs w:val="18"/>
        </w:rPr>
        <w:t xml:space="preserve">La verifica dell’apprendimento è fondata su di un esame finale scritto </w:t>
      </w:r>
      <w:r w:rsidR="00087287" w:rsidRPr="00D9523D">
        <w:rPr>
          <w:szCs w:val="18"/>
        </w:rPr>
        <w:t>comprendente una domanda teorica e tre esercizi numerici, sull’intero programma del corso</w:t>
      </w:r>
      <w:r w:rsidR="00881D64" w:rsidRPr="00D9523D">
        <w:rPr>
          <w:szCs w:val="18"/>
        </w:rPr>
        <w:t xml:space="preserve">, ogni quesito su una parte diversa del programma. Con la domanda teorica </w:t>
      </w:r>
      <w:r w:rsidR="00881D64" w:rsidRPr="00D9523D">
        <w:rPr>
          <w:rFonts w:ascii="Times New Roman" w:hAnsi="Times New Roman"/>
          <w:szCs w:val="18"/>
        </w:rPr>
        <w:t xml:space="preserve">si accerterà il livello di conoscenza complessiva acquisita dalla studentessa o dallo studente e la sua capacità di affrontare criticamente gli argomenti studiati anche attraverso la formulazione di collegamenti con aspetti di attualità che sollecitano l’analisi critica delle informazioni e delle eventuali esperienze del lavoro. Inoltre, si accerterà l’utilizzo di </w:t>
      </w:r>
      <w:r w:rsidR="001C5B11" w:rsidRPr="00D9523D">
        <w:rPr>
          <w:rFonts w:ascii="Times New Roman" w:hAnsi="Times New Roman"/>
          <w:szCs w:val="18"/>
        </w:rPr>
        <w:t>un appropriato linguaggio matematico-finanziario, ch</w:t>
      </w:r>
      <w:r w:rsidR="006503DF" w:rsidRPr="00D9523D">
        <w:rPr>
          <w:rFonts w:ascii="Times New Roman" w:hAnsi="Times New Roman"/>
          <w:szCs w:val="18"/>
        </w:rPr>
        <w:t>ia</w:t>
      </w:r>
      <w:r w:rsidR="001C5B11" w:rsidRPr="00D9523D">
        <w:rPr>
          <w:rFonts w:ascii="Times New Roman" w:hAnsi="Times New Roman"/>
          <w:szCs w:val="18"/>
        </w:rPr>
        <w:t>ro e</w:t>
      </w:r>
      <w:r w:rsidR="006503DF" w:rsidRPr="00D9523D">
        <w:rPr>
          <w:rFonts w:ascii="Times New Roman" w:hAnsi="Times New Roman"/>
          <w:szCs w:val="18"/>
        </w:rPr>
        <w:t>d</w:t>
      </w:r>
      <w:r w:rsidR="001C5B11" w:rsidRPr="00D9523D">
        <w:rPr>
          <w:rFonts w:ascii="Times New Roman" w:hAnsi="Times New Roman"/>
          <w:szCs w:val="18"/>
        </w:rPr>
        <w:t xml:space="preserve"> efficace nella comunicazione scritta. Con gli esercizi numerici, invece, </w:t>
      </w:r>
      <w:r w:rsidR="001C5B11" w:rsidRPr="00D9523D">
        <w:rPr>
          <w:rFonts w:ascii="Times New Roman" w:hAnsi="Times New Roman"/>
          <w:szCs w:val="18"/>
        </w:rPr>
        <w:lastRenderedPageBreak/>
        <w:t xml:space="preserve">si accerterà, oltre naturalmente alla conoscenza di </w:t>
      </w:r>
      <w:r w:rsidR="001C5B11" w:rsidRPr="00D9523D">
        <w:rPr>
          <w:rFonts w:eastAsia="Calibri"/>
          <w:szCs w:val="18"/>
          <w:lang w:eastAsia="en-US"/>
        </w:rPr>
        <w:t>metodi e tecniche di valutazione di operazioni finanziarie,</w:t>
      </w:r>
      <w:r w:rsidR="006503DF" w:rsidRPr="00D9523D">
        <w:rPr>
          <w:rFonts w:eastAsia="Calibri"/>
          <w:szCs w:val="18"/>
          <w:lang w:eastAsia="en-US"/>
        </w:rPr>
        <w:t xml:space="preserve"> </w:t>
      </w:r>
      <w:r w:rsidR="001C5B11" w:rsidRPr="00D9523D">
        <w:rPr>
          <w:rFonts w:eastAsia="Calibri"/>
          <w:szCs w:val="18"/>
          <w:lang w:eastAsia="en-US"/>
        </w:rPr>
        <w:t xml:space="preserve">la capacità di comprensione di problemi di natura finanziaria, delle correlazioni esistenti tra le diverse variabili di natura finanziaria e la capacità di applicare metodi e tecniche di valutazione di operazioni finanziarie, scegliendo </w:t>
      </w:r>
      <w:r w:rsidR="00B824A6" w:rsidRPr="00D9523D">
        <w:rPr>
          <w:rFonts w:eastAsia="Calibri"/>
          <w:szCs w:val="18"/>
          <w:lang w:eastAsia="en-US"/>
        </w:rPr>
        <w:t>i</w:t>
      </w:r>
      <w:r w:rsidR="001C5B11" w:rsidRPr="00D9523D">
        <w:rPr>
          <w:rFonts w:eastAsia="Calibri"/>
          <w:szCs w:val="18"/>
          <w:lang w:eastAsia="en-US"/>
        </w:rPr>
        <w:t xml:space="preserve"> più appropriat</w:t>
      </w:r>
      <w:r w:rsidR="00B824A6" w:rsidRPr="00D9523D">
        <w:rPr>
          <w:rFonts w:eastAsia="Calibri"/>
          <w:szCs w:val="18"/>
          <w:lang w:eastAsia="en-US"/>
        </w:rPr>
        <w:t>i</w:t>
      </w:r>
      <w:r w:rsidR="001C5B11" w:rsidRPr="00D9523D">
        <w:rPr>
          <w:rFonts w:eastAsia="Calibri"/>
          <w:szCs w:val="18"/>
          <w:lang w:eastAsia="en-US"/>
        </w:rPr>
        <w:t xml:space="preserve"> a seconda del contesto di riferimento ed esprimendo un proprio giudizio sulla bontà dell’operazione.</w:t>
      </w:r>
    </w:p>
    <w:p w14:paraId="6598A5A7" w14:textId="7EC2CFB1" w:rsidR="00087287" w:rsidRPr="00D9523D" w:rsidRDefault="00BA570C" w:rsidP="00BA570C">
      <w:pPr>
        <w:pStyle w:val="Testo2"/>
        <w:rPr>
          <w:rFonts w:eastAsia="Calibri"/>
          <w:szCs w:val="18"/>
          <w:lang w:eastAsia="en-US"/>
        </w:rPr>
      </w:pPr>
      <w:r w:rsidRPr="00D9523D">
        <w:rPr>
          <w:rFonts w:eastAsia="Calibri"/>
          <w:szCs w:val="18"/>
          <w:lang w:eastAsia="en-US"/>
        </w:rPr>
        <w:t xml:space="preserve">Alla studentessa e allo studente è data la possibilità, dopo la prova scritta, di chiedere di svolgere anche una prova orale (che quindi sarà facoltativa). Tale facoltà è data anche a coloro che conseguiranno una votazione nello scritto pari a 15, 16 o 17 (“vicino” alla sufficienza). Si precisa che la votazione dell’eventuale prova orale farà media con la votazione delle prova scritta. </w:t>
      </w:r>
      <w:r w:rsidR="00087287" w:rsidRPr="00D9523D">
        <w:rPr>
          <w:szCs w:val="18"/>
        </w:rPr>
        <w:t>Indicazioni dettagliate riguardo all</w:t>
      </w:r>
      <w:r w:rsidRPr="00D9523D">
        <w:rPr>
          <w:szCs w:val="18"/>
        </w:rPr>
        <w:t>e</w:t>
      </w:r>
      <w:r w:rsidR="00087287" w:rsidRPr="00D9523D">
        <w:rPr>
          <w:szCs w:val="18"/>
        </w:rPr>
        <w:t xml:space="preserve"> modalità</w:t>
      </w:r>
      <w:r w:rsidRPr="00D9523D">
        <w:rPr>
          <w:szCs w:val="18"/>
        </w:rPr>
        <w:t xml:space="preserve"> operative</w:t>
      </w:r>
      <w:r w:rsidR="00087287" w:rsidRPr="00D9523D">
        <w:rPr>
          <w:szCs w:val="18"/>
        </w:rPr>
        <w:t xml:space="preserve"> della prova saranno rese disponibili in Blackboard.</w:t>
      </w:r>
    </w:p>
    <w:p w14:paraId="0FF548A3" w14:textId="2D78CDFB" w:rsidR="008A0876" w:rsidRPr="00D9523D" w:rsidRDefault="008A0876" w:rsidP="008A0876">
      <w:pPr>
        <w:spacing w:before="240" w:after="120"/>
        <w:rPr>
          <w:b/>
          <w:i/>
          <w:sz w:val="18"/>
          <w:szCs w:val="18"/>
        </w:rPr>
      </w:pPr>
      <w:r w:rsidRPr="00D9523D">
        <w:rPr>
          <w:b/>
          <w:i/>
          <w:sz w:val="18"/>
          <w:szCs w:val="18"/>
        </w:rPr>
        <w:t>AVVERTENZE E PREREQUISITI</w:t>
      </w:r>
    </w:p>
    <w:p w14:paraId="0C54684A" w14:textId="5EA7E490" w:rsidR="008A0876" w:rsidRDefault="00AD4FCA" w:rsidP="00A33C0B">
      <w:pPr>
        <w:pStyle w:val="Testo2"/>
      </w:pPr>
      <w:r w:rsidRPr="00D9523D">
        <w:t>Ulteriori informazioni sono disponibili sulla pagina personale del docente.</w:t>
      </w:r>
    </w:p>
    <w:p w14:paraId="7DFEB0C4" w14:textId="05BA9671" w:rsidR="000B7C54" w:rsidRPr="00A33C0B" w:rsidRDefault="00A33C0B" w:rsidP="00A33C0B">
      <w:pPr>
        <w:pStyle w:val="Testo2"/>
        <w:spacing w:before="120"/>
        <w:rPr>
          <w:bCs/>
          <w:i/>
        </w:rPr>
      </w:pPr>
      <w:r>
        <w:rPr>
          <w:bCs/>
          <w:i/>
        </w:rPr>
        <w:t>O</w:t>
      </w:r>
      <w:r w:rsidRPr="00A33C0B">
        <w:rPr>
          <w:bCs/>
          <w:i/>
        </w:rPr>
        <w:t>rario e luogo di ricevimento</w:t>
      </w:r>
    </w:p>
    <w:p w14:paraId="03A8CE4A" w14:textId="008B4031" w:rsidR="000B7C54" w:rsidRPr="000B7C54" w:rsidRDefault="000B7C54" w:rsidP="00A33C0B">
      <w:pPr>
        <w:pStyle w:val="Testo2"/>
        <w:rPr>
          <w:rFonts w:eastAsia="Calibri"/>
          <w:lang w:eastAsia="en-US"/>
        </w:rPr>
      </w:pPr>
      <w:r>
        <w:t xml:space="preserve">Il ricevimento continua ad essere svolto, previa intesa con il docente interessato, in </w:t>
      </w:r>
      <w:r w:rsidRPr="000B7C54">
        <w:rPr>
          <w:rFonts w:eastAsia="Calibri"/>
          <w:lang w:eastAsia="en-US"/>
        </w:rPr>
        <w:t>presenza o da remoto, utilizzando strumenti di collegamento che permettano la miglior interazione possibile tra docente e studente.</w:t>
      </w:r>
      <w:r>
        <w:rPr>
          <w:rFonts w:eastAsia="Calibri"/>
          <w:lang w:eastAsia="en-US"/>
        </w:rPr>
        <w:t xml:space="preserve"> In caso di rivevimento in presenza i</w:t>
      </w:r>
      <w:r w:rsidRPr="000B7C54">
        <w:rPr>
          <w:rFonts w:eastAsia="Calibri"/>
          <w:lang w:eastAsia="en-US"/>
        </w:rPr>
        <w:t>l docente riceve gli studenti il</w:t>
      </w:r>
      <w:r>
        <w:rPr>
          <w:rFonts w:eastAsia="Calibri"/>
          <w:lang w:eastAsia="en-US"/>
        </w:rPr>
        <w:t xml:space="preserve"> venerdì pomeriggio o sabato mattina</w:t>
      </w:r>
      <w:r w:rsidRPr="000B7C54">
        <w:rPr>
          <w:rFonts w:eastAsia="Calibri"/>
          <w:lang w:eastAsia="en-US"/>
        </w:rPr>
        <w:t xml:space="preserve"> press</w:t>
      </w:r>
      <w:r>
        <w:rPr>
          <w:rFonts w:eastAsia="Calibri"/>
          <w:lang w:eastAsia="en-US"/>
        </w:rPr>
        <w:t xml:space="preserve">o il Dipartimento di Matematica per le Scienze economiche, finanziarie </w:t>
      </w:r>
      <w:r w:rsidR="00E809D1">
        <w:rPr>
          <w:rFonts w:eastAsia="Calibri"/>
          <w:lang w:eastAsia="en-US"/>
        </w:rPr>
        <w:t>e</w:t>
      </w:r>
      <w:r>
        <w:rPr>
          <w:rFonts w:eastAsia="Calibri"/>
          <w:lang w:eastAsia="en-US"/>
        </w:rPr>
        <w:t xml:space="preserve"> attuariali</w:t>
      </w:r>
      <w:r w:rsidRPr="000B7C54">
        <w:rPr>
          <w:rFonts w:eastAsia="Calibri"/>
          <w:lang w:eastAsia="en-US"/>
        </w:rPr>
        <w:t>, previa richiesta di appuntament</w:t>
      </w:r>
      <w:r>
        <w:rPr>
          <w:rFonts w:eastAsia="Calibri"/>
          <w:lang w:eastAsia="en-US"/>
        </w:rPr>
        <w:t>o via e-mail.</w:t>
      </w:r>
    </w:p>
    <w:sectPr w:rsidR="000B7C54" w:rsidRPr="000B7C5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6390" w14:textId="77777777" w:rsidR="004E66F6" w:rsidRDefault="004E66F6" w:rsidP="004E66F6">
      <w:pPr>
        <w:spacing w:line="240" w:lineRule="auto"/>
      </w:pPr>
      <w:r>
        <w:separator/>
      </w:r>
    </w:p>
  </w:endnote>
  <w:endnote w:type="continuationSeparator" w:id="0">
    <w:p w14:paraId="52ABD28F" w14:textId="77777777" w:rsidR="004E66F6" w:rsidRDefault="004E66F6" w:rsidP="004E6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122F" w14:textId="77777777" w:rsidR="004E66F6" w:rsidRDefault="004E66F6" w:rsidP="004E66F6">
      <w:pPr>
        <w:spacing w:line="240" w:lineRule="auto"/>
      </w:pPr>
      <w:r>
        <w:separator/>
      </w:r>
    </w:p>
  </w:footnote>
  <w:footnote w:type="continuationSeparator" w:id="0">
    <w:p w14:paraId="4E10A23A" w14:textId="77777777" w:rsidR="004E66F6" w:rsidRDefault="004E66F6" w:rsidP="004E66F6">
      <w:pPr>
        <w:spacing w:line="240" w:lineRule="auto"/>
      </w:pPr>
      <w:r>
        <w:continuationSeparator/>
      </w:r>
    </w:p>
  </w:footnote>
  <w:footnote w:id="1">
    <w:p w14:paraId="316CD874" w14:textId="668ED916" w:rsidR="004E66F6" w:rsidRDefault="004E66F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C94023"/>
    <w:multiLevelType w:val="hybridMultilevel"/>
    <w:tmpl w:val="9E767E56"/>
    <w:lvl w:ilvl="0" w:tplc="2A8A63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04273627">
    <w:abstractNumId w:val="0"/>
  </w:num>
  <w:num w:numId="2" w16cid:durableId="8410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6CC"/>
    <w:rsid w:val="00087287"/>
    <w:rsid w:val="000A6382"/>
    <w:rsid w:val="000B7C54"/>
    <w:rsid w:val="00187B99"/>
    <w:rsid w:val="001A13FA"/>
    <w:rsid w:val="001B484B"/>
    <w:rsid w:val="001C5B11"/>
    <w:rsid w:val="002014DD"/>
    <w:rsid w:val="00250BC7"/>
    <w:rsid w:val="002D5E17"/>
    <w:rsid w:val="0030381B"/>
    <w:rsid w:val="004439C5"/>
    <w:rsid w:val="004C00A2"/>
    <w:rsid w:val="004D1217"/>
    <w:rsid w:val="004D6008"/>
    <w:rsid w:val="004E66F6"/>
    <w:rsid w:val="00587715"/>
    <w:rsid w:val="005C116A"/>
    <w:rsid w:val="005D0BBB"/>
    <w:rsid w:val="005F66CC"/>
    <w:rsid w:val="00640794"/>
    <w:rsid w:val="006503DF"/>
    <w:rsid w:val="006C48FF"/>
    <w:rsid w:val="006F1772"/>
    <w:rsid w:val="006F1CD0"/>
    <w:rsid w:val="00733DAD"/>
    <w:rsid w:val="007B5526"/>
    <w:rsid w:val="00881D64"/>
    <w:rsid w:val="00887F85"/>
    <w:rsid w:val="008942E7"/>
    <w:rsid w:val="008A0876"/>
    <w:rsid w:val="008A1204"/>
    <w:rsid w:val="00900CCA"/>
    <w:rsid w:val="00924B77"/>
    <w:rsid w:val="00940DA2"/>
    <w:rsid w:val="00955AAB"/>
    <w:rsid w:val="009E055C"/>
    <w:rsid w:val="00A33C0B"/>
    <w:rsid w:val="00A74F6F"/>
    <w:rsid w:val="00AB1594"/>
    <w:rsid w:val="00AD4FCA"/>
    <w:rsid w:val="00AD7557"/>
    <w:rsid w:val="00B50C5D"/>
    <w:rsid w:val="00B51253"/>
    <w:rsid w:val="00B525CC"/>
    <w:rsid w:val="00B773C7"/>
    <w:rsid w:val="00B824A6"/>
    <w:rsid w:val="00BA570C"/>
    <w:rsid w:val="00CC362B"/>
    <w:rsid w:val="00D404F2"/>
    <w:rsid w:val="00D4482D"/>
    <w:rsid w:val="00D9313F"/>
    <w:rsid w:val="00D9523D"/>
    <w:rsid w:val="00DA1541"/>
    <w:rsid w:val="00DD3511"/>
    <w:rsid w:val="00DF7ACA"/>
    <w:rsid w:val="00E33028"/>
    <w:rsid w:val="00E34A97"/>
    <w:rsid w:val="00E607E6"/>
    <w:rsid w:val="00E809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9F275"/>
  <w15:chartTrackingRefBased/>
  <w15:docId w15:val="{8298AD6D-4BB3-4672-A629-F11C02E5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087287"/>
    <w:pPr>
      <w:tabs>
        <w:tab w:val="clear" w:pos="284"/>
      </w:tabs>
      <w:spacing w:before="100" w:beforeAutospacing="1" w:after="100" w:afterAutospacing="1" w:line="240" w:lineRule="auto"/>
      <w:jc w:val="left"/>
    </w:pPr>
    <w:rPr>
      <w:sz w:val="24"/>
    </w:rPr>
  </w:style>
  <w:style w:type="paragraph" w:customStyle="1" w:styleId="testo10">
    <w:name w:val="testo 1"/>
    <w:rsid w:val="00BA570C"/>
    <w:pPr>
      <w:spacing w:line="220" w:lineRule="exact"/>
      <w:ind w:left="284" w:hanging="284"/>
      <w:jc w:val="both"/>
    </w:pPr>
    <w:rPr>
      <w:rFonts w:ascii="Times" w:hAnsi="Times" w:cs="Times"/>
      <w:noProof/>
      <w:sz w:val="18"/>
      <w:szCs w:val="18"/>
    </w:rPr>
  </w:style>
  <w:style w:type="paragraph" w:styleId="Testonotaapidipagina">
    <w:name w:val="footnote text"/>
    <w:basedOn w:val="Normale"/>
    <w:link w:val="TestonotaapidipaginaCarattere"/>
    <w:rsid w:val="004E66F6"/>
    <w:pPr>
      <w:spacing w:line="240" w:lineRule="auto"/>
    </w:pPr>
    <w:rPr>
      <w:szCs w:val="20"/>
    </w:rPr>
  </w:style>
  <w:style w:type="character" w:customStyle="1" w:styleId="TestonotaapidipaginaCarattere">
    <w:name w:val="Testo nota a piè di pagina Carattere"/>
    <w:basedOn w:val="Carpredefinitoparagrafo"/>
    <w:link w:val="Testonotaapidipagina"/>
    <w:rsid w:val="004E66F6"/>
  </w:style>
  <w:style w:type="character" w:styleId="Rimandonotaapidipagina">
    <w:name w:val="footnote reference"/>
    <w:basedOn w:val="Carpredefinitoparagrafo"/>
    <w:rsid w:val="004E66F6"/>
    <w:rPr>
      <w:vertAlign w:val="superscript"/>
    </w:rPr>
  </w:style>
  <w:style w:type="character" w:styleId="Collegamentoipertestuale">
    <w:name w:val="Hyperlink"/>
    <w:basedOn w:val="Carpredefinitoparagrafo"/>
    <w:rsid w:val="004E66F6"/>
    <w:rPr>
      <w:color w:val="0563C1" w:themeColor="hyperlink"/>
      <w:u w:val="single"/>
    </w:rPr>
  </w:style>
  <w:style w:type="character" w:styleId="Menzionenonrisolta">
    <w:name w:val="Unresolved Mention"/>
    <w:basedOn w:val="Carpredefinitoparagrafo"/>
    <w:uiPriority w:val="99"/>
    <w:semiHidden/>
    <w:unhideWhenUsed/>
    <w:rsid w:val="004E6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lvana-stefani-anna-torriero-giovanni-zambruno/elementi-di-matematica-finanziaria-e-cenni-di-programmazione-lineare-9788892110151-2536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bolamperti-gabriele-ceccarossi-guido/elementi-di-matematica-finanziaria-e-cenni-di-programmazione-lineare-9788834896747-1738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36CC-1BE6-4FBA-A992-9583F4A3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849</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2023-07-27T11:11:00Z</dcterms:created>
  <dcterms:modified xsi:type="dcterms:W3CDTF">2023-07-27T12:13:00Z</dcterms:modified>
</cp:coreProperties>
</file>