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1A93" w14:textId="77777777" w:rsidR="002D5E17" w:rsidRDefault="00D923B2" w:rsidP="002D5E17">
      <w:pPr>
        <w:pStyle w:val="Titolo1"/>
      </w:pPr>
      <w:r w:rsidRPr="00AF4543">
        <w:t>Demografia</w:t>
      </w:r>
    </w:p>
    <w:p w14:paraId="5DE34F0B" w14:textId="77777777" w:rsidR="00D923B2" w:rsidRDefault="00D923B2" w:rsidP="00D923B2">
      <w:pPr>
        <w:pStyle w:val="Titolo2"/>
      </w:pPr>
      <w:r w:rsidRPr="00AF4543">
        <w:t xml:space="preserve">Prof. </w:t>
      </w:r>
      <w:r>
        <w:t>Francesca</w:t>
      </w:r>
      <w:r w:rsidRPr="00AF4543">
        <w:t xml:space="preserve"> </w:t>
      </w:r>
      <w:r>
        <w:t xml:space="preserve">Luppi; </w:t>
      </w:r>
      <w:r w:rsidRPr="00AF4543">
        <w:t xml:space="preserve">Prof. </w:t>
      </w:r>
      <w:r>
        <w:t>Andrea Furcht</w:t>
      </w:r>
    </w:p>
    <w:p w14:paraId="745C4A6F" w14:textId="2E70FB23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477A8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3A084AE" w14:textId="757EE8B0" w:rsidR="00D923B2" w:rsidRDefault="00D923B2" w:rsidP="004143A7">
      <w:pPr>
        <w:spacing w:line="240" w:lineRule="exact"/>
      </w:pPr>
      <w:r w:rsidRPr="00AF4543">
        <w:t>Il corso ha come obiettivo l’introduzione a strumenti concettuali e tecnici per l’analisi descrittiva della popolazione nelle sue caratteristiche s</w:t>
      </w:r>
      <w:r>
        <w:t xml:space="preserve">trutturali e dinamiche, utili per interpretare i risultati dei percorsi di approfondimento. Vengono, prevalentemente nella seconda parte, affrontati </w:t>
      </w:r>
      <w:r w:rsidR="003C658C">
        <w:t>in ottica multidisciplinare</w:t>
      </w:r>
      <w:r w:rsidR="003C658C" w:rsidDel="003C658C">
        <w:t xml:space="preserve"> </w:t>
      </w:r>
      <w:r>
        <w:t>temi</w:t>
      </w:r>
      <w:r w:rsidRPr="00AF4543">
        <w:t xml:space="preserve"> </w:t>
      </w:r>
      <w:r w:rsidR="003C658C">
        <w:t xml:space="preserve">inerenti </w:t>
      </w:r>
      <w:r w:rsidR="00A51A0C" w:rsidRPr="00AF4543">
        <w:t>alle</w:t>
      </w:r>
      <w:r w:rsidR="003C658C" w:rsidRPr="00AF4543">
        <w:t xml:space="preserve"> </w:t>
      </w:r>
      <w:r w:rsidRPr="00AF4543">
        <w:t xml:space="preserve">trasformazioni demografiche </w:t>
      </w:r>
      <w:r>
        <w:t>passate e presenti in relazione al contesto economico</w:t>
      </w:r>
      <w:r w:rsidR="003C658C">
        <w:t xml:space="preserve">-sociale </w:t>
      </w:r>
      <w:r>
        <w:t>e a</w:t>
      </w:r>
      <w:r w:rsidR="003C658C">
        <w:t>lla questione della</w:t>
      </w:r>
      <w:r>
        <w:t xml:space="preserve"> sostenibilità.</w:t>
      </w:r>
    </w:p>
    <w:p w14:paraId="100EC089" w14:textId="399078CA" w:rsidR="00D923B2" w:rsidRPr="00C913AC" w:rsidRDefault="00D923B2" w:rsidP="004143A7">
      <w:pPr>
        <w:spacing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</w:t>
      </w:r>
      <w:r w:rsidR="003C658C">
        <w:t>av</w:t>
      </w:r>
      <w:r w:rsidR="003C658C" w:rsidRPr="00C913AC">
        <w:t>r</w:t>
      </w:r>
      <w:r w:rsidR="003C658C">
        <w:t>à</w:t>
      </w:r>
      <w:r w:rsidR="003C658C" w:rsidRPr="00C913AC">
        <w:t xml:space="preserve"> </w:t>
      </w:r>
      <w:r w:rsidR="003C658C">
        <w:t>acquisito</w:t>
      </w:r>
      <w:r w:rsidRPr="00C913AC">
        <w:t>:</w:t>
      </w:r>
    </w:p>
    <w:p w14:paraId="20FCF986" w14:textId="76769E0B" w:rsidR="00D923B2" w:rsidRPr="00C913AC" w:rsidRDefault="004143A7" w:rsidP="004143A7">
      <w:pPr>
        <w:spacing w:line="240" w:lineRule="exact"/>
        <w:ind w:left="284" w:hanging="284"/>
      </w:pPr>
      <w:r>
        <w:t>1.</w:t>
      </w:r>
      <w:r>
        <w:tab/>
      </w:r>
      <w:r w:rsidR="003C658C">
        <w:t>c</w:t>
      </w:r>
      <w:r w:rsidR="00D923B2" w:rsidRPr="00C913AC">
        <w:t xml:space="preserve">onoscenza </w:t>
      </w:r>
      <w:r w:rsidR="00D923B2">
        <w:t>delle problematiche</w:t>
      </w:r>
      <w:r w:rsidR="00D923B2" w:rsidRPr="00C913AC">
        <w:t>, de</w:t>
      </w:r>
      <w:r w:rsidR="00D923B2">
        <w:t>ll</w:t>
      </w:r>
      <w:r w:rsidR="00D923B2" w:rsidRPr="00C913AC">
        <w:t>e</w:t>
      </w:r>
      <w:r w:rsidR="00D923B2">
        <w:t xml:space="preserve"> teorie e</w:t>
      </w:r>
      <w:r w:rsidR="00D923B2" w:rsidRPr="00C913AC">
        <w:t xml:space="preserve"> </w:t>
      </w:r>
      <w:r w:rsidR="00D923B2">
        <w:t>degli indicatori fondamentali per l’analisi demografica</w:t>
      </w:r>
      <w:r w:rsidR="00D923B2" w:rsidRPr="00C913AC">
        <w:t xml:space="preserve"> (DD1</w:t>
      </w:r>
      <w:r w:rsidR="00D923B2">
        <w:t xml:space="preserve"> </w:t>
      </w:r>
      <w:r w:rsidR="00D923B2" w:rsidRPr="00C913AC">
        <w:t xml:space="preserve">- Knowledge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23FD5489" w14:textId="3F9A02D5" w:rsidR="00D923B2" w:rsidRPr="00C913AC" w:rsidRDefault="004143A7" w:rsidP="004143A7">
      <w:pPr>
        <w:spacing w:line="240" w:lineRule="exact"/>
        <w:ind w:left="284" w:hanging="284"/>
      </w:pPr>
      <w:r>
        <w:t>2.</w:t>
      </w:r>
      <w:r>
        <w:tab/>
      </w:r>
      <w:r w:rsidR="003C658C">
        <w:t>c</w:t>
      </w:r>
      <w:r w:rsidR="00D923B2" w:rsidRPr="00C913AC">
        <w:t xml:space="preserve">apacità di applicazione corretta </w:t>
      </w:r>
      <w:r w:rsidR="00D923B2">
        <w:t>dei metodi quantitativi per l’elaborazione di dati e per l’analisi delle dinamiche demografiche; capacità di interpretazione qualitativa dei fenomeni demografici</w:t>
      </w:r>
      <w:r w:rsidR="00D923B2" w:rsidRPr="00C913AC">
        <w:t xml:space="preserve"> </w:t>
      </w:r>
      <w:r w:rsidR="00D923B2">
        <w:t xml:space="preserve">alla luce delle moderne teorie su fecondità, mortalità e migrazione </w:t>
      </w:r>
      <w:r w:rsidR="00D923B2" w:rsidRPr="00C913AC">
        <w:t xml:space="preserve">(DD2- </w:t>
      </w:r>
      <w:proofErr w:type="spellStart"/>
      <w:r w:rsidR="00D923B2" w:rsidRPr="00C913AC">
        <w:t>Applying</w:t>
      </w:r>
      <w:proofErr w:type="spellEnd"/>
      <w:r w:rsidR="00D923B2" w:rsidRPr="00C913AC">
        <w:t xml:space="preserve"> knowledge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48A0D0DA" w14:textId="126B8285" w:rsidR="00D923B2" w:rsidRPr="00C913AC" w:rsidRDefault="004143A7" w:rsidP="004143A7">
      <w:pPr>
        <w:spacing w:line="240" w:lineRule="exact"/>
        <w:ind w:left="284" w:hanging="284"/>
      </w:pPr>
      <w:r>
        <w:t>3.</w:t>
      </w:r>
      <w:r>
        <w:tab/>
      </w:r>
      <w:r w:rsidR="00D923B2">
        <w:t>c</w:t>
      </w:r>
      <w:r w:rsidR="00D923B2" w:rsidRPr="00C913AC">
        <w:t xml:space="preserve">apacità di pensiero critico </w:t>
      </w:r>
      <w:r w:rsidR="00D923B2">
        <w:t>e di giudizio</w:t>
      </w:r>
      <w:r w:rsidR="00D923B2" w:rsidRPr="00C913AC">
        <w:t xml:space="preserve"> indipendent</w:t>
      </w:r>
      <w:r w:rsidR="00D923B2">
        <w:t>e sulle cause e sugli effetti dei cambiamenti della struttura della popolazione</w:t>
      </w:r>
      <w:r w:rsidR="00D923B2" w:rsidRPr="00C913AC">
        <w:t xml:space="preserve">, </w:t>
      </w:r>
      <w:r w:rsidR="00D923B2">
        <w:t>discutendo le teorie apprese nel corso</w:t>
      </w:r>
      <w:r w:rsidR="00D923B2" w:rsidRPr="00C913AC">
        <w:t xml:space="preserve"> (DD3- Making </w:t>
      </w:r>
      <w:proofErr w:type="spellStart"/>
      <w:r w:rsidR="00D923B2" w:rsidRPr="00C913AC">
        <w:t>judgements</w:t>
      </w:r>
      <w:proofErr w:type="spellEnd"/>
      <w:r w:rsidR="00D923B2" w:rsidRPr="00C913AC">
        <w:t>).</w:t>
      </w:r>
    </w:p>
    <w:p w14:paraId="5C79272A" w14:textId="35049950" w:rsidR="00D923B2" w:rsidRPr="00953DB3" w:rsidRDefault="004143A7" w:rsidP="004143A7">
      <w:pPr>
        <w:spacing w:line="240" w:lineRule="exact"/>
        <w:ind w:left="284" w:hanging="284"/>
      </w:pPr>
      <w:r>
        <w:t>4.</w:t>
      </w:r>
      <w:r>
        <w:tab/>
      </w:r>
      <w:r w:rsidR="003C658C">
        <w:t>c</w:t>
      </w:r>
      <w:r w:rsidR="00D923B2" w:rsidRPr="00953DB3">
        <w:t>apacità</w:t>
      </w:r>
      <w:r w:rsidR="00D923B2">
        <w:t xml:space="preserve"> di leggere e commentare report di analisi, interpretando con linguaggio specifico appropriato le trasformazioni demografiche da un punto di vista quantitativo e qualitativo </w:t>
      </w:r>
      <w:r w:rsidR="00D923B2" w:rsidRPr="00953DB3">
        <w:t>(DD4-Communication</w:t>
      </w:r>
      <w:r w:rsidR="00C203E9">
        <w:t xml:space="preserve"> skills</w:t>
      </w:r>
      <w:r w:rsidR="00D923B2" w:rsidRPr="00953DB3">
        <w:t>).</w:t>
      </w:r>
    </w:p>
    <w:p w14:paraId="2EE06CA5" w14:textId="440A3969" w:rsidR="00D923B2" w:rsidRPr="00953DB3" w:rsidRDefault="004143A7" w:rsidP="004143A7">
      <w:pPr>
        <w:spacing w:line="240" w:lineRule="exact"/>
        <w:ind w:left="284" w:hanging="284"/>
      </w:pPr>
      <w:r>
        <w:t>5.</w:t>
      </w:r>
      <w:r>
        <w:tab/>
      </w:r>
      <w:r w:rsidR="00D923B2">
        <w:t>c</w:t>
      </w:r>
      <w:r w:rsidR="00D923B2" w:rsidRPr="00953DB3">
        <w:t xml:space="preserve">ompetenze utili per </w:t>
      </w:r>
      <w:r w:rsidR="00D923B2">
        <w:t>cogliere gli effetti macro e micro di lungo periodo del cambio della struttura della popolazione, con riferimento particolare a</w:t>
      </w:r>
      <w:r w:rsidR="003C658C">
        <w:t>i</w:t>
      </w:r>
      <w:r w:rsidR="00D923B2">
        <w:t xml:space="preserve"> process</w:t>
      </w:r>
      <w:r w:rsidR="003C658C">
        <w:t>i</w:t>
      </w:r>
      <w:r w:rsidR="00D923B2">
        <w:t xml:space="preserve"> di transizione all’età adulta e di invecchiamento,</w:t>
      </w:r>
      <w:r w:rsidR="00D923B2" w:rsidRPr="00953DB3">
        <w:t xml:space="preserve"> </w:t>
      </w:r>
      <w:r w:rsidR="003C658C">
        <w:t>con attenzione specifica</w:t>
      </w:r>
      <w:r w:rsidR="00D923B2">
        <w:t xml:space="preserve"> </w:t>
      </w:r>
      <w:r w:rsidR="003C658C">
        <w:t>a</w:t>
      </w:r>
      <w:r w:rsidR="00D923B2">
        <w:t xml:space="preserve">l contesto italiano </w:t>
      </w:r>
      <w:r w:rsidR="00D923B2" w:rsidRPr="00953DB3">
        <w:t>(DD5- Learning skills).</w:t>
      </w:r>
    </w:p>
    <w:p w14:paraId="72B4CF7A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887DD9" w14:textId="696F659E" w:rsidR="00D923B2" w:rsidRPr="00AF4543" w:rsidRDefault="004143A7" w:rsidP="00D923B2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="00D923B2" w:rsidRPr="00AF4543">
        <w:rPr>
          <w:i/>
          <w:szCs w:val="20"/>
        </w:rPr>
        <w:t>Strumenti</w:t>
      </w:r>
      <w:r w:rsidR="00D923B2">
        <w:rPr>
          <w:i/>
          <w:szCs w:val="20"/>
        </w:rPr>
        <w:t xml:space="preserve"> di analisi</w:t>
      </w:r>
    </w:p>
    <w:p w14:paraId="62D6C6EB" w14:textId="45DC3D4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>
        <w:t>onti demografiche ed equazione di bilancio della popolazione</w:t>
      </w:r>
    </w:p>
    <w:p w14:paraId="4E25BC78" w14:textId="3F149961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m</w:t>
      </w:r>
      <w:r w:rsidR="00D923B2">
        <w:t>odelli</w:t>
      </w:r>
      <w:r w:rsidR="00D923B2" w:rsidRPr="00AF4543">
        <w:t xml:space="preserve"> di </w:t>
      </w:r>
      <w:r w:rsidR="00D923B2">
        <w:t>crescita</w:t>
      </w:r>
      <w:r w:rsidR="00D923B2" w:rsidRPr="00AF4543">
        <w:t xml:space="preserve"> della popolazione</w:t>
      </w:r>
      <w:r>
        <w:t>;</w:t>
      </w:r>
    </w:p>
    <w:p w14:paraId="231C6A4D" w14:textId="7777777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p</w:t>
      </w:r>
      <w:r w:rsidR="00D923B2" w:rsidRPr="00AF4543">
        <w:t>iramide delle età e indicatori di struttura</w:t>
      </w:r>
      <w:r>
        <w:t>;</w:t>
      </w:r>
    </w:p>
    <w:p w14:paraId="3FA4EDAB" w14:textId="2158955B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d</w:t>
      </w:r>
      <w:r w:rsidR="00D923B2" w:rsidRPr="00AF4543">
        <w:t xml:space="preserve">iagramma di </w:t>
      </w:r>
      <w:proofErr w:type="spellStart"/>
      <w:r w:rsidR="00D923B2" w:rsidRPr="00AF4543">
        <w:t>Lexis</w:t>
      </w:r>
      <w:proofErr w:type="spellEnd"/>
      <w:r>
        <w:t>;</w:t>
      </w:r>
    </w:p>
    <w:p w14:paraId="3169869C" w14:textId="77777777" w:rsidR="008973B0" w:rsidRDefault="00D923B2" w:rsidP="00D441B6">
      <w:pPr>
        <w:pStyle w:val="Paragrafoelenco"/>
        <w:numPr>
          <w:ilvl w:val="0"/>
          <w:numId w:val="5"/>
        </w:numPr>
        <w:ind w:left="414" w:hanging="357"/>
      </w:pPr>
      <w:r>
        <w:t>tassi e probabilità</w:t>
      </w:r>
      <w:r w:rsidR="008973B0">
        <w:t>;</w:t>
      </w:r>
    </w:p>
    <w:p w14:paraId="44B8A7CC" w14:textId="4398CB48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t</w:t>
      </w:r>
      <w:r w:rsidR="00D923B2">
        <w:t xml:space="preserve">avole di mortalità </w:t>
      </w:r>
      <w:r w:rsidR="00D923B2" w:rsidRPr="00AF4543">
        <w:t>e transizione sanitaria</w:t>
      </w:r>
      <w:r>
        <w:t>;</w:t>
      </w:r>
    </w:p>
    <w:p w14:paraId="2A501A53" w14:textId="2FBC6F45" w:rsidR="00D923B2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 w:rsidRPr="00AF4543">
        <w:t>econdità e transizione riproduttiva</w:t>
      </w:r>
      <w:r>
        <w:t>;</w:t>
      </w:r>
    </w:p>
    <w:p w14:paraId="24B58C1D" w14:textId="4D23B2A5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lastRenderedPageBreak/>
        <w:t>f</w:t>
      </w:r>
      <w:r w:rsidR="00055661">
        <w:t>ormazione e scioglimento delle coppie</w:t>
      </w:r>
      <w:r>
        <w:t>;</w:t>
      </w:r>
    </w:p>
    <w:p w14:paraId="36FB4017" w14:textId="21CF26CD" w:rsidR="00055661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l</w:t>
      </w:r>
      <w:r w:rsidR="00055661">
        <w:t>a questione giovanile e la transizione alla vita adulta.</w:t>
      </w:r>
    </w:p>
    <w:p w14:paraId="5E0EB146" w14:textId="77777777" w:rsidR="00D923B2" w:rsidRPr="00906A8B" w:rsidRDefault="004143A7" w:rsidP="004143A7">
      <w:pPr>
        <w:spacing w:before="120"/>
        <w:rPr>
          <w:i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D923B2">
        <w:rPr>
          <w:i/>
          <w:szCs w:val="20"/>
        </w:rPr>
        <w:t xml:space="preserve">Percorsi di approfondimento </w:t>
      </w:r>
    </w:p>
    <w:p w14:paraId="25CE67DF" w14:textId="230736BD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s</w:t>
      </w:r>
      <w:r w:rsidR="00D923B2" w:rsidRPr="0081645F">
        <w:t>toria dello sviluppo demografico mondiale</w:t>
      </w:r>
      <w:r w:rsidR="00E13C3D">
        <w:t>;</w:t>
      </w:r>
    </w:p>
    <w:p w14:paraId="488A064A" w14:textId="308F3FEB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b</w:t>
      </w:r>
      <w:r w:rsidR="00880BC2" w:rsidRPr="0081645F">
        <w:t>enessere, sostenibilità e demografia</w:t>
      </w:r>
      <w:r w:rsidR="00E13C3D">
        <w:t>;</w:t>
      </w:r>
    </w:p>
    <w:p w14:paraId="2F5D86F1" w14:textId="7F4C2176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m</w:t>
      </w:r>
      <w:r w:rsidR="00D923B2" w:rsidRPr="0081645F">
        <w:t>igrazioni, welfare e atteggiamenti</w:t>
      </w:r>
      <w:r w:rsidR="00E13C3D">
        <w:t>;</w:t>
      </w:r>
    </w:p>
    <w:p w14:paraId="72EC6D0A" w14:textId="26ACA255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d</w:t>
      </w:r>
      <w:r w:rsidR="00D923B2" w:rsidRPr="0081645F">
        <w:t>emografia ed economia.</w:t>
      </w:r>
    </w:p>
    <w:p w14:paraId="731FFB50" w14:textId="1F7ADCFA" w:rsidR="00D923B2" w:rsidRPr="004143A7" w:rsidRDefault="00D923B2" w:rsidP="004143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D424B">
        <w:rPr>
          <w:rStyle w:val="Rimandonotaapidipagina"/>
          <w:b/>
          <w:i/>
          <w:sz w:val="18"/>
        </w:rPr>
        <w:footnoteReference w:id="1"/>
      </w:r>
    </w:p>
    <w:p w14:paraId="2CF90E72" w14:textId="207737EF" w:rsidR="00D923B2" w:rsidRPr="00604CE5" w:rsidRDefault="00D923B2" w:rsidP="004143A7">
      <w:pPr>
        <w:pStyle w:val="Testo2"/>
        <w:ind w:firstLine="0"/>
      </w:pPr>
      <w:r w:rsidRPr="00AF4543">
        <w:rPr>
          <w:smallCaps/>
          <w:spacing w:val="-5"/>
          <w:sz w:val="16"/>
        </w:rPr>
        <w:t>A. De Rose</w:t>
      </w:r>
      <w:r w:rsidR="007B0915">
        <w:rPr>
          <w:smallCaps/>
          <w:spacing w:val="-5"/>
          <w:sz w:val="16"/>
        </w:rPr>
        <w:t xml:space="preserve"> - </w:t>
      </w:r>
      <w:r w:rsidR="007B0915" w:rsidRPr="00AF4543">
        <w:rPr>
          <w:smallCaps/>
          <w:spacing w:val="-5"/>
          <w:sz w:val="16"/>
        </w:rPr>
        <w:t>A. Rosina</w:t>
      </w:r>
      <w:r w:rsidR="007B0915">
        <w:rPr>
          <w:smallCaps/>
          <w:spacing w:val="-5"/>
          <w:sz w:val="16"/>
        </w:rPr>
        <w:t xml:space="preserve"> </w:t>
      </w:r>
      <w:r w:rsidRPr="00AF4543">
        <w:rPr>
          <w:smallCaps/>
          <w:spacing w:val="-5"/>
          <w:sz w:val="16"/>
        </w:rPr>
        <w:t>,</w:t>
      </w:r>
      <w:r w:rsidRPr="00AF4543">
        <w:rPr>
          <w:i/>
          <w:spacing w:val="-5"/>
        </w:rPr>
        <w:t xml:space="preserve"> </w:t>
      </w:r>
      <w:r w:rsidR="00D871B3">
        <w:rPr>
          <w:i/>
          <w:spacing w:val="-5"/>
        </w:rPr>
        <w:t xml:space="preserve">Introduzione alla </w:t>
      </w:r>
      <w:r w:rsidRPr="00AF4543">
        <w:rPr>
          <w:i/>
          <w:spacing w:val="-5"/>
        </w:rPr>
        <w:t>Demografia,</w:t>
      </w:r>
      <w:r w:rsidRPr="00AF4543">
        <w:rPr>
          <w:spacing w:val="-5"/>
        </w:rPr>
        <w:t xml:space="preserve"> Egea, 20</w:t>
      </w:r>
      <w:r w:rsidR="00D871B3">
        <w:rPr>
          <w:spacing w:val="-5"/>
        </w:rPr>
        <w:t>22</w:t>
      </w:r>
      <w:r w:rsidR="007D424B">
        <w:rPr>
          <w:spacing w:val="-5"/>
        </w:rPr>
        <w:t xml:space="preserve"> </w:t>
      </w:r>
      <w:hyperlink r:id="rId8" w:history="1">
        <w:r w:rsidR="007D424B" w:rsidRPr="007D424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9ABF1EB" w14:textId="63743E6A" w:rsidR="00D923B2" w:rsidRDefault="00D923B2" w:rsidP="004143A7">
      <w:pPr>
        <w:pStyle w:val="Testo2"/>
        <w:ind w:firstLine="0"/>
      </w:pPr>
      <w:r w:rsidRPr="00AF4543">
        <w:t>Material</w:t>
      </w:r>
      <w:r w:rsidR="004B1067">
        <w:t>i</w:t>
      </w:r>
      <w:r>
        <w:t xml:space="preserve"> pubblicati su Blackboard</w:t>
      </w:r>
      <w:r w:rsidR="004B1067">
        <w:t xml:space="preserve"> a cura dei docenti</w:t>
      </w:r>
      <w:r>
        <w:t>.</w:t>
      </w:r>
      <w:r w:rsidRPr="00AF4543">
        <w:t xml:space="preserve"> </w:t>
      </w:r>
    </w:p>
    <w:p w14:paraId="046CC1A8" w14:textId="77777777" w:rsidR="00D923B2" w:rsidRDefault="00D923B2" w:rsidP="004143A7">
      <w:pPr>
        <w:pStyle w:val="Testo2"/>
        <w:ind w:firstLine="0"/>
      </w:pPr>
      <w:r>
        <w:t>Art</w:t>
      </w:r>
      <w:r w:rsidRPr="00AF4543">
        <w:t>i</w:t>
      </w:r>
      <w:r>
        <w:t>coli e letture di</w:t>
      </w:r>
      <w:r w:rsidRPr="00AF4543">
        <w:t xml:space="preserve"> approfondimento indicate </w:t>
      </w:r>
      <w:r>
        <w:t>dai docenti e disponibili su Blackboard</w:t>
      </w:r>
      <w:r w:rsidRPr="00AF4543">
        <w:t>.</w:t>
      </w:r>
    </w:p>
    <w:p w14:paraId="5B4DF21E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4E498E" w14:textId="7743AFB2" w:rsidR="00D923B2" w:rsidRPr="00AF4543" w:rsidRDefault="000057C5" w:rsidP="002A18C5">
      <w:pPr>
        <w:pStyle w:val="Testo2"/>
        <w:ind w:firstLine="0"/>
      </w:pPr>
      <w:r>
        <w:tab/>
      </w:r>
      <w:r w:rsidR="00D923B2" w:rsidRPr="00AF4543">
        <w:t>Lezioni frontali</w:t>
      </w:r>
      <w:r w:rsidR="00D923B2">
        <w:t xml:space="preserve"> ed esercitazioni pratiche</w:t>
      </w:r>
      <w:r w:rsidR="00D923B2" w:rsidRPr="00AF4543">
        <w:t>, con eventuali testimonianze di esperti.</w:t>
      </w:r>
    </w:p>
    <w:p w14:paraId="4E68B290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972052" w14:textId="2DB32D4C" w:rsidR="00D923B2" w:rsidRPr="00AF4543" w:rsidRDefault="00D923B2" w:rsidP="00D923B2">
      <w:pPr>
        <w:pStyle w:val="Testo2"/>
      </w:pPr>
      <w:r w:rsidRPr="00AF4543">
        <w:t>L’esame si sostiene attraverso una prova scritta, consistente in domande</w:t>
      </w:r>
      <w:r>
        <w:t xml:space="preserve"> aperte</w:t>
      </w:r>
      <w:r w:rsidRPr="00AF4543">
        <w:t xml:space="preserve"> ed esercizi, al temine dell’intero corso.</w:t>
      </w:r>
      <w:r w:rsidR="00B1676E">
        <w:t xml:space="preserve"> Le domande aperte sono volte ad indagare non solo la conoscenza dei contenuti di base del corso, ma anche la capacità dello studente di </w:t>
      </w:r>
      <w:r w:rsidR="00E6739D">
        <w:t xml:space="preserve">applicare </w:t>
      </w:r>
      <w:r w:rsidR="00B1676E">
        <w:t>concetti e strumenti acquisiti durante il corso all’analisi di fenomeni demografici contemporanei. Gli esercizi sono invece</w:t>
      </w:r>
      <w:r w:rsidR="00E6739D">
        <w:t xml:space="preserve"> volti a valutare la capacità dello studente di utilizzare gli strumenti statistici per l’analisi di dati demografici.</w:t>
      </w:r>
    </w:p>
    <w:p w14:paraId="0231750B" w14:textId="1364A4EE" w:rsidR="00133917" w:rsidRDefault="00133917" w:rsidP="00133917">
      <w:pPr>
        <w:spacing w:before="240" w:after="120"/>
        <w:rPr>
          <w:b/>
          <w:i/>
          <w:sz w:val="18"/>
        </w:rPr>
      </w:pPr>
      <w:r w:rsidRPr="00133917">
        <w:rPr>
          <w:b/>
          <w:i/>
          <w:sz w:val="18"/>
        </w:rPr>
        <w:t>AVVERTENZE E PREREQUISITI</w:t>
      </w:r>
    </w:p>
    <w:p w14:paraId="3FBD538B" w14:textId="071BAC8F" w:rsidR="007B0915" w:rsidRDefault="007B0915" w:rsidP="007B0915">
      <w:pPr>
        <w:pStyle w:val="Testo2"/>
      </w:pPr>
      <w:r>
        <w:t>Per tale insegnamento non sono previsti prerequisiti specifici</w:t>
      </w:r>
    </w:p>
    <w:p w14:paraId="7FB5B23D" w14:textId="698F45B3" w:rsidR="00133917" w:rsidRPr="00477A8F" w:rsidRDefault="00477A8F" w:rsidP="00477A8F">
      <w:pPr>
        <w:pStyle w:val="Testo2"/>
        <w:spacing w:before="120"/>
        <w:rPr>
          <w:i/>
          <w:iCs/>
        </w:rPr>
      </w:pPr>
      <w:r w:rsidRPr="00477A8F">
        <w:rPr>
          <w:i/>
          <w:iCs/>
        </w:rPr>
        <w:t>Orario e luogo di ricevimento</w:t>
      </w:r>
    </w:p>
    <w:p w14:paraId="40E7EBFA" w14:textId="2A11F562" w:rsidR="00133917" w:rsidRPr="00133917" w:rsidRDefault="00133917" w:rsidP="00133917">
      <w:pPr>
        <w:pStyle w:val="Testo2"/>
      </w:pPr>
      <w:r>
        <w:t xml:space="preserve">Per venire incontro alle necessità degli studenti lavoratori, il giorno e l’ora del ricevimento </w:t>
      </w:r>
      <w:r w:rsidR="00055661">
        <w:t>possono essere</w:t>
      </w:r>
      <w:r>
        <w:t xml:space="preserve"> concordati con il docente a seconda delle esigenze. Il ricevimento si terrà presso l’ufficio del docente</w:t>
      </w:r>
      <w:r w:rsidR="007B0915">
        <w:t xml:space="preserve"> (edificio Lanzone: prof.ssa Luppi stanza 326, prof. Furcht stanza 405)</w:t>
      </w:r>
      <w:r w:rsidR="00C203E9">
        <w:t xml:space="preserve"> o in modalità online</w:t>
      </w:r>
      <w:r w:rsidR="007B0915">
        <w:t>, pervi</w:t>
      </w:r>
      <w:r w:rsidR="00681DC5">
        <w:t xml:space="preserve">a richiesta di appuntamento via </w:t>
      </w:r>
      <w:r w:rsidR="007B0915">
        <w:t>email</w:t>
      </w:r>
      <w:r>
        <w:t>.</w:t>
      </w:r>
    </w:p>
    <w:sectPr w:rsidR="00133917" w:rsidRPr="001339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2ACC" w14:textId="77777777" w:rsidR="00A7111B" w:rsidRDefault="00A7111B" w:rsidP="00D923B2">
      <w:pPr>
        <w:spacing w:line="240" w:lineRule="auto"/>
      </w:pPr>
      <w:r>
        <w:separator/>
      </w:r>
    </w:p>
  </w:endnote>
  <w:endnote w:type="continuationSeparator" w:id="0">
    <w:p w14:paraId="7D310879" w14:textId="77777777" w:rsidR="00A7111B" w:rsidRDefault="00A7111B" w:rsidP="00D9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422D" w14:textId="77777777" w:rsidR="00A7111B" w:rsidRDefault="00A7111B" w:rsidP="00D923B2">
      <w:pPr>
        <w:spacing w:line="240" w:lineRule="auto"/>
      </w:pPr>
      <w:r>
        <w:separator/>
      </w:r>
    </w:p>
  </w:footnote>
  <w:footnote w:type="continuationSeparator" w:id="0">
    <w:p w14:paraId="53F06A65" w14:textId="77777777" w:rsidR="00A7111B" w:rsidRDefault="00A7111B" w:rsidP="00D923B2">
      <w:pPr>
        <w:spacing w:line="240" w:lineRule="auto"/>
      </w:pPr>
      <w:r>
        <w:continuationSeparator/>
      </w:r>
    </w:p>
  </w:footnote>
  <w:footnote w:id="1">
    <w:p w14:paraId="477C3697" w14:textId="21E5C5C9" w:rsidR="007D424B" w:rsidRDefault="007D42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7B0"/>
    <w:multiLevelType w:val="hybridMultilevel"/>
    <w:tmpl w:val="CE88EBC0"/>
    <w:lvl w:ilvl="0" w:tplc="8F1EE12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28FA"/>
    <w:multiLevelType w:val="hybridMultilevel"/>
    <w:tmpl w:val="97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A34"/>
    <w:multiLevelType w:val="hybridMultilevel"/>
    <w:tmpl w:val="F8C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809"/>
    <w:multiLevelType w:val="hybridMultilevel"/>
    <w:tmpl w:val="8D4E8578"/>
    <w:lvl w:ilvl="0" w:tplc="D3CA7B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070"/>
    <w:multiLevelType w:val="hybridMultilevel"/>
    <w:tmpl w:val="BE623A6E"/>
    <w:lvl w:ilvl="0" w:tplc="A740E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3870">
    <w:abstractNumId w:val="5"/>
  </w:num>
  <w:num w:numId="2" w16cid:durableId="529299738">
    <w:abstractNumId w:val="4"/>
  </w:num>
  <w:num w:numId="3" w16cid:durableId="358776162">
    <w:abstractNumId w:val="3"/>
  </w:num>
  <w:num w:numId="4" w16cid:durableId="581065022">
    <w:abstractNumId w:val="0"/>
  </w:num>
  <w:num w:numId="5" w16cid:durableId="1736463902">
    <w:abstractNumId w:val="2"/>
  </w:num>
  <w:num w:numId="6" w16cid:durableId="55989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C0"/>
    <w:rsid w:val="000057C5"/>
    <w:rsid w:val="00055661"/>
    <w:rsid w:val="00133917"/>
    <w:rsid w:val="00187B99"/>
    <w:rsid w:val="001F7620"/>
    <w:rsid w:val="002014DD"/>
    <w:rsid w:val="00202F8E"/>
    <w:rsid w:val="002A18C5"/>
    <w:rsid w:val="002D5E17"/>
    <w:rsid w:val="00303BF1"/>
    <w:rsid w:val="0036395A"/>
    <w:rsid w:val="0037396C"/>
    <w:rsid w:val="003C658C"/>
    <w:rsid w:val="004143A7"/>
    <w:rsid w:val="00440AAF"/>
    <w:rsid w:val="00477A8F"/>
    <w:rsid w:val="004B1067"/>
    <w:rsid w:val="004D1217"/>
    <w:rsid w:val="004D4DF7"/>
    <w:rsid w:val="004D6008"/>
    <w:rsid w:val="005C153D"/>
    <w:rsid w:val="00640794"/>
    <w:rsid w:val="00676FC0"/>
    <w:rsid w:val="00681DC5"/>
    <w:rsid w:val="006F1772"/>
    <w:rsid w:val="0073469E"/>
    <w:rsid w:val="007B0915"/>
    <w:rsid w:val="007D424B"/>
    <w:rsid w:val="0081645F"/>
    <w:rsid w:val="00836DE9"/>
    <w:rsid w:val="00872D38"/>
    <w:rsid w:val="00880BC2"/>
    <w:rsid w:val="008942E7"/>
    <w:rsid w:val="008973B0"/>
    <w:rsid w:val="008A1204"/>
    <w:rsid w:val="008A1862"/>
    <w:rsid w:val="00900CCA"/>
    <w:rsid w:val="00923824"/>
    <w:rsid w:val="00924B77"/>
    <w:rsid w:val="0092637F"/>
    <w:rsid w:val="00940DA2"/>
    <w:rsid w:val="009E055C"/>
    <w:rsid w:val="00A51A0C"/>
    <w:rsid w:val="00A7111B"/>
    <w:rsid w:val="00A74F6F"/>
    <w:rsid w:val="00A8349C"/>
    <w:rsid w:val="00AD7557"/>
    <w:rsid w:val="00B1676E"/>
    <w:rsid w:val="00B50C5D"/>
    <w:rsid w:val="00B51253"/>
    <w:rsid w:val="00B525CC"/>
    <w:rsid w:val="00C203E9"/>
    <w:rsid w:val="00D404F2"/>
    <w:rsid w:val="00D441B6"/>
    <w:rsid w:val="00D871B3"/>
    <w:rsid w:val="00D923B2"/>
    <w:rsid w:val="00E13C3D"/>
    <w:rsid w:val="00E607E6"/>
    <w:rsid w:val="00E6739D"/>
    <w:rsid w:val="00E90DAC"/>
    <w:rsid w:val="00F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8B50"/>
  <w15:chartTrackingRefBased/>
  <w15:docId w15:val="{A6C7893D-AFBE-4E5B-8F1D-F4BEF810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rosina-alessandra-de-rose/introduzione-alla-demografia-analisi-e-interpretazione-delle-dinamiche-di-popolazione-9788823823303-71007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98E4-B98B-478D-9CB7-54A5E5A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509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2020-05-20T14:36:00Z</cp:lastPrinted>
  <dcterms:created xsi:type="dcterms:W3CDTF">2023-07-27T10:49:00Z</dcterms:created>
  <dcterms:modified xsi:type="dcterms:W3CDTF">2023-07-27T11:56:00Z</dcterms:modified>
</cp:coreProperties>
</file>