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A693" w14:textId="77777777" w:rsidR="00EB2CDC" w:rsidRDefault="00EB2CDC" w:rsidP="00EB2CDC">
      <w:pPr>
        <w:pStyle w:val="Titolo1"/>
      </w:pPr>
      <w:r>
        <w:t xml:space="preserve">Storia economica (Storia </w:t>
      </w:r>
      <w:r w:rsidRPr="00067FC3">
        <w:t>della banca)</w:t>
      </w:r>
    </w:p>
    <w:p w14:paraId="623C505C" w14:textId="1002A55B" w:rsidR="00EB2CDC" w:rsidRDefault="00515BA6" w:rsidP="00EB2CDC">
      <w:pPr>
        <w:pStyle w:val="Titolo2"/>
      </w:pPr>
      <w:r>
        <w:t xml:space="preserve">Prof. Enrico Berbenni; </w:t>
      </w:r>
      <w:r w:rsidR="00EB2CDC" w:rsidRPr="00067FC3">
        <w:t xml:space="preserve">Prof. </w:t>
      </w:r>
      <w:r w:rsidR="00951A06">
        <w:t>Andrea Locatelli</w:t>
      </w:r>
      <w:r w:rsidR="0025407F">
        <w:t>; Prof. Giuseppe Vegas</w:t>
      </w:r>
    </w:p>
    <w:p w14:paraId="40CE1E19" w14:textId="77777777" w:rsidR="002D5E17" w:rsidRDefault="00EB2CDC" w:rsidP="00EB2C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657B53" w14:textId="02BC8830" w:rsidR="00CA014F" w:rsidRDefault="00CA014F" w:rsidP="00CA014F">
      <w:pPr>
        <w:tabs>
          <w:tab w:val="clear" w:pos="284"/>
        </w:tabs>
        <w:spacing w:line="240" w:lineRule="auto"/>
        <w:rPr>
          <w:szCs w:val="20"/>
        </w:rPr>
      </w:pPr>
      <w:r w:rsidRPr="00F643E7">
        <w:rPr>
          <w:szCs w:val="20"/>
        </w:rPr>
        <w:t>Il corso si propone di illustrare le vicende più significative dell’evoluzione della moneta, della banca e, in genere, degli strumenti e delle istituzioni finanziarie nel contesto dell’economia europea</w:t>
      </w:r>
      <w:r w:rsidR="00515BA6">
        <w:rPr>
          <w:szCs w:val="20"/>
        </w:rPr>
        <w:t xml:space="preserve"> ed italiana</w:t>
      </w:r>
      <w:r w:rsidR="0021443F">
        <w:rPr>
          <w:szCs w:val="20"/>
        </w:rPr>
        <w:t>, tra età moderna e contemporanea</w:t>
      </w:r>
      <w:r w:rsidRPr="00F643E7">
        <w:rPr>
          <w:szCs w:val="20"/>
        </w:rPr>
        <w:t>.</w:t>
      </w:r>
    </w:p>
    <w:p w14:paraId="5638FB9D" w14:textId="3BBBAAC2" w:rsidR="00EB2CDC" w:rsidRDefault="00CA014F" w:rsidP="00CA014F">
      <w:r w:rsidRPr="00F643E7">
        <w:rPr>
          <w:szCs w:val="20"/>
        </w:rPr>
        <w:t xml:space="preserve">Obiettivo finale del corso è quello di permettere allo studente (che si auspica frequentante) di conoscere la complessità e la gradualità della formazione degli strumenti finanziari utilizzati dall’economia, la loro compenetrazione con l’economia reale, il loro evolvere seguendo linee di continuità e di discontinuità nelle varie esperienze concrete di evoluzione economica. </w:t>
      </w:r>
      <w:r w:rsidR="00CF735C" w:rsidRPr="00F643E7">
        <w:rPr>
          <w:szCs w:val="20"/>
        </w:rPr>
        <w:t>In particolare,</w:t>
      </w:r>
      <w:r w:rsidRPr="00F643E7">
        <w:rPr>
          <w:szCs w:val="20"/>
        </w:rPr>
        <w:t xml:space="preserve"> dovrà essere in grado di comprendere le cause e gli effetti del peculiare percorso allo sviluppo attuato nel nostro Paese.</w:t>
      </w:r>
      <w:r>
        <w:rPr>
          <w:szCs w:val="20"/>
        </w:rPr>
        <w:t xml:space="preserve"> </w:t>
      </w:r>
      <w:r w:rsidRPr="00C520C6">
        <w:rPr>
          <w:szCs w:val="20"/>
        </w:rPr>
        <w:t>Lo studente sarà in grado di relativizzare i problemi che vengono dalla progressiva finanziarizzazione dell’economia e a valutarli in modo non semplicistico</w:t>
      </w:r>
      <w:r w:rsidR="00EB2CDC">
        <w:t>.</w:t>
      </w:r>
    </w:p>
    <w:p w14:paraId="6319956B" w14:textId="77777777" w:rsidR="00EB2CDC" w:rsidRDefault="00EB2CDC" w:rsidP="00EB2C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7860C7A" w14:textId="77777777" w:rsidR="00CA014F" w:rsidRDefault="00CA014F" w:rsidP="00CA014F">
      <w:pPr>
        <w:tabs>
          <w:tab w:val="clear" w:pos="284"/>
        </w:tabs>
        <w:spacing w:before="120" w:line="240" w:lineRule="auto"/>
        <w:rPr>
          <w:smallCaps/>
          <w:sz w:val="18"/>
          <w:szCs w:val="20"/>
        </w:rPr>
      </w:pPr>
      <w:r>
        <w:rPr>
          <w:smallCaps/>
          <w:sz w:val="18"/>
          <w:szCs w:val="20"/>
        </w:rPr>
        <w:t>Parte generale</w:t>
      </w:r>
    </w:p>
    <w:p w14:paraId="47C339FB" w14:textId="605B7358" w:rsidR="00CA014F" w:rsidRPr="00F643E7" w:rsidRDefault="00CA014F" w:rsidP="00AB7B27">
      <w:pPr>
        <w:tabs>
          <w:tab w:val="clear" w:pos="284"/>
        </w:tabs>
        <w:spacing w:before="120" w:line="240" w:lineRule="auto"/>
        <w:rPr>
          <w:szCs w:val="20"/>
        </w:rPr>
      </w:pPr>
      <w:r w:rsidRPr="00F643E7">
        <w:rPr>
          <w:smallCaps/>
          <w:sz w:val="18"/>
          <w:szCs w:val="20"/>
        </w:rPr>
        <w:t>Prima unità didattica</w:t>
      </w:r>
      <w:r w:rsidRPr="00F643E7">
        <w:rPr>
          <w:szCs w:val="20"/>
        </w:rPr>
        <w:t xml:space="preserve">: </w:t>
      </w:r>
      <w:r w:rsidR="00860B87" w:rsidRPr="00AB7B27">
        <w:rPr>
          <w:i/>
          <w:iCs/>
          <w:szCs w:val="20"/>
        </w:rPr>
        <w:t xml:space="preserve">La </w:t>
      </w:r>
      <w:r w:rsidR="00A1466A" w:rsidRPr="00AB7B27">
        <w:rPr>
          <w:i/>
          <w:szCs w:val="20"/>
        </w:rPr>
        <w:t>m</w:t>
      </w:r>
      <w:r w:rsidRPr="00AB7B27">
        <w:rPr>
          <w:i/>
          <w:szCs w:val="20"/>
        </w:rPr>
        <w:t xml:space="preserve">oneta tra “antico regime” e </w:t>
      </w:r>
      <w:r w:rsidR="002A0A8C" w:rsidRPr="00AB7B27">
        <w:rPr>
          <w:i/>
          <w:szCs w:val="20"/>
        </w:rPr>
        <w:t>nuovo millennio</w:t>
      </w:r>
      <w:r w:rsidRPr="00F643E7">
        <w:rPr>
          <w:szCs w:val="20"/>
        </w:rPr>
        <w:t>.</w:t>
      </w:r>
      <w:r>
        <w:rPr>
          <w:szCs w:val="20"/>
        </w:rPr>
        <w:t xml:space="preserve"> </w:t>
      </w:r>
    </w:p>
    <w:p w14:paraId="797DFE74" w14:textId="77777777" w:rsidR="00CA014F" w:rsidRPr="00F643E7" w:rsidRDefault="00CA014F" w:rsidP="00CA014F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F643E7">
        <w:rPr>
          <w:szCs w:val="20"/>
        </w:rPr>
        <w:t>1.</w:t>
      </w:r>
      <w:r w:rsidRPr="00F643E7">
        <w:rPr>
          <w:szCs w:val="20"/>
        </w:rPr>
        <w:tab/>
        <w:t>Due sistemi monetari in competizione: il sistema imperiale-aureo della sterlina inglese e il bimetallismo del continente europeo.</w:t>
      </w:r>
    </w:p>
    <w:p w14:paraId="7197A08C" w14:textId="7E9DBAEB" w:rsidR="00CA014F" w:rsidRDefault="00CA014F" w:rsidP="00CA014F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F643E7">
        <w:rPr>
          <w:szCs w:val="20"/>
        </w:rPr>
        <w:t>2.</w:t>
      </w:r>
      <w:r w:rsidRPr="00F643E7">
        <w:rPr>
          <w:szCs w:val="20"/>
        </w:rPr>
        <w:tab/>
      </w:r>
      <w:r w:rsidR="00AB7B27">
        <w:rPr>
          <w:szCs w:val="20"/>
        </w:rPr>
        <w:t>Moneta, s</w:t>
      </w:r>
      <w:r w:rsidRPr="00F643E7">
        <w:rPr>
          <w:szCs w:val="20"/>
        </w:rPr>
        <w:t>cambi, strumenti finanziari</w:t>
      </w:r>
      <w:r w:rsidR="00AB7B27">
        <w:rPr>
          <w:szCs w:val="20"/>
        </w:rPr>
        <w:t xml:space="preserve"> nell’Ottocento europeo e italiano.</w:t>
      </w:r>
    </w:p>
    <w:p w14:paraId="66695BF4" w14:textId="4092CE16" w:rsidR="00877245" w:rsidRPr="00F643E7" w:rsidRDefault="00877245" w:rsidP="00CA014F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 xml:space="preserve">3. </w:t>
      </w:r>
      <w:r w:rsidR="00AB7B27">
        <w:rPr>
          <w:szCs w:val="20"/>
        </w:rPr>
        <w:t xml:space="preserve"> S</w:t>
      </w:r>
      <w:r w:rsidRPr="00F643E7">
        <w:rPr>
          <w:szCs w:val="20"/>
        </w:rPr>
        <w:t>istemi monetari nel Novecento europeo.</w:t>
      </w:r>
    </w:p>
    <w:p w14:paraId="60F7172A" w14:textId="517E22C7" w:rsidR="00CA014F" w:rsidRPr="00F643E7" w:rsidRDefault="00CA014F" w:rsidP="00CA014F">
      <w:pPr>
        <w:tabs>
          <w:tab w:val="clear" w:pos="284"/>
        </w:tabs>
        <w:spacing w:before="120" w:line="240" w:lineRule="auto"/>
        <w:rPr>
          <w:szCs w:val="20"/>
        </w:rPr>
      </w:pPr>
      <w:r w:rsidRPr="00F643E7">
        <w:rPr>
          <w:smallCaps/>
          <w:sz w:val="18"/>
          <w:szCs w:val="20"/>
        </w:rPr>
        <w:t>Seconda unità didattica</w:t>
      </w:r>
      <w:r w:rsidRPr="00F643E7">
        <w:rPr>
          <w:szCs w:val="20"/>
        </w:rPr>
        <w:t xml:space="preserve">: </w:t>
      </w:r>
      <w:r w:rsidR="00BF5811" w:rsidRPr="00AB7B27">
        <w:rPr>
          <w:i/>
          <w:szCs w:val="20"/>
        </w:rPr>
        <w:t>La</w:t>
      </w:r>
      <w:r w:rsidRPr="00AB7B27">
        <w:rPr>
          <w:i/>
          <w:szCs w:val="20"/>
        </w:rPr>
        <w:t xml:space="preserve"> banca </w:t>
      </w:r>
      <w:r w:rsidR="00A1466A" w:rsidRPr="00AB7B27">
        <w:rPr>
          <w:i/>
          <w:szCs w:val="20"/>
        </w:rPr>
        <w:t>tra “antico regime” e nuovo millennio</w:t>
      </w:r>
      <w:r w:rsidR="00A1466A" w:rsidRPr="00F643E7">
        <w:rPr>
          <w:szCs w:val="20"/>
        </w:rPr>
        <w:t>.</w:t>
      </w:r>
    </w:p>
    <w:p w14:paraId="02408D4A" w14:textId="047A3C73" w:rsidR="00CA014F" w:rsidRPr="00F643E7" w:rsidRDefault="00CA014F" w:rsidP="00CA014F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F643E7">
        <w:rPr>
          <w:szCs w:val="20"/>
        </w:rPr>
        <w:t>1.</w:t>
      </w:r>
      <w:r w:rsidRPr="00F643E7">
        <w:rPr>
          <w:szCs w:val="20"/>
        </w:rPr>
        <w:tab/>
      </w:r>
      <w:r w:rsidR="00330EDE" w:rsidRPr="00F9436E">
        <w:rPr>
          <w:szCs w:val="20"/>
        </w:rPr>
        <w:t>Le radici della banca moderna</w:t>
      </w:r>
      <w:r w:rsidR="009D6E99" w:rsidRPr="00F9436E">
        <w:rPr>
          <w:szCs w:val="20"/>
        </w:rPr>
        <w:t>: banche, banchieri e credito informale</w:t>
      </w:r>
      <w:r w:rsidR="00330EDE" w:rsidRPr="00F27378">
        <w:rPr>
          <w:color w:val="FF0000"/>
          <w:szCs w:val="20"/>
        </w:rPr>
        <w:t>.</w:t>
      </w:r>
    </w:p>
    <w:p w14:paraId="0178F9FF" w14:textId="5AD3CA96" w:rsidR="00CA014F" w:rsidRPr="00F643E7" w:rsidRDefault="00CA014F" w:rsidP="00CA014F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F643E7">
        <w:rPr>
          <w:szCs w:val="20"/>
        </w:rPr>
        <w:t>2.</w:t>
      </w:r>
      <w:r w:rsidRPr="00F643E7">
        <w:rPr>
          <w:szCs w:val="20"/>
        </w:rPr>
        <w:tab/>
        <w:t>La lenta formazione dei sistemi bancari nazionali in Europa e in USA</w:t>
      </w:r>
      <w:r w:rsidR="001E73BA">
        <w:rPr>
          <w:szCs w:val="20"/>
        </w:rPr>
        <w:t xml:space="preserve"> </w:t>
      </w:r>
      <w:r w:rsidR="00FE6585" w:rsidRPr="00F9436E">
        <w:rPr>
          <w:szCs w:val="20"/>
        </w:rPr>
        <w:t>tra i secoli XIX e XX</w:t>
      </w:r>
      <w:r w:rsidRPr="00F643E7">
        <w:rPr>
          <w:szCs w:val="20"/>
        </w:rPr>
        <w:t>: il difficile bilanciamento tra mercato e regolazione.</w:t>
      </w:r>
    </w:p>
    <w:p w14:paraId="191B6244" w14:textId="77777777" w:rsidR="00CA014F" w:rsidRDefault="00CA014F" w:rsidP="00CA014F">
      <w:pPr>
        <w:spacing w:line="240" w:lineRule="auto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F643E7">
        <w:rPr>
          <w:szCs w:val="20"/>
        </w:rPr>
        <w:t>Un approfondimento: la banca in Italia nel Novecento.</w:t>
      </w:r>
    </w:p>
    <w:p w14:paraId="4A957EC6" w14:textId="1C12370A" w:rsidR="00CA014F" w:rsidRPr="009E5968" w:rsidRDefault="00CA014F" w:rsidP="00F12B18">
      <w:pPr>
        <w:pStyle w:val="Titolo2"/>
        <w:spacing w:before="120"/>
      </w:pPr>
      <w:r w:rsidRPr="009E5968">
        <w:t>Parte monografica</w:t>
      </w:r>
    </w:p>
    <w:p w14:paraId="23764F66" w14:textId="77777777" w:rsidR="00923AEC" w:rsidRPr="00923AEC" w:rsidRDefault="00923AEC" w:rsidP="00923AEC">
      <w:pPr>
        <w:spacing w:line="240" w:lineRule="auto"/>
        <w:rPr>
          <w:szCs w:val="20"/>
        </w:rPr>
      </w:pPr>
      <w:r w:rsidRPr="00923AEC">
        <w:rPr>
          <w:szCs w:val="20"/>
        </w:rPr>
        <w:t>Le lezioni costituiranno la parte monografica del corso e saranno suddivise in quattro parti.</w:t>
      </w:r>
    </w:p>
    <w:p w14:paraId="0CD0C710" w14:textId="77777777" w:rsidR="00923AEC" w:rsidRPr="00F9436E" w:rsidRDefault="00923AEC" w:rsidP="00923AEC">
      <w:pPr>
        <w:spacing w:line="240" w:lineRule="auto"/>
        <w:rPr>
          <w:szCs w:val="20"/>
        </w:rPr>
      </w:pPr>
      <w:r w:rsidRPr="00F9436E">
        <w:rPr>
          <w:szCs w:val="20"/>
        </w:rPr>
        <w:t>Prima parte: descrizione dei mercati finanziari e loro regolamentazione interna ed internazionale.</w:t>
      </w:r>
    </w:p>
    <w:p w14:paraId="40715D78" w14:textId="77777777" w:rsidR="00923AEC" w:rsidRPr="00F9436E" w:rsidRDefault="00923AEC" w:rsidP="00923AEC">
      <w:pPr>
        <w:spacing w:line="240" w:lineRule="auto"/>
        <w:rPr>
          <w:szCs w:val="20"/>
        </w:rPr>
      </w:pPr>
      <w:r w:rsidRPr="00F9436E">
        <w:rPr>
          <w:szCs w:val="20"/>
        </w:rPr>
        <w:t>Seconda parte: la crisi finanziaria del 2007/2008 e la successiva risposta normativa. La funzione delle autorità di controllo dei mercati.</w:t>
      </w:r>
    </w:p>
    <w:p w14:paraId="581BA852" w14:textId="77777777" w:rsidR="00923AEC" w:rsidRPr="00F9436E" w:rsidRDefault="00923AEC" w:rsidP="00923AEC">
      <w:pPr>
        <w:spacing w:line="240" w:lineRule="auto"/>
        <w:rPr>
          <w:szCs w:val="20"/>
        </w:rPr>
      </w:pPr>
      <w:r w:rsidRPr="00F9436E">
        <w:rPr>
          <w:szCs w:val="20"/>
        </w:rPr>
        <w:lastRenderedPageBreak/>
        <w:t>Terza parte: il finanziamento dell’economia mediante il sistema bancario ed il mercato. Gli interventi della Banca centrale.</w:t>
      </w:r>
    </w:p>
    <w:p w14:paraId="7553DEEB" w14:textId="381548ED" w:rsidR="00923AEC" w:rsidRPr="00F9436E" w:rsidRDefault="00923AEC" w:rsidP="00923AEC">
      <w:pPr>
        <w:spacing w:line="240" w:lineRule="auto"/>
        <w:rPr>
          <w:szCs w:val="20"/>
        </w:rPr>
      </w:pPr>
      <w:r w:rsidRPr="00F9436E">
        <w:rPr>
          <w:szCs w:val="20"/>
        </w:rPr>
        <w:t>Quarta parte: le nuove tecnologie e i mercati finanziari. La tutela degli investitori e nella regolamentazione e nella attività di vigilanza.</w:t>
      </w:r>
    </w:p>
    <w:p w14:paraId="490BFC42" w14:textId="21ACF054" w:rsidR="00EB2CDC" w:rsidRPr="000E0A60" w:rsidRDefault="00EB2CDC" w:rsidP="000E0A60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E4D56">
        <w:rPr>
          <w:rStyle w:val="Rimandonotaapidipagina"/>
          <w:b/>
          <w:i/>
          <w:sz w:val="18"/>
        </w:rPr>
        <w:footnoteReference w:id="1"/>
      </w:r>
    </w:p>
    <w:p w14:paraId="6BD9392E" w14:textId="77777777" w:rsidR="00906ECB" w:rsidRPr="00906ECB" w:rsidRDefault="00906ECB" w:rsidP="00BB0455">
      <w:pPr>
        <w:pStyle w:val="Testo1"/>
        <w:spacing w:before="0"/>
      </w:pPr>
      <w:r>
        <w:t xml:space="preserve">A. </w:t>
      </w:r>
      <w:r w:rsidRPr="00906ECB">
        <w:t>Parte generale</w:t>
      </w:r>
    </w:p>
    <w:p w14:paraId="5DAD9BC3" w14:textId="7D79EF21" w:rsidR="006A1F6F" w:rsidRDefault="00EB2CDC" w:rsidP="00F9436E">
      <w:pPr>
        <w:pStyle w:val="Testo1"/>
        <w:numPr>
          <w:ilvl w:val="0"/>
          <w:numId w:val="7"/>
        </w:numPr>
        <w:spacing w:before="0"/>
        <w:ind w:left="567" w:hanging="283"/>
      </w:pPr>
      <w:r>
        <w:t>Material</w:t>
      </w:r>
      <w:r w:rsidR="00F9436E">
        <w:t xml:space="preserve">i di approfondimento saranno </w:t>
      </w:r>
      <w:r w:rsidR="006A1F6F" w:rsidRPr="00F9436E">
        <w:t>indicat</w:t>
      </w:r>
      <w:r w:rsidR="00F9436E">
        <w:t>i</w:t>
      </w:r>
      <w:r w:rsidR="006A1F6F" w:rsidRPr="00F9436E">
        <w:t xml:space="preserve"> durante il corso e</w:t>
      </w:r>
      <w:r w:rsidR="006A1F6F">
        <w:t xml:space="preserve"> </w:t>
      </w:r>
      <w:r w:rsidR="00F27378">
        <w:t xml:space="preserve">disponibili sulla </w:t>
      </w:r>
      <w:r w:rsidRPr="00F643E7">
        <w:t xml:space="preserve">piattaforma </w:t>
      </w:r>
      <w:r w:rsidRPr="00F9436E">
        <w:rPr>
          <w:i/>
        </w:rPr>
        <w:t>Blackboard</w:t>
      </w:r>
      <w:r w:rsidR="00F9436E">
        <w:t xml:space="preserve">. </w:t>
      </w:r>
    </w:p>
    <w:p w14:paraId="1491E590" w14:textId="068B5BD1" w:rsidR="008D798F" w:rsidRPr="00F9436E" w:rsidRDefault="006A1F6F" w:rsidP="008D798F">
      <w:pPr>
        <w:pStyle w:val="Testo1"/>
        <w:numPr>
          <w:ilvl w:val="0"/>
          <w:numId w:val="7"/>
        </w:numPr>
        <w:spacing w:before="0"/>
        <w:ind w:left="567" w:hanging="283"/>
        <w:rPr>
          <w:spacing w:val="-5"/>
          <w:szCs w:val="18"/>
        </w:rPr>
      </w:pPr>
      <w:r w:rsidRPr="00F9436E">
        <w:rPr>
          <w:smallCaps/>
          <w:spacing w:val="-5"/>
          <w:sz w:val="16"/>
          <w:szCs w:val="18"/>
        </w:rPr>
        <w:t>E. De Simone</w:t>
      </w:r>
      <w:r w:rsidR="00906ECB" w:rsidRPr="00F9436E">
        <w:rPr>
          <w:spacing w:val="-5"/>
          <w:szCs w:val="18"/>
        </w:rPr>
        <w:t xml:space="preserve">, </w:t>
      </w:r>
      <w:r w:rsidR="001F7470" w:rsidRPr="00F9436E">
        <w:rPr>
          <w:i/>
          <w:iCs/>
          <w:spacing w:val="-5"/>
          <w:szCs w:val="18"/>
        </w:rPr>
        <w:t>Moneta e banche attraverso i secoli</w:t>
      </w:r>
      <w:r w:rsidR="00906ECB" w:rsidRPr="00F9436E">
        <w:rPr>
          <w:i/>
          <w:iCs/>
          <w:spacing w:val="-5"/>
          <w:szCs w:val="18"/>
        </w:rPr>
        <w:t xml:space="preserve">, </w:t>
      </w:r>
      <w:r w:rsidR="001F7470" w:rsidRPr="00F9436E">
        <w:rPr>
          <w:spacing w:val="-5"/>
          <w:szCs w:val="18"/>
        </w:rPr>
        <w:t>Milano</w:t>
      </w:r>
      <w:r w:rsidR="00906ECB" w:rsidRPr="00F9436E">
        <w:rPr>
          <w:spacing w:val="-5"/>
          <w:szCs w:val="18"/>
        </w:rPr>
        <w:t xml:space="preserve">, </w:t>
      </w:r>
      <w:r w:rsidR="001F7470" w:rsidRPr="00F9436E">
        <w:rPr>
          <w:spacing w:val="-5"/>
          <w:szCs w:val="18"/>
        </w:rPr>
        <w:t>Franco Angeli</w:t>
      </w:r>
      <w:r w:rsidR="00906ECB" w:rsidRPr="00F9436E">
        <w:rPr>
          <w:spacing w:val="-5"/>
          <w:szCs w:val="18"/>
        </w:rPr>
        <w:t>, 201</w:t>
      </w:r>
      <w:r w:rsidR="008410A5" w:rsidRPr="00F9436E">
        <w:rPr>
          <w:spacing w:val="-5"/>
          <w:szCs w:val="18"/>
        </w:rPr>
        <w:t>1</w:t>
      </w:r>
      <w:r w:rsidR="00906ECB" w:rsidRPr="00F9436E">
        <w:rPr>
          <w:spacing w:val="-5"/>
          <w:szCs w:val="18"/>
        </w:rPr>
        <w:t>.</w:t>
      </w:r>
      <w:r w:rsidR="004E4D56">
        <w:rPr>
          <w:spacing w:val="-5"/>
          <w:szCs w:val="18"/>
        </w:rPr>
        <w:t xml:space="preserve"> </w:t>
      </w:r>
      <w:bookmarkStart w:id="1" w:name="_Hlk138766426"/>
      <w:r w:rsidR="004E4D56">
        <w:rPr>
          <w:rFonts w:ascii="Times New Roman" w:hAnsi="Times New Roman"/>
          <w:i/>
          <w:color w:val="0070C0"/>
          <w:szCs w:val="18"/>
        </w:rPr>
        <w:fldChar w:fldCharType="begin"/>
      </w:r>
      <w:r w:rsidR="004E4D56">
        <w:rPr>
          <w:rFonts w:ascii="Times New Roman" w:hAnsi="Times New Roman"/>
          <w:i/>
          <w:color w:val="0070C0"/>
          <w:szCs w:val="18"/>
        </w:rPr>
        <w:instrText>HYPERLINK "https://librerie.unicatt.it/scheda-libro/ennio-de-simone/moneta-e-banche-attraverso-i-secoli-9788856837155-421146.html"</w:instrText>
      </w:r>
      <w:r w:rsidR="004E4D56">
        <w:rPr>
          <w:rFonts w:ascii="Times New Roman" w:hAnsi="Times New Roman"/>
          <w:i/>
          <w:color w:val="0070C0"/>
          <w:szCs w:val="18"/>
        </w:rPr>
      </w:r>
      <w:r w:rsidR="004E4D56">
        <w:rPr>
          <w:rFonts w:ascii="Times New Roman" w:hAnsi="Times New Roman"/>
          <w:i/>
          <w:color w:val="0070C0"/>
          <w:szCs w:val="18"/>
        </w:rPr>
        <w:fldChar w:fldCharType="separate"/>
      </w:r>
      <w:r w:rsidR="004E4D56" w:rsidRPr="004E4D56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4E4D56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7F51CFEA" w14:textId="2A70A59E" w:rsidR="00906ECB" w:rsidRPr="00BF006C" w:rsidRDefault="00906ECB" w:rsidP="008D798F">
      <w:pPr>
        <w:pStyle w:val="Testo1"/>
        <w:spacing w:before="0" w:line="240" w:lineRule="atLeast"/>
        <w:ind w:left="851" w:firstLine="0"/>
        <w:rPr>
          <w:spacing w:val="-5"/>
          <w:szCs w:val="18"/>
        </w:rPr>
      </w:pPr>
    </w:p>
    <w:p w14:paraId="418538B7" w14:textId="7B9EF4DC" w:rsidR="00154FF8" w:rsidRPr="00B17A5F" w:rsidRDefault="00906ECB" w:rsidP="00317A55">
      <w:pPr>
        <w:pStyle w:val="Testo1"/>
        <w:spacing w:before="0"/>
        <w:ind w:left="0" w:firstLine="0"/>
      </w:pPr>
      <w:r>
        <w:t xml:space="preserve">B. </w:t>
      </w:r>
      <w:r w:rsidR="00B17A5F" w:rsidRPr="00B17A5F">
        <w:t>Parte monografica</w:t>
      </w:r>
    </w:p>
    <w:p w14:paraId="7F0EAA4D" w14:textId="14A8B118" w:rsidR="00313F2E" w:rsidRDefault="00F965B1" w:rsidP="00747300">
      <w:pPr>
        <w:pStyle w:val="Testo1"/>
        <w:numPr>
          <w:ilvl w:val="0"/>
          <w:numId w:val="16"/>
        </w:numPr>
        <w:spacing w:before="0"/>
        <w:ind w:left="568" w:hanging="283"/>
      </w:pPr>
      <w:r w:rsidRPr="00F9436E">
        <w:t xml:space="preserve">G. Vegas, </w:t>
      </w:r>
      <w:r w:rsidRPr="00F9436E">
        <w:rPr>
          <w:i/>
          <w:iCs/>
        </w:rPr>
        <w:t>Il mercato dei capitali negli anni della crisi</w:t>
      </w:r>
      <w:r w:rsidRPr="00F9436E">
        <w:t>, Educatt 2021</w:t>
      </w:r>
      <w:r w:rsidR="00906ECB">
        <w:t>.</w:t>
      </w:r>
    </w:p>
    <w:p w14:paraId="21F22B67" w14:textId="77777777" w:rsidR="00EB2CDC" w:rsidRDefault="00EB2CDC" w:rsidP="00EB2CD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77CC88" w14:textId="757325F1" w:rsidR="00EB2CDC" w:rsidRDefault="00956E3C" w:rsidP="00EB2CDC">
      <w:pPr>
        <w:pStyle w:val="Testo2"/>
        <w:rPr>
          <w:rFonts w:ascii="Times New Roman" w:eastAsiaTheme="minorHAnsi" w:hAnsi="Times New Roman"/>
          <w:sz w:val="22"/>
          <w:szCs w:val="22"/>
          <w:lang w:eastAsia="en-US"/>
        </w:rPr>
      </w:pPr>
      <w:r w:rsidRPr="00067FC3">
        <w:t xml:space="preserve">Lezioni frontali in aula e lavori di gruppo su testi indicati nel corso delle lezioni. </w:t>
      </w:r>
      <w:r w:rsidR="003B1667" w:rsidRPr="00F9436E">
        <w:t>La parte monografica potrà essere svolta in forma seminariale in compresenza con studiosi o specialisti dei vari argomenti con l’utilizzo di una didattica interattiva. Il materiale a disposizione dello studente verrà ottimizzato con l’ausilio della piattaforma Blackboard.</w:t>
      </w:r>
      <w:r w:rsidR="003B1667" w:rsidRPr="003B1667">
        <w:t xml:space="preserve"> </w:t>
      </w:r>
      <w:r w:rsidR="00EB2CDC" w:rsidRPr="00E579C2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14:paraId="24CAAB46" w14:textId="77777777" w:rsidR="00EB2CDC" w:rsidRDefault="00EB2CDC" w:rsidP="00EB2CD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E1964BD" w14:textId="0D60F40B" w:rsidR="00956E3C" w:rsidRPr="00956E3C" w:rsidRDefault="00956E3C" w:rsidP="00956E3C">
      <w:pPr>
        <w:pStyle w:val="Testo2"/>
      </w:pPr>
      <w:r w:rsidRPr="00956E3C">
        <w:t>La valutazione consisterà in</w:t>
      </w:r>
      <w:r w:rsidR="00BB0455">
        <w:t xml:space="preserve"> un esame finale in forma scrit</w:t>
      </w:r>
      <w:r w:rsidRPr="00956E3C">
        <w:t>ta</w:t>
      </w:r>
      <w:r w:rsidR="00BB0455">
        <w:t xml:space="preserve"> o orale</w:t>
      </w:r>
      <w:r w:rsidRPr="00956E3C">
        <w:t xml:space="preserve"> a domande aperte sull’intero programma secondo la bibliografia segnalata</w:t>
      </w:r>
      <w:r w:rsidR="00FC2564">
        <w:t xml:space="preserve"> </w:t>
      </w:r>
      <w:r w:rsidR="00FC2564" w:rsidRPr="00F9436E">
        <w:t>e i materiali di approfondimento</w:t>
      </w:r>
      <w:r w:rsidRPr="00956E3C">
        <w:t xml:space="preserve">. Ai fini della valutazione concorreranno la pertinenza delle risposte, l’uso appropriato della terminologia specifica, la strutturazione argomentata e coerente del discorso, la capacità di individuare nessi concettuali e questioni aperte. </w:t>
      </w:r>
    </w:p>
    <w:p w14:paraId="7F3A64FF" w14:textId="77777777" w:rsidR="00EB2CDC" w:rsidRDefault="00EB2CDC" w:rsidP="00EB2CD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E418FA2" w14:textId="0D57B3B4" w:rsidR="00956E3C" w:rsidRDefault="00956E3C" w:rsidP="00590F19">
      <w:pPr>
        <w:pStyle w:val="Nessunaspaziatura"/>
        <w:ind w:firstLine="284"/>
        <w:jc w:val="both"/>
        <w:rPr>
          <w:rFonts w:ascii="Times Roman" w:hAnsi="Times Roman" w:cs="Times New Roman"/>
          <w:sz w:val="18"/>
          <w:szCs w:val="18"/>
        </w:rPr>
      </w:pPr>
      <w:r w:rsidRPr="00FF6317">
        <w:rPr>
          <w:rFonts w:ascii="Times Roman" w:hAnsi="Times Roman" w:cs="Times New Roman"/>
          <w:sz w:val="18"/>
          <w:szCs w:val="18"/>
        </w:rPr>
        <w:t>Il corso presuppone</w:t>
      </w:r>
      <w:r w:rsidR="0019379B">
        <w:rPr>
          <w:rFonts w:ascii="Times Roman" w:hAnsi="Times Roman" w:cs="Times New Roman"/>
          <w:sz w:val="18"/>
          <w:szCs w:val="18"/>
        </w:rPr>
        <w:t>,</w:t>
      </w:r>
      <w:r w:rsidRPr="00FF6317">
        <w:rPr>
          <w:rFonts w:ascii="Times Roman" w:hAnsi="Times Roman" w:cs="Times New Roman"/>
          <w:sz w:val="18"/>
          <w:szCs w:val="18"/>
        </w:rPr>
        <w:t xml:space="preserve"> oltre alla ovvia conoscenza della storia di base dell’Italia e dell’Europa in età, moderna e contemporanea (ricavabile eventualmente da un manuale di scuola media superiore)</w:t>
      </w:r>
      <w:r w:rsidR="0019379B">
        <w:rPr>
          <w:rFonts w:ascii="Times Roman" w:hAnsi="Times Roman" w:cs="Times New Roman"/>
          <w:sz w:val="18"/>
          <w:szCs w:val="18"/>
        </w:rPr>
        <w:t>,</w:t>
      </w:r>
      <w:r>
        <w:rPr>
          <w:rFonts w:ascii="Times Roman" w:hAnsi="Times Roman" w:cs="Times New Roman"/>
          <w:sz w:val="18"/>
          <w:szCs w:val="18"/>
        </w:rPr>
        <w:t xml:space="preserve"> la S</w:t>
      </w:r>
      <w:r w:rsidRPr="00FF6317">
        <w:rPr>
          <w:rFonts w:ascii="Times Roman" w:hAnsi="Times Roman" w:cs="Times New Roman"/>
          <w:sz w:val="18"/>
          <w:szCs w:val="18"/>
        </w:rPr>
        <w:t>toria economica di base dell’Occidente nello stesso ambito cronologico. Chi non avesse svolto un corso di Storia economica di base della propria carriera di studi fin qui svolta è invitato a colmare eventuali lacune utilizzando un testo tra quelli indicati nella bibliografia del corso della laurea triennale.</w:t>
      </w:r>
    </w:p>
    <w:p w14:paraId="0B188772" w14:textId="77777777" w:rsidR="00590F19" w:rsidRPr="0071461B" w:rsidRDefault="00590F19" w:rsidP="00590F19">
      <w:pPr>
        <w:pStyle w:val="Testo2"/>
        <w:spacing w:before="120"/>
        <w:rPr>
          <w:i/>
        </w:rPr>
      </w:pPr>
      <w:r w:rsidRPr="0071461B">
        <w:rPr>
          <w:i/>
        </w:rPr>
        <w:t>Orario e luogo di ricevimento</w:t>
      </w:r>
    </w:p>
    <w:p w14:paraId="4710DCE2" w14:textId="60BDED74" w:rsidR="00590F19" w:rsidRPr="0071461B" w:rsidRDefault="00590F19" w:rsidP="00590F19">
      <w:pPr>
        <w:pStyle w:val="Testo2"/>
      </w:pPr>
      <w:r w:rsidRPr="00F9436E">
        <w:t>I docent</w:t>
      </w:r>
      <w:r w:rsidR="005F0403" w:rsidRPr="00F9436E">
        <w:t>i</w:t>
      </w:r>
      <w:r w:rsidRPr="00F9436E">
        <w:t xml:space="preserve"> ricever</w:t>
      </w:r>
      <w:r w:rsidR="005F0403" w:rsidRPr="00F9436E">
        <w:t>anno</w:t>
      </w:r>
      <w:r w:rsidRPr="00F9436E">
        <w:t xml:space="preserve"> gli studenti nel </w:t>
      </w:r>
      <w:r w:rsidR="005F0403" w:rsidRPr="00F9436E">
        <w:t>loro</w:t>
      </w:r>
      <w:r w:rsidRPr="00F9436E">
        <w:t xml:space="preserve"> ufficio o in modatità telematica</w:t>
      </w:r>
      <w:r w:rsidR="00285452" w:rsidRPr="00F9436E">
        <w:t>, in entrambi i casi dietro prenotazione via e-mail</w:t>
      </w:r>
      <w:r w:rsidRPr="0071461B">
        <w:t>.</w:t>
      </w:r>
    </w:p>
    <w:sectPr w:rsidR="00590F19" w:rsidRPr="0071461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D918" w14:textId="77777777" w:rsidR="00397981" w:rsidRDefault="00397981" w:rsidP="00AB5605">
      <w:pPr>
        <w:spacing w:line="240" w:lineRule="auto"/>
      </w:pPr>
      <w:r>
        <w:separator/>
      </w:r>
    </w:p>
  </w:endnote>
  <w:endnote w:type="continuationSeparator" w:id="0">
    <w:p w14:paraId="2E36DC02" w14:textId="77777777" w:rsidR="00397981" w:rsidRDefault="00397981" w:rsidP="00AB5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3FB4" w14:textId="77777777" w:rsidR="00397981" w:rsidRDefault="00397981" w:rsidP="00AB5605">
      <w:pPr>
        <w:spacing w:line="240" w:lineRule="auto"/>
      </w:pPr>
      <w:r>
        <w:separator/>
      </w:r>
    </w:p>
  </w:footnote>
  <w:footnote w:type="continuationSeparator" w:id="0">
    <w:p w14:paraId="710CCD4F" w14:textId="77777777" w:rsidR="00397981" w:rsidRDefault="00397981" w:rsidP="00AB5605">
      <w:pPr>
        <w:spacing w:line="240" w:lineRule="auto"/>
      </w:pPr>
      <w:r>
        <w:continuationSeparator/>
      </w:r>
    </w:p>
  </w:footnote>
  <w:footnote w:id="1">
    <w:p w14:paraId="028C80BD" w14:textId="20D74893" w:rsidR="004E4D56" w:rsidRDefault="004E4D5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B67"/>
    <w:multiLevelType w:val="hybridMultilevel"/>
    <w:tmpl w:val="71984E3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E06446"/>
    <w:multiLevelType w:val="hybridMultilevel"/>
    <w:tmpl w:val="6F94FB28"/>
    <w:lvl w:ilvl="0" w:tplc="0410000F">
      <w:start w:val="1"/>
      <w:numFmt w:val="decimal"/>
      <w:lvlText w:val="%1."/>
      <w:lvlJc w:val="left"/>
      <w:pPr>
        <w:ind w:left="-3048" w:hanging="360"/>
      </w:pPr>
    </w:lvl>
    <w:lvl w:ilvl="1" w:tplc="0410000F">
      <w:start w:val="1"/>
      <w:numFmt w:val="decimal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1E89"/>
    <w:multiLevelType w:val="hybridMultilevel"/>
    <w:tmpl w:val="7BDE63F0"/>
    <w:lvl w:ilvl="0" w:tplc="0410000F">
      <w:start w:val="1"/>
      <w:numFmt w:val="decimal"/>
      <w:lvlText w:val="%1."/>
      <w:lvlJc w:val="left"/>
      <w:pPr>
        <w:ind w:left="1212" w:hanging="360"/>
      </w:pPr>
    </w:lvl>
    <w:lvl w:ilvl="1" w:tplc="04100019">
      <w:start w:val="1"/>
      <w:numFmt w:val="lowerLetter"/>
      <w:lvlText w:val="%2."/>
      <w:lvlJc w:val="left"/>
      <w:pPr>
        <w:ind w:left="1932" w:hanging="360"/>
      </w:pPr>
    </w:lvl>
    <w:lvl w:ilvl="2" w:tplc="0410001B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BA21D9"/>
    <w:multiLevelType w:val="hybridMultilevel"/>
    <w:tmpl w:val="92EAC8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0629"/>
    <w:multiLevelType w:val="hybridMultilevel"/>
    <w:tmpl w:val="E9E2390A"/>
    <w:lvl w:ilvl="0" w:tplc="0410000F">
      <w:start w:val="1"/>
      <w:numFmt w:val="decimal"/>
      <w:lvlText w:val="%1."/>
      <w:lvlJc w:val="left"/>
      <w:pPr>
        <w:ind w:left="1074" w:hanging="360"/>
      </w:pPr>
    </w:lvl>
    <w:lvl w:ilvl="1" w:tplc="04100019">
      <w:start w:val="1"/>
      <w:numFmt w:val="lowerLetter"/>
      <w:lvlText w:val="%2."/>
      <w:lvlJc w:val="left"/>
      <w:pPr>
        <w:ind w:left="1794" w:hanging="360"/>
      </w:pPr>
    </w:lvl>
    <w:lvl w:ilvl="2" w:tplc="0410001B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C203EC3"/>
    <w:multiLevelType w:val="hybridMultilevel"/>
    <w:tmpl w:val="B830A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5B6F"/>
    <w:multiLevelType w:val="hybridMultilevel"/>
    <w:tmpl w:val="EDB0125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312E95"/>
    <w:multiLevelType w:val="hybridMultilevel"/>
    <w:tmpl w:val="A73420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8A019D"/>
    <w:multiLevelType w:val="hybridMultilevel"/>
    <w:tmpl w:val="0A022C4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3A4A7C"/>
    <w:multiLevelType w:val="hybridMultilevel"/>
    <w:tmpl w:val="577A4C2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343DC9"/>
    <w:multiLevelType w:val="hybridMultilevel"/>
    <w:tmpl w:val="218684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FF1CEB"/>
    <w:multiLevelType w:val="hybridMultilevel"/>
    <w:tmpl w:val="26FE253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E759DB"/>
    <w:multiLevelType w:val="hybridMultilevel"/>
    <w:tmpl w:val="E3E42F8C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CF23EC8"/>
    <w:multiLevelType w:val="hybridMultilevel"/>
    <w:tmpl w:val="7C2E644E"/>
    <w:lvl w:ilvl="0" w:tplc="DD048E46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A73BC4"/>
    <w:multiLevelType w:val="hybridMultilevel"/>
    <w:tmpl w:val="44584A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E62395"/>
    <w:multiLevelType w:val="hybridMultilevel"/>
    <w:tmpl w:val="AD24AD06"/>
    <w:lvl w:ilvl="0" w:tplc="0410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462118575">
    <w:abstractNumId w:val="2"/>
  </w:num>
  <w:num w:numId="2" w16cid:durableId="7878295">
    <w:abstractNumId w:val="14"/>
  </w:num>
  <w:num w:numId="3" w16cid:durableId="958802318">
    <w:abstractNumId w:val="4"/>
  </w:num>
  <w:num w:numId="4" w16cid:durableId="148716378">
    <w:abstractNumId w:val="1"/>
  </w:num>
  <w:num w:numId="5" w16cid:durableId="1641156161">
    <w:abstractNumId w:val="12"/>
  </w:num>
  <w:num w:numId="6" w16cid:durableId="800349046">
    <w:abstractNumId w:val="9"/>
  </w:num>
  <w:num w:numId="7" w16cid:durableId="656420710">
    <w:abstractNumId w:val="0"/>
  </w:num>
  <w:num w:numId="8" w16cid:durableId="1380663201">
    <w:abstractNumId w:val="3"/>
  </w:num>
  <w:num w:numId="9" w16cid:durableId="2057241380">
    <w:abstractNumId w:val="5"/>
  </w:num>
  <w:num w:numId="10" w16cid:durableId="500589751">
    <w:abstractNumId w:val="7"/>
  </w:num>
  <w:num w:numId="11" w16cid:durableId="585266987">
    <w:abstractNumId w:val="6"/>
  </w:num>
  <w:num w:numId="12" w16cid:durableId="140195733">
    <w:abstractNumId w:val="8"/>
  </w:num>
  <w:num w:numId="13" w16cid:durableId="55129871">
    <w:abstractNumId w:val="11"/>
  </w:num>
  <w:num w:numId="14" w16cid:durableId="1487164242">
    <w:abstractNumId w:val="13"/>
  </w:num>
  <w:num w:numId="15" w16cid:durableId="2106152068">
    <w:abstractNumId w:val="15"/>
  </w:num>
  <w:num w:numId="16" w16cid:durableId="13527297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yMDGzNDUzNjcyNbdU0lEKTi0uzszPAykwrAUA5yOaLywAAAA="/>
  </w:docVars>
  <w:rsids>
    <w:rsidRoot w:val="00733C22"/>
    <w:rsid w:val="0002631A"/>
    <w:rsid w:val="000B1B9F"/>
    <w:rsid w:val="000E0A60"/>
    <w:rsid w:val="00154FF8"/>
    <w:rsid w:val="00187B99"/>
    <w:rsid w:val="0019379B"/>
    <w:rsid w:val="001A1019"/>
    <w:rsid w:val="001A22BF"/>
    <w:rsid w:val="001E73BA"/>
    <w:rsid w:val="001F7470"/>
    <w:rsid w:val="002014DD"/>
    <w:rsid w:val="0020679A"/>
    <w:rsid w:val="0021443F"/>
    <w:rsid w:val="0025407F"/>
    <w:rsid w:val="00285452"/>
    <w:rsid w:val="002A0A8C"/>
    <w:rsid w:val="002D5E17"/>
    <w:rsid w:val="002D73EB"/>
    <w:rsid w:val="00313F2E"/>
    <w:rsid w:val="003166C6"/>
    <w:rsid w:val="00317A55"/>
    <w:rsid w:val="00330EDE"/>
    <w:rsid w:val="00362BFF"/>
    <w:rsid w:val="00397981"/>
    <w:rsid w:val="003B1667"/>
    <w:rsid w:val="00443480"/>
    <w:rsid w:val="004617DB"/>
    <w:rsid w:val="00472EC6"/>
    <w:rsid w:val="004D1217"/>
    <w:rsid w:val="004D6008"/>
    <w:rsid w:val="004E4D56"/>
    <w:rsid w:val="004E627D"/>
    <w:rsid w:val="00515BA6"/>
    <w:rsid w:val="00590F19"/>
    <w:rsid w:val="005F0403"/>
    <w:rsid w:val="00614BB0"/>
    <w:rsid w:val="00640794"/>
    <w:rsid w:val="00653EB2"/>
    <w:rsid w:val="006A1F6F"/>
    <w:rsid w:val="006F1772"/>
    <w:rsid w:val="00733C22"/>
    <w:rsid w:val="007626E8"/>
    <w:rsid w:val="0079787A"/>
    <w:rsid w:val="007F7BEA"/>
    <w:rsid w:val="008375CF"/>
    <w:rsid w:val="008410A5"/>
    <w:rsid w:val="00860B87"/>
    <w:rsid w:val="00877245"/>
    <w:rsid w:val="008942E7"/>
    <w:rsid w:val="008A1204"/>
    <w:rsid w:val="008D798F"/>
    <w:rsid w:val="00900CCA"/>
    <w:rsid w:val="00906ECB"/>
    <w:rsid w:val="00923AEC"/>
    <w:rsid w:val="00924B77"/>
    <w:rsid w:val="00940DA2"/>
    <w:rsid w:val="00951A06"/>
    <w:rsid w:val="00956E3C"/>
    <w:rsid w:val="00987F46"/>
    <w:rsid w:val="00994A8D"/>
    <w:rsid w:val="009D6E99"/>
    <w:rsid w:val="009E055C"/>
    <w:rsid w:val="009F1B6F"/>
    <w:rsid w:val="00A1466A"/>
    <w:rsid w:val="00A74F6F"/>
    <w:rsid w:val="00AB5605"/>
    <w:rsid w:val="00AB7B27"/>
    <w:rsid w:val="00AD7557"/>
    <w:rsid w:val="00B06709"/>
    <w:rsid w:val="00B17A5F"/>
    <w:rsid w:val="00B50C5D"/>
    <w:rsid w:val="00B51253"/>
    <w:rsid w:val="00B525CC"/>
    <w:rsid w:val="00BB0455"/>
    <w:rsid w:val="00BD6395"/>
    <w:rsid w:val="00BF15AD"/>
    <w:rsid w:val="00BF5811"/>
    <w:rsid w:val="00CA014F"/>
    <w:rsid w:val="00CC52B0"/>
    <w:rsid w:val="00CF735C"/>
    <w:rsid w:val="00D24C4B"/>
    <w:rsid w:val="00D404F2"/>
    <w:rsid w:val="00DD2422"/>
    <w:rsid w:val="00DE10AC"/>
    <w:rsid w:val="00E42447"/>
    <w:rsid w:val="00E607E6"/>
    <w:rsid w:val="00E91354"/>
    <w:rsid w:val="00E971B5"/>
    <w:rsid w:val="00EB2CDC"/>
    <w:rsid w:val="00ED7A4A"/>
    <w:rsid w:val="00F12B18"/>
    <w:rsid w:val="00F27378"/>
    <w:rsid w:val="00F34F65"/>
    <w:rsid w:val="00F81A4B"/>
    <w:rsid w:val="00F824C0"/>
    <w:rsid w:val="00F9436E"/>
    <w:rsid w:val="00F965B1"/>
    <w:rsid w:val="00FC2564"/>
    <w:rsid w:val="00FD0626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D96B0"/>
  <w15:docId w15:val="{1E4D7069-A3BA-4C56-9605-49A6D3C0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2CD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B2CDC"/>
    <w:pPr>
      <w:ind w:left="720"/>
      <w:contextualSpacing/>
    </w:pPr>
  </w:style>
  <w:style w:type="paragraph" w:styleId="Nessunaspaziatura">
    <w:name w:val="No Spacing"/>
    <w:uiPriority w:val="1"/>
    <w:qFormat/>
    <w:rsid w:val="00EB2C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AB56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5605"/>
  </w:style>
  <w:style w:type="character" w:styleId="Rimandonotaapidipagina">
    <w:name w:val="footnote reference"/>
    <w:basedOn w:val="Carpredefinitoparagrafo"/>
    <w:rsid w:val="00AB5605"/>
    <w:rPr>
      <w:vertAlign w:val="superscript"/>
    </w:rPr>
  </w:style>
  <w:style w:type="character" w:styleId="Collegamentoipertestuale">
    <w:name w:val="Hyperlink"/>
    <w:basedOn w:val="Carpredefinitoparagrafo"/>
    <w:rsid w:val="00AB5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987F4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4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EB21-2634-4C57-BB64-DE2545C1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615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4</cp:revision>
  <cp:lastPrinted>2003-03-27T10:42:00Z</cp:lastPrinted>
  <dcterms:created xsi:type="dcterms:W3CDTF">2023-05-16T07:56:00Z</dcterms:created>
  <dcterms:modified xsi:type="dcterms:W3CDTF">2023-06-27T12:51:00Z</dcterms:modified>
</cp:coreProperties>
</file>