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75A94" w14:textId="1AA53B91" w:rsidR="00042C70" w:rsidRPr="00042C70" w:rsidRDefault="00042C70" w:rsidP="00042C70">
      <w:pPr>
        <w:pStyle w:val="Titolo1"/>
      </w:pPr>
      <w:r w:rsidRPr="00042C70">
        <w:t xml:space="preserve">Sociologia </w:t>
      </w:r>
      <w:r w:rsidR="00374ABE">
        <w:t>dell’innovazione</w:t>
      </w:r>
    </w:p>
    <w:p w14:paraId="349A93D8" w14:textId="57C703BD" w:rsidR="00042C70" w:rsidRPr="00042C70" w:rsidRDefault="00042C70" w:rsidP="00042C70">
      <w:pPr>
        <w:pStyle w:val="Titolo2"/>
      </w:pPr>
      <w:r w:rsidRPr="00042C70">
        <w:t>Prof. Ivana Pais</w:t>
      </w:r>
    </w:p>
    <w:p w14:paraId="2926822A" w14:textId="77777777" w:rsidR="00042C70" w:rsidRDefault="00042C70" w:rsidP="00042C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B86A5A">
        <w:rPr>
          <w:b/>
          <w:i/>
          <w:sz w:val="18"/>
        </w:rPr>
        <w:t xml:space="preserve"> E RISULTATI DI APPRENDIMENTO ATTESI</w:t>
      </w:r>
    </w:p>
    <w:p w14:paraId="3524842D" w14:textId="4F0DD212" w:rsidR="002E2EEB" w:rsidRPr="00B8008A" w:rsidRDefault="00B86A5A" w:rsidP="00B8008A">
      <w:pPr>
        <w:jc w:val="both"/>
        <w:rPr>
          <w:sz w:val="20"/>
          <w:szCs w:val="20"/>
        </w:rPr>
      </w:pPr>
      <w:r w:rsidRPr="00B8008A">
        <w:rPr>
          <w:sz w:val="20"/>
          <w:szCs w:val="20"/>
        </w:rPr>
        <w:t xml:space="preserve">Il corso </w:t>
      </w:r>
      <w:r w:rsidR="00C6318B" w:rsidRPr="00B8008A">
        <w:rPr>
          <w:sz w:val="20"/>
          <w:szCs w:val="20"/>
        </w:rPr>
        <w:t>analizza il ruolo dell’innovazione tecnologica nei sistemi economici locali e nelle organizzazioni. S</w:t>
      </w:r>
      <w:r w:rsidRPr="00B8008A">
        <w:rPr>
          <w:sz w:val="20"/>
          <w:szCs w:val="20"/>
        </w:rPr>
        <w:t xml:space="preserve">i prefigge di fornire agli studenti i principali strumenti teorici e metodologici della Sociologia </w:t>
      </w:r>
      <w:r w:rsidR="00374ABE" w:rsidRPr="00B8008A">
        <w:rPr>
          <w:sz w:val="20"/>
          <w:szCs w:val="20"/>
        </w:rPr>
        <w:t>dell’innovazione</w:t>
      </w:r>
      <w:r w:rsidR="00DE1360" w:rsidRPr="00B8008A">
        <w:rPr>
          <w:sz w:val="20"/>
          <w:szCs w:val="20"/>
        </w:rPr>
        <w:t xml:space="preserve"> applicata all’analisi</w:t>
      </w:r>
      <w:r w:rsidR="00374ABE" w:rsidRPr="00B8008A">
        <w:rPr>
          <w:sz w:val="20"/>
          <w:szCs w:val="20"/>
        </w:rPr>
        <w:t xml:space="preserve"> </w:t>
      </w:r>
      <w:r w:rsidR="00DE1360" w:rsidRPr="00B8008A">
        <w:rPr>
          <w:sz w:val="20"/>
          <w:szCs w:val="20"/>
        </w:rPr>
        <w:t>de</w:t>
      </w:r>
      <w:r w:rsidR="00374ABE" w:rsidRPr="00B8008A">
        <w:rPr>
          <w:sz w:val="20"/>
          <w:szCs w:val="20"/>
        </w:rPr>
        <w:t>i fenomeni economici</w:t>
      </w:r>
      <w:r w:rsidRPr="00B8008A">
        <w:rPr>
          <w:sz w:val="20"/>
          <w:szCs w:val="20"/>
        </w:rPr>
        <w:t xml:space="preserve">. </w:t>
      </w:r>
    </w:p>
    <w:p w14:paraId="455C3DAE" w14:textId="22CD32D9" w:rsidR="00B86A5A" w:rsidRPr="00B8008A" w:rsidRDefault="00B86A5A" w:rsidP="00B8008A">
      <w:pPr>
        <w:jc w:val="both"/>
        <w:rPr>
          <w:sz w:val="20"/>
          <w:szCs w:val="20"/>
        </w:rPr>
      </w:pPr>
      <w:r w:rsidRPr="00B8008A">
        <w:rPr>
          <w:sz w:val="20"/>
          <w:szCs w:val="20"/>
        </w:rPr>
        <w:t>Al termine del corso, gli studenti saranno in grado di:</w:t>
      </w:r>
    </w:p>
    <w:p w14:paraId="7EB70D6E" w14:textId="7C5BAD39" w:rsidR="00B86A5A" w:rsidRPr="00B8008A" w:rsidRDefault="00B86A5A" w:rsidP="00B8008A">
      <w:pPr>
        <w:ind w:left="284" w:hanging="284"/>
        <w:jc w:val="both"/>
        <w:rPr>
          <w:sz w:val="20"/>
          <w:szCs w:val="20"/>
        </w:rPr>
      </w:pPr>
      <w:r w:rsidRPr="00B8008A">
        <w:rPr>
          <w:sz w:val="20"/>
          <w:szCs w:val="20"/>
        </w:rPr>
        <w:t>1.</w:t>
      </w:r>
      <w:r w:rsidRPr="00B8008A">
        <w:rPr>
          <w:sz w:val="20"/>
          <w:szCs w:val="20"/>
        </w:rPr>
        <w:tab/>
      </w:r>
      <w:r w:rsidR="00F11ED2" w:rsidRPr="00B8008A">
        <w:rPr>
          <w:sz w:val="20"/>
          <w:szCs w:val="20"/>
        </w:rPr>
        <w:t xml:space="preserve">conoscere e </w:t>
      </w:r>
      <w:r w:rsidRPr="00B8008A">
        <w:rPr>
          <w:sz w:val="20"/>
          <w:szCs w:val="20"/>
        </w:rPr>
        <w:t>utilizzare in modo appropriato le principali categorie interpretative della disciplina</w:t>
      </w:r>
      <w:r w:rsidR="00F11ED2" w:rsidRPr="00B8008A">
        <w:rPr>
          <w:sz w:val="20"/>
          <w:szCs w:val="20"/>
        </w:rPr>
        <w:t xml:space="preserve"> (conoscenza e comprensione)</w:t>
      </w:r>
    </w:p>
    <w:p w14:paraId="4F8B3144" w14:textId="4B32C199" w:rsidR="00B86A5A" w:rsidRPr="00B8008A" w:rsidRDefault="00B86A5A" w:rsidP="00B8008A">
      <w:pPr>
        <w:ind w:left="284" w:hanging="284"/>
        <w:jc w:val="both"/>
        <w:rPr>
          <w:sz w:val="20"/>
          <w:szCs w:val="20"/>
        </w:rPr>
      </w:pPr>
      <w:r w:rsidRPr="00B8008A">
        <w:rPr>
          <w:sz w:val="20"/>
          <w:szCs w:val="20"/>
        </w:rPr>
        <w:t>2.</w:t>
      </w:r>
      <w:r w:rsidRPr="00B8008A">
        <w:rPr>
          <w:sz w:val="20"/>
          <w:szCs w:val="20"/>
        </w:rPr>
        <w:tab/>
        <w:t xml:space="preserve">leggere e interpretare le ricerche </w:t>
      </w:r>
      <w:r w:rsidR="00E80EC0" w:rsidRPr="00B8008A">
        <w:rPr>
          <w:sz w:val="20"/>
          <w:szCs w:val="20"/>
        </w:rPr>
        <w:t>socio-economiche</w:t>
      </w:r>
      <w:r w:rsidR="00C6318B" w:rsidRPr="00B8008A">
        <w:rPr>
          <w:sz w:val="20"/>
          <w:szCs w:val="20"/>
        </w:rPr>
        <w:t xml:space="preserve"> relative all’innovazione socio-economica</w:t>
      </w:r>
      <w:r w:rsidR="00F11ED2" w:rsidRPr="00B8008A">
        <w:rPr>
          <w:sz w:val="20"/>
          <w:szCs w:val="20"/>
        </w:rPr>
        <w:t xml:space="preserve"> (capacità di applicare conoscenza e comprensione)</w:t>
      </w:r>
      <w:r w:rsidRPr="00B8008A">
        <w:rPr>
          <w:sz w:val="20"/>
          <w:szCs w:val="20"/>
        </w:rPr>
        <w:t>;</w:t>
      </w:r>
    </w:p>
    <w:p w14:paraId="29EDE4BB" w14:textId="7C3D5CDA" w:rsidR="00B86A5A" w:rsidRPr="00B8008A" w:rsidRDefault="00B86A5A" w:rsidP="00B8008A">
      <w:pPr>
        <w:ind w:left="284" w:hanging="284"/>
        <w:jc w:val="both"/>
        <w:rPr>
          <w:sz w:val="20"/>
          <w:szCs w:val="20"/>
        </w:rPr>
      </w:pPr>
      <w:r w:rsidRPr="00B8008A">
        <w:rPr>
          <w:sz w:val="20"/>
          <w:szCs w:val="20"/>
        </w:rPr>
        <w:t>3.</w:t>
      </w:r>
      <w:r w:rsidRPr="00B8008A">
        <w:rPr>
          <w:sz w:val="20"/>
          <w:szCs w:val="20"/>
        </w:rPr>
        <w:tab/>
        <w:t xml:space="preserve">analizzare e discutere le problematiche contemporanee oggetto di studio della Sociologia </w:t>
      </w:r>
      <w:r w:rsidR="00374ABE" w:rsidRPr="00B8008A">
        <w:rPr>
          <w:sz w:val="20"/>
          <w:szCs w:val="20"/>
        </w:rPr>
        <w:t>dell’innovazione economica</w:t>
      </w:r>
      <w:r w:rsidR="00F11ED2" w:rsidRPr="00B8008A">
        <w:rPr>
          <w:sz w:val="20"/>
          <w:szCs w:val="20"/>
        </w:rPr>
        <w:t xml:space="preserve"> (autonomia di giudizio)</w:t>
      </w:r>
      <w:r w:rsidRPr="00B8008A">
        <w:rPr>
          <w:sz w:val="20"/>
          <w:szCs w:val="20"/>
        </w:rPr>
        <w:t>;</w:t>
      </w:r>
    </w:p>
    <w:p w14:paraId="266CAA69" w14:textId="591CBE68" w:rsidR="00B86A5A" w:rsidRPr="00B8008A" w:rsidRDefault="00B86A5A" w:rsidP="00B8008A">
      <w:pPr>
        <w:ind w:left="284" w:hanging="284"/>
        <w:jc w:val="both"/>
        <w:rPr>
          <w:sz w:val="20"/>
          <w:szCs w:val="20"/>
        </w:rPr>
      </w:pPr>
      <w:r w:rsidRPr="00B8008A">
        <w:rPr>
          <w:sz w:val="20"/>
          <w:szCs w:val="20"/>
        </w:rPr>
        <w:t>4.</w:t>
      </w:r>
      <w:r w:rsidRPr="00B8008A">
        <w:rPr>
          <w:sz w:val="20"/>
          <w:szCs w:val="20"/>
        </w:rPr>
        <w:tab/>
        <w:t>comunicare in modo chiaro e privo di ambiguità le analisi e i risultati dei lavori di approfondimento</w:t>
      </w:r>
      <w:r w:rsidR="00F11ED2" w:rsidRPr="00B8008A">
        <w:rPr>
          <w:sz w:val="20"/>
          <w:szCs w:val="20"/>
        </w:rPr>
        <w:t xml:space="preserve"> (abilità comunicative)</w:t>
      </w:r>
      <w:r w:rsidRPr="00B8008A">
        <w:rPr>
          <w:sz w:val="20"/>
          <w:szCs w:val="20"/>
        </w:rPr>
        <w:t>;</w:t>
      </w:r>
    </w:p>
    <w:p w14:paraId="31D234C5" w14:textId="5D17738F" w:rsidR="00B86A5A" w:rsidRPr="00B8008A" w:rsidRDefault="00B86A5A" w:rsidP="00B8008A">
      <w:pPr>
        <w:ind w:left="284" w:hanging="284"/>
        <w:jc w:val="both"/>
        <w:rPr>
          <w:sz w:val="20"/>
          <w:szCs w:val="20"/>
        </w:rPr>
      </w:pPr>
      <w:r w:rsidRPr="00B8008A">
        <w:rPr>
          <w:sz w:val="20"/>
          <w:szCs w:val="20"/>
        </w:rPr>
        <w:t>5.</w:t>
      </w:r>
      <w:r w:rsidRPr="00B8008A">
        <w:rPr>
          <w:sz w:val="20"/>
          <w:szCs w:val="20"/>
        </w:rPr>
        <w:tab/>
        <w:t>utilizzare le conoscenze e competenze acquisite per sviluppare ulteriori percorsi individuali di analisi e di approfondimento</w:t>
      </w:r>
      <w:r w:rsidR="00F11ED2" w:rsidRPr="00B8008A">
        <w:rPr>
          <w:sz w:val="20"/>
          <w:szCs w:val="20"/>
        </w:rPr>
        <w:t xml:space="preserve"> (capacità di apprendimento)</w:t>
      </w:r>
      <w:r w:rsidRPr="00B8008A">
        <w:rPr>
          <w:sz w:val="20"/>
          <w:szCs w:val="20"/>
        </w:rPr>
        <w:t>.</w:t>
      </w:r>
    </w:p>
    <w:p w14:paraId="683F2D00" w14:textId="77777777" w:rsidR="00042C70" w:rsidRDefault="00042C70" w:rsidP="00042C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AAE451F" w14:textId="08369DDA" w:rsidR="00B86A5A" w:rsidRPr="00B8008A" w:rsidRDefault="00B86A5A" w:rsidP="00B8008A">
      <w:pPr>
        <w:jc w:val="both"/>
        <w:rPr>
          <w:sz w:val="20"/>
          <w:szCs w:val="20"/>
        </w:rPr>
      </w:pPr>
      <w:r w:rsidRPr="00B8008A">
        <w:rPr>
          <w:sz w:val="20"/>
          <w:szCs w:val="20"/>
        </w:rPr>
        <w:t xml:space="preserve">Il corso è articolato in </w:t>
      </w:r>
      <w:r w:rsidR="00C6318B" w:rsidRPr="00B8008A">
        <w:rPr>
          <w:sz w:val="20"/>
          <w:szCs w:val="20"/>
        </w:rPr>
        <w:t>tre</w:t>
      </w:r>
      <w:r w:rsidRPr="00B8008A">
        <w:rPr>
          <w:sz w:val="20"/>
          <w:szCs w:val="20"/>
        </w:rPr>
        <w:t xml:space="preserve"> moduli</w:t>
      </w:r>
      <w:r w:rsidR="003B0056" w:rsidRPr="00B8008A">
        <w:rPr>
          <w:sz w:val="20"/>
          <w:szCs w:val="20"/>
        </w:rPr>
        <w:t>, non sequenziali</w:t>
      </w:r>
      <w:r w:rsidRPr="00B8008A">
        <w:rPr>
          <w:sz w:val="20"/>
          <w:szCs w:val="20"/>
        </w:rPr>
        <w:t>.</w:t>
      </w:r>
    </w:p>
    <w:p w14:paraId="7997F3E8" w14:textId="77777777" w:rsidR="007B1DBE" w:rsidRPr="00B8008A" w:rsidRDefault="00B86A5A" w:rsidP="00B8008A">
      <w:pPr>
        <w:jc w:val="both"/>
        <w:rPr>
          <w:sz w:val="20"/>
          <w:szCs w:val="20"/>
        </w:rPr>
      </w:pPr>
      <w:r w:rsidRPr="00B8008A">
        <w:rPr>
          <w:sz w:val="20"/>
          <w:szCs w:val="20"/>
        </w:rPr>
        <w:t xml:space="preserve">Il </w:t>
      </w:r>
      <w:r w:rsidRPr="00B8008A">
        <w:rPr>
          <w:i/>
          <w:sz w:val="20"/>
          <w:szCs w:val="20"/>
        </w:rPr>
        <w:t>primo modulo</w:t>
      </w:r>
      <w:r w:rsidRPr="00B8008A">
        <w:rPr>
          <w:sz w:val="20"/>
          <w:szCs w:val="20"/>
        </w:rPr>
        <w:t xml:space="preserve"> </w:t>
      </w:r>
      <w:r w:rsidR="007B1DBE" w:rsidRPr="00B8008A">
        <w:rPr>
          <w:sz w:val="20"/>
          <w:szCs w:val="20"/>
        </w:rPr>
        <w:t xml:space="preserve">analizza il rapporto tra tecnologia e organizzazione. Tra gli altri, in questo modulo si affrontano i seguenti temi e problemi: </w:t>
      </w:r>
    </w:p>
    <w:p w14:paraId="295DA658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Innovazione e cambiamento sociale</w:t>
      </w:r>
    </w:p>
    <w:p w14:paraId="5574FA2D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Le prospettive teoriche su tecnologia e organizzazione</w:t>
      </w:r>
    </w:p>
    <w:p w14:paraId="03AE6399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Il concetto di infrastruttura</w:t>
      </w:r>
    </w:p>
    <w:p w14:paraId="542F907D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Il modello piattaforma</w:t>
      </w:r>
    </w:p>
    <w:p w14:paraId="3FC6F62F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 processi di co-creazione</w:t>
      </w:r>
    </w:p>
    <w:p w14:paraId="4EDF3CB2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 rapporti tra produzione e consumo: il ruolo del prosumer</w:t>
      </w:r>
    </w:p>
    <w:p w14:paraId="37291C61" w14:textId="77777777" w:rsidR="007B1DBE" w:rsidRPr="00B8008A" w:rsidRDefault="00512B7D" w:rsidP="00B8008A">
      <w:pPr>
        <w:jc w:val="both"/>
        <w:rPr>
          <w:sz w:val="20"/>
          <w:szCs w:val="20"/>
        </w:rPr>
      </w:pPr>
      <w:r w:rsidRPr="00B8008A">
        <w:rPr>
          <w:sz w:val="20"/>
          <w:szCs w:val="20"/>
        </w:rPr>
        <w:t xml:space="preserve">Il </w:t>
      </w:r>
      <w:r w:rsidRPr="00B8008A">
        <w:rPr>
          <w:i/>
          <w:sz w:val="20"/>
          <w:szCs w:val="20"/>
        </w:rPr>
        <w:t>secondo modulo</w:t>
      </w:r>
      <w:r w:rsidRPr="00B8008A">
        <w:rPr>
          <w:sz w:val="20"/>
          <w:szCs w:val="20"/>
        </w:rPr>
        <w:t xml:space="preserve"> </w:t>
      </w:r>
      <w:r w:rsidR="007B1DBE" w:rsidRPr="00B8008A">
        <w:rPr>
          <w:sz w:val="20"/>
          <w:szCs w:val="20"/>
        </w:rPr>
        <w:t xml:space="preserve">analizza il rapporto tra tecnologia e sistemi economici locali. Tra gli altri, in questo modulo si affrontano i seguenti temi e problemi: </w:t>
      </w:r>
    </w:p>
    <w:p w14:paraId="0E6EC90F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 sistemi dell’innovazione</w:t>
      </w:r>
    </w:p>
    <w:p w14:paraId="4B23F0F5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 xml:space="preserve">Innovazione e sviluppo locale </w:t>
      </w:r>
    </w:p>
    <w:p w14:paraId="3CDFBCCC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Innovazione economica e innovazione sociale</w:t>
      </w:r>
    </w:p>
    <w:p w14:paraId="6E5AB71F" w14:textId="77777777" w:rsidR="007B1DBE" w:rsidRPr="00B8008A" w:rsidRDefault="007B1DBE" w:rsidP="00B8008A">
      <w:pPr>
        <w:pStyle w:val="Paragrafoelenco"/>
        <w:numPr>
          <w:ilvl w:val="0"/>
          <w:numId w:val="1"/>
        </w:numPr>
        <w:rPr>
          <w:szCs w:val="20"/>
        </w:rPr>
      </w:pPr>
      <w:r w:rsidRPr="00B8008A">
        <w:rPr>
          <w:szCs w:val="20"/>
        </w:rPr>
        <w:t>Caratteristiche e ruolo degli inventori e degli innovatori</w:t>
      </w:r>
    </w:p>
    <w:p w14:paraId="30587B6A" w14:textId="5A5FCCE9" w:rsidR="00D02C3F" w:rsidRPr="00B8008A" w:rsidRDefault="00591A5F" w:rsidP="00B8008A">
      <w:pPr>
        <w:spacing w:before="120"/>
        <w:jc w:val="both"/>
        <w:rPr>
          <w:sz w:val="20"/>
          <w:szCs w:val="20"/>
        </w:rPr>
      </w:pPr>
      <w:r w:rsidRPr="00B8008A">
        <w:rPr>
          <w:sz w:val="20"/>
          <w:szCs w:val="20"/>
        </w:rPr>
        <w:lastRenderedPageBreak/>
        <w:t xml:space="preserve">Nel </w:t>
      </w:r>
      <w:r w:rsidR="00512B7D" w:rsidRPr="00B8008A">
        <w:rPr>
          <w:i/>
          <w:sz w:val="20"/>
          <w:szCs w:val="20"/>
        </w:rPr>
        <w:t>terzo</w:t>
      </w:r>
      <w:r w:rsidRPr="00B8008A">
        <w:rPr>
          <w:i/>
          <w:sz w:val="20"/>
          <w:szCs w:val="20"/>
        </w:rPr>
        <w:t xml:space="preserve"> modulo</w:t>
      </w:r>
      <w:r w:rsidRPr="00B8008A">
        <w:rPr>
          <w:sz w:val="20"/>
          <w:szCs w:val="20"/>
        </w:rPr>
        <w:t xml:space="preserve"> viene approfondita una delle questioni prese in esame ne</w:t>
      </w:r>
      <w:r w:rsidR="00DC3E61" w:rsidRPr="00B8008A">
        <w:rPr>
          <w:sz w:val="20"/>
          <w:szCs w:val="20"/>
        </w:rPr>
        <w:t>i</w:t>
      </w:r>
      <w:r w:rsidRPr="00B8008A">
        <w:rPr>
          <w:sz w:val="20"/>
          <w:szCs w:val="20"/>
        </w:rPr>
        <w:t xml:space="preserve"> modul</w:t>
      </w:r>
      <w:r w:rsidR="00DC3E61" w:rsidRPr="00B8008A">
        <w:rPr>
          <w:sz w:val="20"/>
          <w:szCs w:val="20"/>
        </w:rPr>
        <w:t>i</w:t>
      </w:r>
      <w:r w:rsidRPr="00B8008A">
        <w:rPr>
          <w:sz w:val="20"/>
          <w:szCs w:val="20"/>
        </w:rPr>
        <w:t xml:space="preserve"> precedent</w:t>
      </w:r>
      <w:r w:rsidR="00DC3E61" w:rsidRPr="00B8008A">
        <w:rPr>
          <w:sz w:val="20"/>
          <w:szCs w:val="20"/>
        </w:rPr>
        <w:t>i</w:t>
      </w:r>
      <w:r w:rsidRPr="00B8008A">
        <w:rPr>
          <w:sz w:val="20"/>
          <w:szCs w:val="20"/>
        </w:rPr>
        <w:t xml:space="preserve"> attraverso un lavoro di </w:t>
      </w:r>
      <w:r w:rsidR="00DE1360" w:rsidRPr="00B8008A">
        <w:rPr>
          <w:sz w:val="20"/>
          <w:szCs w:val="20"/>
        </w:rPr>
        <w:t>gruppo</w:t>
      </w:r>
      <w:r w:rsidRPr="00B8008A">
        <w:rPr>
          <w:sz w:val="20"/>
          <w:szCs w:val="20"/>
        </w:rPr>
        <w:t xml:space="preserve">. Questo esercizio consente agli studenti di mettersi alla prova </w:t>
      </w:r>
      <w:r w:rsidR="00DD4073" w:rsidRPr="00B8008A">
        <w:rPr>
          <w:sz w:val="20"/>
          <w:szCs w:val="20"/>
        </w:rPr>
        <w:t>nell’elaborazione di un caso di studio</w:t>
      </w:r>
      <w:r w:rsidRPr="00B8008A">
        <w:rPr>
          <w:sz w:val="20"/>
          <w:szCs w:val="20"/>
        </w:rPr>
        <w:t>.</w:t>
      </w:r>
    </w:p>
    <w:p w14:paraId="7EAD9742" w14:textId="74AADC30" w:rsidR="00042C70" w:rsidRPr="00E727B0" w:rsidRDefault="00042C70" w:rsidP="00042C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A2FEC">
        <w:rPr>
          <w:rStyle w:val="Rimandonotaapidipagina"/>
          <w:b/>
          <w:i/>
          <w:sz w:val="18"/>
        </w:rPr>
        <w:footnoteReference w:id="1"/>
      </w:r>
    </w:p>
    <w:p w14:paraId="294E76F5" w14:textId="716B3751" w:rsidR="002E2EEB" w:rsidRDefault="00591A5F" w:rsidP="00B8008A">
      <w:pPr>
        <w:pStyle w:val="Testo1"/>
        <w:spacing w:before="0"/>
        <w:ind w:firstLine="0"/>
      </w:pPr>
      <w:r>
        <w:t xml:space="preserve">Per </w:t>
      </w:r>
      <w:r w:rsidR="00C6318B">
        <w:t>gli studenti</w:t>
      </w:r>
      <w:r w:rsidR="00B86A5A" w:rsidRPr="001461A0">
        <w:t xml:space="preserve"> </w:t>
      </w:r>
      <w:r w:rsidR="00B86A5A" w:rsidRPr="00FA3BA2">
        <w:rPr>
          <w:i/>
        </w:rPr>
        <w:t>frequentanti</w:t>
      </w:r>
      <w:r>
        <w:t xml:space="preserve">: </w:t>
      </w:r>
    </w:p>
    <w:p w14:paraId="6CE63718" w14:textId="62ACAEFD" w:rsidR="002E2EEB" w:rsidRDefault="002E2EEB" w:rsidP="00B8008A">
      <w:pPr>
        <w:pStyle w:val="Testo1"/>
        <w:spacing w:before="0"/>
      </w:pPr>
      <w:r>
        <w:t>Una selezione di paper messi a disposizione nell’area materiali di Blackboard (nella cartella “Bibliografia per studenti frequentanti”)</w:t>
      </w:r>
    </w:p>
    <w:p w14:paraId="71614305" w14:textId="73271113" w:rsidR="00B86A5A" w:rsidRPr="001461A0" w:rsidRDefault="00B86A5A" w:rsidP="00B8008A">
      <w:pPr>
        <w:pStyle w:val="Testo1"/>
        <w:ind w:firstLine="0"/>
      </w:pPr>
      <w:r w:rsidRPr="001461A0">
        <w:t xml:space="preserve">Per </w:t>
      </w:r>
      <w:r w:rsidR="00C6318B">
        <w:t>gli studenti</w:t>
      </w:r>
      <w:r w:rsidRPr="001461A0">
        <w:t xml:space="preserve"> </w:t>
      </w:r>
      <w:r w:rsidRPr="00FA3BA2">
        <w:rPr>
          <w:i/>
        </w:rPr>
        <w:t>non frequentanti:</w:t>
      </w:r>
    </w:p>
    <w:p w14:paraId="3B550017" w14:textId="74ACE4F7" w:rsidR="00B86A5A" w:rsidRDefault="00B86A5A" w:rsidP="00B8008A">
      <w:pPr>
        <w:pStyle w:val="Testo1"/>
        <w:spacing w:before="0"/>
        <w:rPr>
          <w:spacing w:val="-5"/>
        </w:rPr>
      </w:pPr>
      <w:r w:rsidRPr="00325C86">
        <w:rPr>
          <w:smallCaps/>
          <w:spacing w:val="-5"/>
          <w:sz w:val="16"/>
        </w:rPr>
        <w:t xml:space="preserve">F. </w:t>
      </w:r>
      <w:r w:rsidR="002E2EEB">
        <w:rPr>
          <w:smallCaps/>
          <w:spacing w:val="-5"/>
          <w:sz w:val="16"/>
        </w:rPr>
        <w:t>Ramella</w:t>
      </w:r>
      <w:r w:rsidRPr="002B176F">
        <w:rPr>
          <w:spacing w:val="-5"/>
        </w:rPr>
        <w:t xml:space="preserve">, </w:t>
      </w:r>
      <w:r w:rsidR="002E2EEB">
        <w:rPr>
          <w:i/>
          <w:spacing w:val="-5"/>
        </w:rPr>
        <w:t>Sociologia dell’innovazione economica</w:t>
      </w:r>
      <w:r w:rsidRPr="00325C86">
        <w:rPr>
          <w:i/>
          <w:spacing w:val="-5"/>
        </w:rPr>
        <w:t>,</w:t>
      </w:r>
      <w:r w:rsidRPr="00325C86">
        <w:rPr>
          <w:spacing w:val="-5"/>
        </w:rPr>
        <w:t xml:space="preserve"> </w:t>
      </w:r>
      <w:r w:rsidR="002E2EEB">
        <w:rPr>
          <w:spacing w:val="-5"/>
        </w:rPr>
        <w:t>Il Mulino</w:t>
      </w:r>
      <w:r w:rsidRPr="00325C86">
        <w:rPr>
          <w:spacing w:val="-5"/>
        </w:rPr>
        <w:t xml:space="preserve">, </w:t>
      </w:r>
      <w:r w:rsidR="002E2EEB">
        <w:rPr>
          <w:spacing w:val="-5"/>
        </w:rPr>
        <w:t>Bologna</w:t>
      </w:r>
      <w:r>
        <w:rPr>
          <w:spacing w:val="-5"/>
        </w:rPr>
        <w:t>,</w:t>
      </w:r>
      <w:r w:rsidRPr="00325C86">
        <w:rPr>
          <w:spacing w:val="-5"/>
        </w:rPr>
        <w:t xml:space="preserve"> 201</w:t>
      </w:r>
      <w:r w:rsidR="002E2EEB">
        <w:rPr>
          <w:spacing w:val="-5"/>
        </w:rPr>
        <w:t xml:space="preserve">3. </w:t>
      </w:r>
      <w:bookmarkStart w:id="1" w:name="_Hlk138680461"/>
      <w:r w:rsidR="009A2FEC">
        <w:rPr>
          <w:rFonts w:ascii="Times New Roman" w:hAnsi="Times New Roman"/>
          <w:i/>
          <w:color w:val="0070C0"/>
          <w:szCs w:val="18"/>
        </w:rPr>
        <w:fldChar w:fldCharType="begin"/>
      </w:r>
      <w:r w:rsidR="009A2FEC">
        <w:rPr>
          <w:rFonts w:ascii="Times New Roman" w:hAnsi="Times New Roman"/>
          <w:i/>
          <w:color w:val="0070C0"/>
          <w:szCs w:val="18"/>
        </w:rPr>
        <w:instrText>HYPERLINK "https://librerie.unicatt.it/scheda-libro/autori-vari/sociologia-dellinnovazione-economica-9788815245977-184902.html"</w:instrText>
      </w:r>
      <w:r w:rsidR="009A2FEC">
        <w:rPr>
          <w:rFonts w:ascii="Times New Roman" w:hAnsi="Times New Roman"/>
          <w:i/>
          <w:color w:val="0070C0"/>
          <w:szCs w:val="18"/>
        </w:rPr>
      </w:r>
      <w:r w:rsidR="009A2FEC">
        <w:rPr>
          <w:rFonts w:ascii="Times New Roman" w:hAnsi="Times New Roman"/>
          <w:i/>
          <w:color w:val="0070C0"/>
          <w:szCs w:val="18"/>
        </w:rPr>
        <w:fldChar w:fldCharType="separate"/>
      </w:r>
      <w:r w:rsidR="009A2FEC" w:rsidRPr="009A2FEC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9A2FEC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2B046540" w14:textId="38CD2A8E" w:rsidR="00DC3E61" w:rsidRDefault="00DC3E61" w:rsidP="00B8008A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</w:rPr>
        <w:t>U</w:t>
      </w:r>
      <w:r w:rsidRPr="00325C86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Plesner, E. Husted</w:t>
      </w:r>
      <w:r w:rsidRPr="002B176F">
        <w:rPr>
          <w:spacing w:val="-5"/>
        </w:rPr>
        <w:t xml:space="preserve">, </w:t>
      </w:r>
      <w:r>
        <w:rPr>
          <w:i/>
          <w:spacing w:val="-5"/>
        </w:rPr>
        <w:t>L’organizzazione digitale</w:t>
      </w:r>
      <w:r w:rsidRPr="00325C86">
        <w:rPr>
          <w:i/>
          <w:spacing w:val="-5"/>
        </w:rPr>
        <w:t>,</w:t>
      </w:r>
      <w:r w:rsidRPr="00325C86">
        <w:rPr>
          <w:spacing w:val="-5"/>
        </w:rPr>
        <w:t xml:space="preserve"> </w:t>
      </w:r>
      <w:r>
        <w:rPr>
          <w:spacing w:val="-5"/>
        </w:rPr>
        <w:t>Il Mulino</w:t>
      </w:r>
      <w:r w:rsidRPr="00325C86">
        <w:rPr>
          <w:spacing w:val="-5"/>
        </w:rPr>
        <w:t xml:space="preserve">, </w:t>
      </w:r>
      <w:r>
        <w:rPr>
          <w:spacing w:val="-5"/>
        </w:rPr>
        <w:t>Bologna,</w:t>
      </w:r>
      <w:r w:rsidRPr="00325C86">
        <w:rPr>
          <w:spacing w:val="-5"/>
        </w:rPr>
        <w:t xml:space="preserve"> 20</w:t>
      </w:r>
      <w:r>
        <w:rPr>
          <w:spacing w:val="-5"/>
        </w:rPr>
        <w:t xml:space="preserve">22. </w:t>
      </w:r>
      <w:r w:rsidR="009A2FEC">
        <w:rPr>
          <w:spacing w:val="-5"/>
        </w:rPr>
        <w:t xml:space="preserve"> </w:t>
      </w:r>
      <w:hyperlink r:id="rId8" w:history="1">
        <w:r w:rsidR="009A2FEC" w:rsidRPr="009A2FE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90F8EFC" w14:textId="17331DBD" w:rsidR="007B1DBE" w:rsidRDefault="007B1DBE" w:rsidP="00B8008A">
      <w:pPr>
        <w:pStyle w:val="Testo1"/>
        <w:spacing w:before="0"/>
      </w:pPr>
      <w:r>
        <w:t>Un testo a scelta tra:</w:t>
      </w:r>
    </w:p>
    <w:p w14:paraId="40E09558" w14:textId="6A1478A9" w:rsidR="00DD3AD2" w:rsidRDefault="00DD3AD2" w:rsidP="00B8008A">
      <w:pPr>
        <w:pStyle w:val="Testo1"/>
        <w:spacing w:before="0"/>
        <w:rPr>
          <w:iCs/>
          <w:spacing w:val="-5"/>
        </w:rPr>
      </w:pPr>
      <w:r w:rsidRPr="00DD3AD2">
        <w:rPr>
          <w:smallCaps/>
          <w:spacing w:val="-5"/>
          <w:sz w:val="16"/>
        </w:rPr>
        <w:t>F. Barbera, T. Parisi,</w:t>
      </w:r>
      <w:r>
        <w:rPr>
          <w:spacing w:val="-5"/>
          <w:sz w:val="16"/>
        </w:rPr>
        <w:t xml:space="preserve"> </w:t>
      </w:r>
      <w:r w:rsidRPr="00DD3AD2">
        <w:rPr>
          <w:i/>
          <w:spacing w:val="-5"/>
        </w:rPr>
        <w:t>Innovatori sociali. La sindrome di Prometeo nell'Italia che cambia</w:t>
      </w:r>
      <w:r>
        <w:rPr>
          <w:iCs/>
          <w:spacing w:val="-5"/>
        </w:rPr>
        <w:t>, Il Mulino, Bologna, 2019.</w:t>
      </w:r>
      <w:r w:rsidR="009A2FEC">
        <w:rPr>
          <w:iCs/>
          <w:spacing w:val="-5"/>
        </w:rPr>
        <w:t xml:space="preserve"> </w:t>
      </w:r>
      <w:hyperlink r:id="rId9" w:history="1">
        <w:r w:rsidR="009A2FEC" w:rsidRPr="009A2FE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D08B875" w14:textId="235F27B2" w:rsidR="00580CAE" w:rsidRPr="00580CAE" w:rsidRDefault="00580CAE" w:rsidP="00580CAE">
      <w:pPr>
        <w:pStyle w:val="Testo1"/>
        <w:spacing w:before="0"/>
        <w:rPr>
          <w:b/>
          <w:i/>
          <w:spacing w:val="-5"/>
        </w:rPr>
      </w:pPr>
      <w:r>
        <w:rPr>
          <w:smallCaps/>
          <w:spacing w:val="-5"/>
          <w:sz w:val="16"/>
        </w:rPr>
        <w:t>A</w:t>
      </w:r>
      <w:r w:rsidRPr="007B1DBE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Delfanti</w:t>
      </w:r>
      <w:r w:rsidRPr="007B1DBE">
        <w:rPr>
          <w:smallCaps/>
          <w:spacing w:val="-5"/>
          <w:sz w:val="16"/>
        </w:rPr>
        <w:t>,</w:t>
      </w:r>
      <w:r w:rsidRPr="002B176F">
        <w:rPr>
          <w:spacing w:val="-5"/>
        </w:rPr>
        <w:t xml:space="preserve"> </w:t>
      </w:r>
      <w:r>
        <w:rPr>
          <w:i/>
          <w:spacing w:val="-5"/>
        </w:rPr>
        <w:t>Il magazzino. Lavoro e macchine ad Amazon</w:t>
      </w:r>
      <w:r w:rsidRPr="007B1DBE">
        <w:rPr>
          <w:spacing w:val="-5"/>
        </w:rPr>
        <w:t xml:space="preserve">, </w:t>
      </w:r>
      <w:r>
        <w:rPr>
          <w:spacing w:val="-5"/>
        </w:rPr>
        <w:t>Codice Edizioni</w:t>
      </w:r>
      <w:r w:rsidRPr="007B1DBE">
        <w:rPr>
          <w:spacing w:val="-5"/>
        </w:rPr>
        <w:t xml:space="preserve">, </w:t>
      </w:r>
      <w:r>
        <w:rPr>
          <w:spacing w:val="-5"/>
        </w:rPr>
        <w:t>Torino</w:t>
      </w:r>
      <w:r w:rsidRPr="007B1DBE">
        <w:rPr>
          <w:spacing w:val="-5"/>
        </w:rPr>
        <w:t xml:space="preserve">, </w:t>
      </w:r>
      <w:r>
        <w:rPr>
          <w:spacing w:val="-5"/>
        </w:rPr>
        <w:t>2023</w:t>
      </w:r>
      <w:r w:rsidRPr="007B1DBE">
        <w:rPr>
          <w:spacing w:val="-5"/>
        </w:rPr>
        <w:t xml:space="preserve">. </w:t>
      </w:r>
      <w:r w:rsidR="009A2FEC">
        <w:rPr>
          <w:spacing w:val="-5"/>
        </w:rPr>
        <w:t xml:space="preserve"> </w:t>
      </w:r>
      <w:hyperlink r:id="rId10" w:history="1">
        <w:r w:rsidR="009A2FEC" w:rsidRPr="009A2FE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7C97208" w14:textId="00F0529C" w:rsidR="001F1BEF" w:rsidRPr="001F1BEF" w:rsidRDefault="001F1BEF" w:rsidP="00B8008A">
      <w:pPr>
        <w:pStyle w:val="Testo1"/>
        <w:spacing w:before="0"/>
        <w:rPr>
          <w:b/>
          <w:i/>
          <w:spacing w:val="-5"/>
        </w:rPr>
      </w:pPr>
      <w:r>
        <w:rPr>
          <w:smallCaps/>
          <w:spacing w:val="-5"/>
          <w:sz w:val="16"/>
        </w:rPr>
        <w:t>L</w:t>
      </w:r>
      <w:r w:rsidRPr="007B1DBE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Verzelloni</w:t>
      </w:r>
      <w:r w:rsidRPr="007B1DBE">
        <w:rPr>
          <w:smallCaps/>
          <w:spacing w:val="-5"/>
          <w:sz w:val="16"/>
        </w:rPr>
        <w:t>,</w:t>
      </w:r>
      <w:r w:rsidRPr="002B176F">
        <w:rPr>
          <w:spacing w:val="-5"/>
        </w:rPr>
        <w:t xml:space="preserve"> </w:t>
      </w:r>
      <w:r w:rsidRPr="001F1BEF">
        <w:rPr>
          <w:i/>
          <w:spacing w:val="-5"/>
        </w:rPr>
        <w:t>Paradossi dell’innovazione</w:t>
      </w:r>
      <w:r>
        <w:rPr>
          <w:i/>
          <w:spacing w:val="-5"/>
        </w:rPr>
        <w:t xml:space="preserve">. </w:t>
      </w:r>
      <w:r w:rsidRPr="001F1BEF">
        <w:rPr>
          <w:i/>
          <w:spacing w:val="-5"/>
        </w:rPr>
        <w:t>I sistemi giustizia del Sud Europa</w:t>
      </w:r>
      <w:r w:rsidRPr="007B1DBE">
        <w:rPr>
          <w:spacing w:val="-5"/>
        </w:rPr>
        <w:t xml:space="preserve">, </w:t>
      </w:r>
      <w:r>
        <w:rPr>
          <w:spacing w:val="-5"/>
        </w:rPr>
        <w:t>Carocci</w:t>
      </w:r>
      <w:r w:rsidRPr="007B1DBE">
        <w:rPr>
          <w:spacing w:val="-5"/>
        </w:rPr>
        <w:t xml:space="preserve">, Bologna, </w:t>
      </w:r>
      <w:r>
        <w:rPr>
          <w:spacing w:val="-5"/>
        </w:rPr>
        <w:t>2020</w:t>
      </w:r>
      <w:r w:rsidRPr="007B1DBE">
        <w:rPr>
          <w:spacing w:val="-5"/>
        </w:rPr>
        <w:t xml:space="preserve">. </w:t>
      </w:r>
      <w:r w:rsidR="009A2FEC">
        <w:rPr>
          <w:spacing w:val="-5"/>
        </w:rPr>
        <w:t xml:space="preserve"> </w:t>
      </w:r>
      <w:hyperlink r:id="rId11" w:history="1">
        <w:r w:rsidR="009A2FEC" w:rsidRPr="009A2FEC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B00228B" w14:textId="77777777" w:rsidR="00042C70" w:rsidRDefault="00042C70" w:rsidP="00042C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F39FE12" w14:textId="6996F2E6" w:rsidR="00042C70" w:rsidRPr="00A040DB" w:rsidRDefault="00042C70" w:rsidP="00042C70">
      <w:pPr>
        <w:pStyle w:val="Testo2"/>
      </w:pPr>
      <w:r w:rsidRPr="00A040DB">
        <w:t>Lezioni frontali, discussione casi di studio, testimonianze di esperti</w:t>
      </w:r>
      <w:r w:rsidR="00C16716">
        <w:t>, attività di gruppo</w:t>
      </w:r>
      <w:r w:rsidRPr="00A040DB">
        <w:t>.</w:t>
      </w:r>
    </w:p>
    <w:p w14:paraId="2ED4CEA2" w14:textId="77777777" w:rsidR="00042C70" w:rsidRPr="00325C86" w:rsidRDefault="00042C70" w:rsidP="00042C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AC7C71">
        <w:rPr>
          <w:b/>
          <w:i/>
          <w:sz w:val="18"/>
        </w:rPr>
        <w:t xml:space="preserve"> E CRITERI </w:t>
      </w:r>
      <w:r>
        <w:rPr>
          <w:b/>
          <w:i/>
          <w:sz w:val="18"/>
        </w:rPr>
        <w:t>DI VALUTAZIONE</w:t>
      </w:r>
    </w:p>
    <w:p w14:paraId="3507EB61" w14:textId="64D1355B" w:rsidR="00B86A5A" w:rsidRDefault="006952A2" w:rsidP="006952A2">
      <w:pPr>
        <w:pStyle w:val="Testo2"/>
      </w:pPr>
      <w:r>
        <w:t>P</w:t>
      </w:r>
      <w:r w:rsidRPr="00071DFA">
        <w:t xml:space="preserve">er gli studenti </w:t>
      </w:r>
      <w:r>
        <w:t xml:space="preserve">frequentanti </w:t>
      </w:r>
      <w:r w:rsidRPr="00071DFA">
        <w:t xml:space="preserve">si prevede che: il </w:t>
      </w:r>
      <w:r>
        <w:t>35</w:t>
      </w:r>
      <w:r w:rsidRPr="00071DFA">
        <w:t xml:space="preserve">% della valutazione sia effettuato mediante </w:t>
      </w:r>
      <w:r>
        <w:t xml:space="preserve">prova scritta intermedia relativa al modulo 1 (il test può essere ripetuto una sola volta nella sessione d’esame di giugno/luglio); il 30% sia effettuato mediante project work di gruppo relativo al modulo 3; il 35% sia effettuato mediante prova scritta finale relativa al modulo 2 (da tenersi in uno dei 5 appelli successivi al termine dell’insegnamento). </w:t>
      </w:r>
      <w:r w:rsidR="00B86A5A">
        <w:t xml:space="preserve">Ai fini del superamento dell’esame, </w:t>
      </w:r>
      <w:r w:rsidR="00580CAE">
        <w:t>è necessario aver superato con valutazione positiva tutte le prove parziali</w:t>
      </w:r>
      <w:r w:rsidR="00B86A5A">
        <w:t>.</w:t>
      </w:r>
    </w:p>
    <w:p w14:paraId="0BDDA981" w14:textId="2D1EE5EB" w:rsidR="002D5E17" w:rsidRDefault="00B86A5A" w:rsidP="00B86A5A">
      <w:pPr>
        <w:pStyle w:val="Testo2"/>
      </w:pPr>
      <w:r w:rsidRPr="00071DFA">
        <w:t xml:space="preserve">Per gli studenti </w:t>
      </w:r>
      <w:r>
        <w:t>non frequentanti è previsto un esame scritto</w:t>
      </w:r>
      <w:r w:rsidR="00B7629B">
        <w:t xml:space="preserve"> relativo al programma per non frequentanti</w:t>
      </w:r>
      <w:r w:rsidR="00042C70">
        <w:t>.</w:t>
      </w:r>
    </w:p>
    <w:p w14:paraId="0BECF224" w14:textId="243B8389" w:rsidR="00D8338D" w:rsidRPr="00D8338D" w:rsidRDefault="00D8338D" w:rsidP="00D8338D">
      <w:pPr>
        <w:spacing w:before="120" w:line="220" w:lineRule="exact"/>
        <w:ind w:firstLine="284"/>
        <w:rPr>
          <w:bCs/>
          <w:i/>
          <w:sz w:val="18"/>
        </w:rPr>
      </w:pPr>
      <w:r>
        <w:rPr>
          <w:bCs/>
          <w:i/>
          <w:sz w:val="18"/>
        </w:rPr>
        <w:t>O</w:t>
      </w:r>
      <w:r w:rsidRPr="00D8338D">
        <w:rPr>
          <w:bCs/>
          <w:i/>
          <w:sz w:val="18"/>
        </w:rPr>
        <w:t>rario e luogo di ricevimento degli studenti</w:t>
      </w:r>
    </w:p>
    <w:p w14:paraId="1C1211FE" w14:textId="77777777" w:rsidR="00D8338D" w:rsidRDefault="00D8338D" w:rsidP="00D8338D">
      <w:pPr>
        <w:pStyle w:val="Testo2"/>
      </w:pPr>
      <w:r>
        <w:t xml:space="preserve">Ricevimento previo appuntamento, via Teams o in presenza. </w:t>
      </w:r>
    </w:p>
    <w:p w14:paraId="3ED852CA" w14:textId="77777777" w:rsidR="00D8338D" w:rsidRDefault="00D8338D" w:rsidP="00B86A5A">
      <w:pPr>
        <w:pStyle w:val="Testo2"/>
      </w:pPr>
    </w:p>
    <w:sectPr w:rsidR="00D8338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3FEF" w14:textId="77777777" w:rsidR="009A2FEC" w:rsidRDefault="009A2FEC" w:rsidP="009A2FEC">
      <w:r>
        <w:separator/>
      </w:r>
    </w:p>
  </w:endnote>
  <w:endnote w:type="continuationSeparator" w:id="0">
    <w:p w14:paraId="1714B111" w14:textId="77777777" w:rsidR="009A2FEC" w:rsidRDefault="009A2FEC" w:rsidP="009A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9CC0" w14:textId="77777777" w:rsidR="009A2FEC" w:rsidRDefault="009A2FEC" w:rsidP="009A2FEC">
      <w:r>
        <w:separator/>
      </w:r>
    </w:p>
  </w:footnote>
  <w:footnote w:type="continuationSeparator" w:id="0">
    <w:p w14:paraId="4FCFD929" w14:textId="77777777" w:rsidR="009A2FEC" w:rsidRDefault="009A2FEC" w:rsidP="009A2FEC">
      <w:r>
        <w:continuationSeparator/>
      </w:r>
    </w:p>
  </w:footnote>
  <w:footnote w:id="1">
    <w:p w14:paraId="59CE0703" w14:textId="7795BC5A" w:rsidR="009A2FEC" w:rsidRDefault="009A2F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21892"/>
    <w:multiLevelType w:val="hybridMultilevel"/>
    <w:tmpl w:val="69648EC6"/>
    <w:lvl w:ilvl="0" w:tplc="BCB4D8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F2C72"/>
    <w:multiLevelType w:val="hybridMultilevel"/>
    <w:tmpl w:val="B0EE3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6261">
    <w:abstractNumId w:val="0"/>
  </w:num>
  <w:num w:numId="2" w16cid:durableId="141416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42C70"/>
    <w:rsid w:val="000D04FC"/>
    <w:rsid w:val="001225DA"/>
    <w:rsid w:val="00187B99"/>
    <w:rsid w:val="001A0FF7"/>
    <w:rsid w:val="001F1BEF"/>
    <w:rsid w:val="002014DD"/>
    <w:rsid w:val="002D2BE2"/>
    <w:rsid w:val="002D5E17"/>
    <w:rsid w:val="002E2EEB"/>
    <w:rsid w:val="002E34CF"/>
    <w:rsid w:val="002F342A"/>
    <w:rsid w:val="00335736"/>
    <w:rsid w:val="00374ABE"/>
    <w:rsid w:val="003B0056"/>
    <w:rsid w:val="004548FD"/>
    <w:rsid w:val="004D1217"/>
    <w:rsid w:val="004D6008"/>
    <w:rsid w:val="004E6613"/>
    <w:rsid w:val="00512B7D"/>
    <w:rsid w:val="00547830"/>
    <w:rsid w:val="00580CAE"/>
    <w:rsid w:val="00591A5F"/>
    <w:rsid w:val="00637447"/>
    <w:rsid w:val="00640794"/>
    <w:rsid w:val="006952A2"/>
    <w:rsid w:val="006A4F44"/>
    <w:rsid w:val="006F1772"/>
    <w:rsid w:val="0078740F"/>
    <w:rsid w:val="007B1DBE"/>
    <w:rsid w:val="008942E7"/>
    <w:rsid w:val="008A1204"/>
    <w:rsid w:val="008C4202"/>
    <w:rsid w:val="00900CCA"/>
    <w:rsid w:val="00924B77"/>
    <w:rsid w:val="00940DA2"/>
    <w:rsid w:val="009A2FEC"/>
    <w:rsid w:val="009C5E41"/>
    <w:rsid w:val="009E055C"/>
    <w:rsid w:val="00A01796"/>
    <w:rsid w:val="00A2060E"/>
    <w:rsid w:val="00A74F6F"/>
    <w:rsid w:val="00AC7C71"/>
    <w:rsid w:val="00AD7557"/>
    <w:rsid w:val="00B50C5D"/>
    <w:rsid w:val="00B51253"/>
    <w:rsid w:val="00B525CC"/>
    <w:rsid w:val="00B54687"/>
    <w:rsid w:val="00B7629B"/>
    <w:rsid w:val="00B8008A"/>
    <w:rsid w:val="00B86A5A"/>
    <w:rsid w:val="00C16716"/>
    <w:rsid w:val="00C43B33"/>
    <w:rsid w:val="00C6318B"/>
    <w:rsid w:val="00C917CC"/>
    <w:rsid w:val="00D02C3F"/>
    <w:rsid w:val="00D404F2"/>
    <w:rsid w:val="00D8338D"/>
    <w:rsid w:val="00DB54F8"/>
    <w:rsid w:val="00DC3E61"/>
    <w:rsid w:val="00DD3AD2"/>
    <w:rsid w:val="00DD4073"/>
    <w:rsid w:val="00DE0E41"/>
    <w:rsid w:val="00DE1360"/>
    <w:rsid w:val="00E21F9D"/>
    <w:rsid w:val="00E607E6"/>
    <w:rsid w:val="00E77440"/>
    <w:rsid w:val="00E80EC0"/>
    <w:rsid w:val="00F1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1DBFF"/>
  <w15:chartTrackingRefBased/>
  <w15:docId w15:val="{572D3749-276F-4269-8167-785C8CE7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3AD2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grame">
    <w:name w:val="grame"/>
    <w:rsid w:val="00042C70"/>
  </w:style>
  <w:style w:type="paragraph" w:styleId="Paragrafoelenco">
    <w:name w:val="List Paragraph"/>
    <w:basedOn w:val="Normale"/>
    <w:uiPriority w:val="34"/>
    <w:qFormat/>
    <w:rsid w:val="00374ABE"/>
    <w:pPr>
      <w:tabs>
        <w:tab w:val="left" w:pos="284"/>
      </w:tabs>
      <w:spacing w:line="240" w:lineRule="exact"/>
      <w:ind w:left="720"/>
      <w:contextualSpacing/>
      <w:jc w:val="both"/>
    </w:pPr>
    <w:rPr>
      <w:sz w:val="20"/>
    </w:rPr>
  </w:style>
  <w:style w:type="paragraph" w:customStyle="1" w:styleId="titolo">
    <w:name w:val="titolo"/>
    <w:basedOn w:val="Normale"/>
    <w:rsid w:val="001F1BEF"/>
    <w:pPr>
      <w:spacing w:before="100" w:beforeAutospacing="1" w:after="100" w:afterAutospacing="1"/>
    </w:pPr>
  </w:style>
  <w:style w:type="paragraph" w:customStyle="1" w:styleId="sottotitolo">
    <w:name w:val="sottotitolo"/>
    <w:basedOn w:val="Normale"/>
    <w:rsid w:val="001F1BEF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rsid w:val="009A2F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2FEC"/>
  </w:style>
  <w:style w:type="character" w:styleId="Rimandonotaapidipagina">
    <w:name w:val="footnote reference"/>
    <w:basedOn w:val="Carpredefinitoparagrafo"/>
    <w:rsid w:val="009A2FEC"/>
    <w:rPr>
      <w:vertAlign w:val="superscript"/>
    </w:rPr>
  </w:style>
  <w:style w:type="character" w:styleId="Collegamentoipertestuale">
    <w:name w:val="Hyperlink"/>
    <w:basedOn w:val="Carpredefinitoparagrafo"/>
    <w:rsid w:val="009A2F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2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ursula-plesner-emil-husted/lorganizzazione-digitale-9788815295958-71007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uca-verzelloni/paradossi-dellinnovazione-i-sistemi-giustizia-del-sud-europa-9788829001057-71217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lessandro-delfanti/il-magazzino-lavoro-e-macchine-ad-amazon-9791254500545-7205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ilippo-barbera-tania-parisi/innovatori-sociali-la-sindrome-di-prometeo-nellitalia-che-cambia-9788815280275-5562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8F09-4951-4B80-AB96-B641DF52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548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2023-05-02T10:51:00Z</dcterms:created>
  <dcterms:modified xsi:type="dcterms:W3CDTF">2023-06-26T12:13:00Z</dcterms:modified>
</cp:coreProperties>
</file>