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87D0" w14:textId="77777777" w:rsidR="00D76639" w:rsidRPr="00DD06D2" w:rsidRDefault="00D76639" w:rsidP="00D76639">
      <w:pPr>
        <w:pStyle w:val="Titolo1"/>
        <w:rPr>
          <w:rFonts w:ascii="Times New Roman" w:hAnsi="Times New Roman"/>
        </w:rPr>
      </w:pPr>
      <w:r>
        <w:rPr>
          <w:rFonts w:ascii="Times New Roman" w:hAnsi="Times New Roman"/>
        </w:rPr>
        <w:t>Comportamento o</w:t>
      </w:r>
      <w:r w:rsidRPr="00DD06D2">
        <w:rPr>
          <w:rFonts w:ascii="Times New Roman" w:hAnsi="Times New Roman"/>
        </w:rPr>
        <w:t>rganizzativo</w:t>
      </w:r>
    </w:p>
    <w:p w14:paraId="52B10250" w14:textId="77777777" w:rsidR="00D76639" w:rsidRDefault="00D76639" w:rsidP="00D76639">
      <w:pPr>
        <w:pStyle w:val="Titolo2"/>
        <w:rPr>
          <w:rFonts w:ascii="Times New Roman" w:hAnsi="Times New Roman"/>
        </w:rPr>
      </w:pPr>
      <w:r w:rsidRPr="00DD06D2">
        <w:rPr>
          <w:rFonts w:ascii="Times New Roman" w:hAnsi="Times New Roman"/>
        </w:rPr>
        <w:t>Prof. Rita Bissola</w:t>
      </w:r>
      <w:r>
        <w:rPr>
          <w:rFonts w:ascii="Times New Roman" w:hAnsi="Times New Roman"/>
        </w:rPr>
        <w:t>; Prof. Domenico Bodega</w:t>
      </w:r>
    </w:p>
    <w:p w14:paraId="6BB2A967" w14:textId="77777777" w:rsidR="00D76639" w:rsidRPr="00D76639" w:rsidRDefault="00D76639" w:rsidP="00D76639">
      <w:pPr>
        <w:spacing w:before="240" w:after="120"/>
        <w:rPr>
          <w:b/>
          <w:sz w:val="18"/>
        </w:rPr>
      </w:pPr>
      <w:r>
        <w:rPr>
          <w:b/>
          <w:i/>
          <w:sz w:val="18"/>
        </w:rPr>
        <w:t>OBIETTIVO DEL CORSO E RISULTATI DI APPRENDIMENTO ATTESI</w:t>
      </w:r>
    </w:p>
    <w:p w14:paraId="4019B54D" w14:textId="77777777" w:rsidR="00D76639" w:rsidRPr="001E1FDB" w:rsidRDefault="00D76639" w:rsidP="00D76639">
      <w:r w:rsidRPr="001E1FDB">
        <w:t>Il corso intende sviluppare in prospettiva economico-manageriale i principali temi legati al ruolo e al comportamento delle persone all’interno delle organizzazioni. Spazi di approfondimento saranno dedicati alle competenze relazionali</w:t>
      </w:r>
      <w:r>
        <w:t>,</w:t>
      </w:r>
      <w:r w:rsidRPr="001E1FDB">
        <w:t xml:space="preserve"> manageriali </w:t>
      </w:r>
      <w:r>
        <w:t xml:space="preserve">e di self-management </w:t>
      </w:r>
      <w:r w:rsidRPr="001E1FDB">
        <w:t xml:space="preserve">maggiormente richieste </w:t>
      </w:r>
      <w:r>
        <w:t>d</w:t>
      </w:r>
      <w:r w:rsidRPr="001E1FDB">
        <w:t>alle aziende</w:t>
      </w:r>
      <w:r>
        <w:t xml:space="preserve"> nell’attuale contesto socio-economico, con particolare attenzione alle competenze per </w:t>
      </w:r>
      <w:r w:rsidR="00CB0EDE">
        <w:t xml:space="preserve">il cambiamento e </w:t>
      </w:r>
      <w:r>
        <w:t>l’innovazione</w:t>
      </w:r>
      <w:r w:rsidRPr="001E1FDB">
        <w:t xml:space="preserve">. </w:t>
      </w:r>
    </w:p>
    <w:p w14:paraId="354D1F91" w14:textId="77777777" w:rsidR="00D76639" w:rsidRPr="001E1FDB" w:rsidRDefault="00D76639" w:rsidP="00B46412">
      <w:r>
        <w:t>Al termine del corso gli studenti</w:t>
      </w:r>
      <w:r w:rsidRPr="001E1FDB">
        <w:t>:</w:t>
      </w:r>
    </w:p>
    <w:p w14:paraId="6AC0DA49" w14:textId="77777777" w:rsidR="00D76639" w:rsidRDefault="00D76639" w:rsidP="00B46412">
      <w:pPr>
        <w:ind w:left="284" w:hanging="284"/>
      </w:pPr>
      <w:r w:rsidRPr="001E1FDB">
        <w:t>–</w:t>
      </w:r>
      <w:r w:rsidRPr="001E1FDB">
        <w:tab/>
      </w:r>
      <w:r>
        <w:t xml:space="preserve">conosceranno </w:t>
      </w:r>
      <w:r w:rsidRPr="001E1FDB">
        <w:t>gli elementi fondamentali utili alla comprensione e all’orientamento del comportamento d</w:t>
      </w:r>
      <w:r w:rsidR="004963F6">
        <w:t xml:space="preserve">i persone che operano con ruoli di responsabilità all’interno di </w:t>
      </w:r>
      <w:r w:rsidRPr="001E1FDB">
        <w:t>org</w:t>
      </w:r>
      <w:r>
        <w:t>anizzazioni</w:t>
      </w:r>
      <w:r w:rsidR="004963F6">
        <w:t xml:space="preserve"> complesse</w:t>
      </w:r>
      <w:r>
        <w:t>, intes</w:t>
      </w:r>
      <w:r w:rsidR="00467EC1">
        <w:t>e</w:t>
      </w:r>
      <w:r>
        <w:t xml:space="preserve"> come </w:t>
      </w:r>
      <w:r w:rsidR="004963F6">
        <w:t>individui</w:t>
      </w:r>
      <w:r w:rsidRPr="001E1FDB">
        <w:t xml:space="preserve">, come </w:t>
      </w:r>
      <w:r w:rsidR="004963F6">
        <w:t>componenti</w:t>
      </w:r>
      <w:r w:rsidRPr="001E1FDB">
        <w:t xml:space="preserve"> di un gruppo </w:t>
      </w:r>
      <w:r>
        <w:t>o</w:t>
      </w:r>
      <w:r w:rsidRPr="001E1FDB">
        <w:t xml:space="preserve"> </w:t>
      </w:r>
      <w:r w:rsidR="004963F6">
        <w:t>nei ruoli di guida</w:t>
      </w:r>
      <w:r w:rsidRPr="001E1FDB">
        <w:t xml:space="preserve">; </w:t>
      </w:r>
    </w:p>
    <w:p w14:paraId="03830FD8" w14:textId="77777777" w:rsidR="00D76639" w:rsidRDefault="00D76639" w:rsidP="00B46412">
      <w:pPr>
        <w:ind w:left="284" w:hanging="284"/>
      </w:pPr>
      <w:r>
        <w:t>−</w:t>
      </w:r>
      <w:r>
        <w:tab/>
      </w:r>
      <w:r w:rsidR="004963F6">
        <w:t>apprenderanno</w:t>
      </w:r>
      <w:r>
        <w:t xml:space="preserve"> i principali modelli teorici utili a interpretare le scelte individuali di gestione di contesti organizzativi complessi, le scelte aziendali </w:t>
      </w:r>
      <w:r w:rsidRPr="001E1FDB">
        <w:t xml:space="preserve">di governo dei processi di </w:t>
      </w:r>
      <w:r w:rsidR="004963F6">
        <w:t xml:space="preserve">decisione, di </w:t>
      </w:r>
      <w:r w:rsidRPr="001E1FDB">
        <w:t>cambiamento</w:t>
      </w:r>
      <w:r>
        <w:t xml:space="preserve"> e di progetti di innovazione organizzativa;</w:t>
      </w:r>
    </w:p>
    <w:p w14:paraId="56038578" w14:textId="77777777" w:rsidR="00D76639" w:rsidRDefault="00D76639" w:rsidP="00B46412">
      <w:pPr>
        <w:ind w:left="284" w:hanging="284"/>
      </w:pPr>
      <w:r>
        <w:t>−</w:t>
      </w:r>
      <w:r>
        <w:tab/>
        <w:t xml:space="preserve">matureranno competenze utili per orientare i comportamenti delle persone e dei </w:t>
      </w:r>
      <w:r w:rsidR="004963F6">
        <w:t>gruppi di lavoro</w:t>
      </w:r>
      <w:r>
        <w:t xml:space="preserve"> nelle organizzazioni; </w:t>
      </w:r>
    </w:p>
    <w:p w14:paraId="602428AE" w14:textId="77777777" w:rsidR="00D76639" w:rsidRDefault="00D76639" w:rsidP="00B46412">
      <w:pPr>
        <w:ind w:left="284" w:hanging="284"/>
      </w:pPr>
      <w:r w:rsidRPr="001E1FDB">
        <w:t>–</w:t>
      </w:r>
      <w:r w:rsidRPr="001E1FDB">
        <w:tab/>
      </w:r>
      <w:r>
        <w:t>sapranno integrare le conoscenze apprese</w:t>
      </w:r>
      <w:r w:rsidR="004963F6">
        <w:t xml:space="preserve">, diagnosticare </w:t>
      </w:r>
      <w:r>
        <w:t>e formulare giudizi informati sulla gestione di processi organizzativi complessi tipici delle fasi di progettazione e gestione d</w:t>
      </w:r>
      <w:r w:rsidR="00421DFE">
        <w:t>i</w:t>
      </w:r>
      <w:r>
        <w:t xml:space="preserve"> </w:t>
      </w:r>
      <w:r w:rsidRPr="001E1FDB">
        <w:t>cambiamento</w:t>
      </w:r>
      <w:r>
        <w:t xml:space="preserve"> </w:t>
      </w:r>
      <w:r w:rsidR="00421DFE">
        <w:t xml:space="preserve">culturale </w:t>
      </w:r>
      <w:r>
        <w:t>e di innovazione organizzativa;</w:t>
      </w:r>
    </w:p>
    <w:p w14:paraId="66397E1D" w14:textId="0DE146C4" w:rsidR="00D76639" w:rsidRDefault="00D76639" w:rsidP="00B46412">
      <w:pPr>
        <w:ind w:left="284" w:hanging="284"/>
      </w:pPr>
      <w:r>
        <w:t>−</w:t>
      </w:r>
      <w:r>
        <w:tab/>
        <w:t>sa</w:t>
      </w:r>
      <w:r w:rsidR="00421DFE">
        <w:t>ranno in grado di</w:t>
      </w:r>
      <w:r>
        <w:t xml:space="preserve"> comunicare con chiarezza</w:t>
      </w:r>
      <w:r w:rsidR="004828F7">
        <w:t>,</w:t>
      </w:r>
      <w:r>
        <w:t xml:space="preserve"> a interlocutori specialisti e non specialisti</w:t>
      </w:r>
      <w:r w:rsidR="004828F7">
        <w:t>,</w:t>
      </w:r>
      <w:r>
        <w:t xml:space="preserve"> argomentazioni sviluppate a partire dalle conoscenze maturate utili per l’azione in situazioni e dinamiche organizzative complesse;</w:t>
      </w:r>
    </w:p>
    <w:p w14:paraId="46A815BF" w14:textId="77777777" w:rsidR="00D76639" w:rsidRDefault="00D76639" w:rsidP="00B46412">
      <w:pPr>
        <w:ind w:left="284" w:hanging="284"/>
      </w:pPr>
      <w:r>
        <w:t>−</w:t>
      </w:r>
      <w:r>
        <w:tab/>
        <w:t>sa</w:t>
      </w:r>
      <w:r w:rsidR="00421DFE">
        <w:t xml:space="preserve">pranno approfondire </w:t>
      </w:r>
      <w:r>
        <w:t xml:space="preserve">lo studio di contenuti avanzati di </w:t>
      </w:r>
      <w:r w:rsidRPr="00793EFE">
        <w:rPr>
          <w:i/>
        </w:rPr>
        <w:t xml:space="preserve">people </w:t>
      </w:r>
      <w:r w:rsidR="00421DFE">
        <w:rPr>
          <w:i/>
        </w:rPr>
        <w:t xml:space="preserve">e performance </w:t>
      </w:r>
      <w:r w:rsidRPr="00793EFE">
        <w:rPr>
          <w:i/>
        </w:rPr>
        <w:t>management</w:t>
      </w:r>
      <w:r>
        <w:t>.</w:t>
      </w:r>
    </w:p>
    <w:p w14:paraId="395719DA" w14:textId="77777777" w:rsidR="00D76639" w:rsidRPr="00D76639" w:rsidRDefault="00D76639" w:rsidP="00D76639">
      <w:pPr>
        <w:spacing w:before="240" w:after="120"/>
        <w:rPr>
          <w:b/>
          <w:sz w:val="18"/>
        </w:rPr>
      </w:pPr>
      <w:r>
        <w:rPr>
          <w:b/>
          <w:i/>
          <w:sz w:val="18"/>
        </w:rPr>
        <w:t>PROGRAMMA DEL CORSO</w:t>
      </w:r>
    </w:p>
    <w:p w14:paraId="5D879563" w14:textId="77777777" w:rsidR="00D76639" w:rsidRPr="001E1FDB" w:rsidRDefault="00D76639" w:rsidP="00D76639">
      <w:r w:rsidRPr="001E1FDB">
        <w:t xml:space="preserve">Il programma del corso si articola in tre diverse aree di contenuto suddivise in due moduli secondo una prospettiva multilivello. La struttura del corso consente una perfetta integrazione dei diversi argomenti identificando un corpo tematico coerente dedicato all’approfondimento del ruolo della persona all’interno delle organizzazioni, alle principali competenze richieste attualmente dalle imprese di servizi e industriali, alle dinamiche di relazione che influenzano i risultati di efficacia </w:t>
      </w:r>
      <w:r w:rsidRPr="001E1FDB">
        <w:lastRenderedPageBreak/>
        <w:t xml:space="preserve">delle organizzazioni nonché alle variabili e ai processi alla base di fenomeni di cambiamento organizzativo. </w:t>
      </w:r>
    </w:p>
    <w:p w14:paraId="357AE4F6" w14:textId="77777777" w:rsidR="00D76639" w:rsidRPr="001E1FDB" w:rsidRDefault="00D76639" w:rsidP="00D76639">
      <w:pPr>
        <w:tabs>
          <w:tab w:val="clear" w:pos="284"/>
        </w:tabs>
        <w:spacing w:before="120" w:line="240" w:lineRule="auto"/>
      </w:pPr>
      <w:r w:rsidRPr="001E1FDB">
        <w:t>In particolare, i principali temi delle tre aree di contenuto identificate sono:</w:t>
      </w:r>
    </w:p>
    <w:p w14:paraId="46AE7DB8" w14:textId="77777777" w:rsidR="00D76639" w:rsidRPr="001E1FDB" w:rsidRDefault="00D76639" w:rsidP="00D76639">
      <w:pPr>
        <w:tabs>
          <w:tab w:val="clear" w:pos="284"/>
        </w:tabs>
        <w:spacing w:before="120" w:line="240" w:lineRule="auto"/>
        <w:rPr>
          <w:i/>
        </w:rPr>
      </w:pPr>
      <w:r w:rsidRPr="001E1FDB">
        <w:rPr>
          <w:i/>
        </w:rPr>
        <w:t>Organizzazione e comportamento individuale</w:t>
      </w:r>
    </w:p>
    <w:p w14:paraId="2F19D935" w14:textId="77777777" w:rsidR="00D76639" w:rsidRPr="001E1FDB" w:rsidRDefault="00D76639" w:rsidP="00D76639">
      <w:r w:rsidRPr="001E1FDB">
        <w:t xml:space="preserve">Atteggiamenti, soddisfazione lavorativa ed </w:t>
      </w:r>
      <w:r w:rsidRPr="001E1FDB">
        <w:rPr>
          <w:i/>
        </w:rPr>
        <w:t>engagement</w:t>
      </w:r>
      <w:r>
        <w:t>.</w:t>
      </w:r>
    </w:p>
    <w:p w14:paraId="0DAE862C" w14:textId="77777777" w:rsidR="00D76639" w:rsidRPr="001E1FDB" w:rsidRDefault="00D76639" w:rsidP="00D76639">
      <w:r w:rsidRPr="001E1FDB">
        <w:t>Emozioni e stati d’animo</w:t>
      </w:r>
      <w:r>
        <w:t>.</w:t>
      </w:r>
    </w:p>
    <w:p w14:paraId="7B5DF722" w14:textId="77777777" w:rsidR="00D76639" w:rsidRPr="001E1FDB" w:rsidRDefault="00D76639" w:rsidP="00D76639">
      <w:r w:rsidRPr="001E1FDB">
        <w:t>Personalità e differenze individuali</w:t>
      </w:r>
      <w:r>
        <w:t>.</w:t>
      </w:r>
    </w:p>
    <w:p w14:paraId="5EDED98C" w14:textId="77777777" w:rsidR="00D76639" w:rsidRPr="001E1FDB" w:rsidRDefault="00D76639" w:rsidP="00D76639">
      <w:r w:rsidRPr="001E1FDB">
        <w:t>Percezioni e processo decisionale individuale</w:t>
      </w:r>
      <w:r>
        <w:t>.</w:t>
      </w:r>
    </w:p>
    <w:p w14:paraId="264CB5FD" w14:textId="77777777" w:rsidR="00D76639" w:rsidRPr="001E1FDB" w:rsidRDefault="00D76639" w:rsidP="00D76639">
      <w:r w:rsidRPr="001E1FDB">
        <w:t>Le determinanti della performance individuale: motivazione e competenze</w:t>
      </w:r>
      <w:r>
        <w:t>.</w:t>
      </w:r>
    </w:p>
    <w:p w14:paraId="67EE747D" w14:textId="77777777" w:rsidR="00D76639" w:rsidRPr="001E1FDB" w:rsidRDefault="00D76639" w:rsidP="00D76639">
      <w:r w:rsidRPr="001E1FDB">
        <w:t>Motivazione e feedback</w:t>
      </w:r>
      <w:r>
        <w:t>.</w:t>
      </w:r>
    </w:p>
    <w:p w14:paraId="41F7C77C" w14:textId="77777777" w:rsidR="00D76639" w:rsidRPr="001E1FDB" w:rsidRDefault="00D76639" w:rsidP="00D76639">
      <w:r w:rsidRPr="001E1FDB">
        <w:t xml:space="preserve">Dimensioni di </w:t>
      </w:r>
      <w:proofErr w:type="spellStart"/>
      <w:r w:rsidRPr="001E1FDB">
        <w:rPr>
          <w:i/>
        </w:rPr>
        <w:t>diversity</w:t>
      </w:r>
      <w:proofErr w:type="spellEnd"/>
      <w:r w:rsidRPr="001E1FDB">
        <w:rPr>
          <w:i/>
        </w:rPr>
        <w:t xml:space="preserve"> management</w:t>
      </w:r>
      <w:r w:rsidRPr="001E1FDB">
        <w:t>. Gestione e</w:t>
      </w:r>
      <w:r>
        <w:t xml:space="preserve"> valorizzazione delle diversità individuali.</w:t>
      </w:r>
    </w:p>
    <w:p w14:paraId="59ACC559" w14:textId="77777777" w:rsidR="00D76639" w:rsidRPr="001E1FDB" w:rsidRDefault="00D76639" w:rsidP="00D76639">
      <w:r w:rsidRPr="001E1FDB">
        <w:t>Competenze e management interculturali</w:t>
      </w:r>
      <w:r>
        <w:t>.</w:t>
      </w:r>
    </w:p>
    <w:p w14:paraId="541BD759" w14:textId="77777777" w:rsidR="00D76639" w:rsidRPr="001E1FDB" w:rsidRDefault="00D76639" w:rsidP="00D76639">
      <w:pPr>
        <w:tabs>
          <w:tab w:val="clear" w:pos="284"/>
        </w:tabs>
        <w:spacing w:before="120" w:line="240" w:lineRule="auto"/>
        <w:rPr>
          <w:i/>
        </w:rPr>
      </w:pPr>
      <w:r w:rsidRPr="001E1FDB">
        <w:rPr>
          <w:i/>
        </w:rPr>
        <w:t>Organizzazione e processi interpersonali</w:t>
      </w:r>
    </w:p>
    <w:p w14:paraId="4B216060" w14:textId="77777777" w:rsidR="00D76639" w:rsidRPr="001E1FDB" w:rsidRDefault="00D76639" w:rsidP="00D76639">
      <w:r w:rsidRPr="001E1FDB">
        <w:t>I processi e le dinamiche di gruppo</w:t>
      </w:r>
      <w:r>
        <w:t>.</w:t>
      </w:r>
    </w:p>
    <w:p w14:paraId="5A7B240E" w14:textId="77777777" w:rsidR="00D76639" w:rsidRPr="001E1FDB" w:rsidRDefault="00D76639" w:rsidP="00D76639">
      <w:r w:rsidRPr="001E1FDB">
        <w:t>Comunicare nelle organizzazioni</w:t>
      </w:r>
      <w:r>
        <w:t>.</w:t>
      </w:r>
    </w:p>
    <w:p w14:paraId="41231D7B" w14:textId="77777777" w:rsidR="00D76639" w:rsidRPr="001E1FDB" w:rsidRDefault="00D76639" w:rsidP="00D76639">
      <w:r w:rsidRPr="001E1FDB">
        <w:t>La negoziazione</w:t>
      </w:r>
      <w:r>
        <w:t>.</w:t>
      </w:r>
    </w:p>
    <w:p w14:paraId="7B2EBCD7" w14:textId="77777777" w:rsidR="00D76639" w:rsidRPr="001E1FDB" w:rsidRDefault="00D76639" w:rsidP="00D76639">
      <w:pPr>
        <w:tabs>
          <w:tab w:val="clear" w:pos="284"/>
        </w:tabs>
        <w:spacing w:before="120" w:line="240" w:lineRule="auto"/>
        <w:rPr>
          <w:i/>
        </w:rPr>
      </w:pPr>
      <w:r w:rsidRPr="001E1FDB">
        <w:rPr>
          <w:i/>
        </w:rPr>
        <w:t>Processi organizzativi</w:t>
      </w:r>
    </w:p>
    <w:p w14:paraId="4B0F770C" w14:textId="77777777" w:rsidR="00D76639" w:rsidRPr="001E1FDB" w:rsidRDefault="00D76639" w:rsidP="00D76639">
      <w:r w:rsidRPr="001E1FDB">
        <w:t>Potere e tattiche di influenza</w:t>
      </w:r>
      <w:r>
        <w:t>.</w:t>
      </w:r>
    </w:p>
    <w:p w14:paraId="2B56D36A" w14:textId="77777777" w:rsidR="00D76639" w:rsidRPr="001E1FDB" w:rsidRDefault="00D76639" w:rsidP="00D76639">
      <w:r w:rsidRPr="001E1FDB">
        <w:t>Dinamiche di potere e leadership</w:t>
      </w:r>
      <w:r>
        <w:t>.</w:t>
      </w:r>
    </w:p>
    <w:p w14:paraId="3CF94AFF" w14:textId="77777777" w:rsidR="00D76639" w:rsidRPr="001E1FDB" w:rsidRDefault="00D76639" w:rsidP="00D76639">
      <w:r w:rsidRPr="001E1FDB">
        <w:t>Cultura organizzativa</w:t>
      </w:r>
      <w:r>
        <w:t>.</w:t>
      </w:r>
    </w:p>
    <w:p w14:paraId="42BEE909" w14:textId="77777777" w:rsidR="00D76639" w:rsidRDefault="00D76639" w:rsidP="00D76639">
      <w:r w:rsidRPr="001E1FDB">
        <w:t>Cambiamento organizzativo</w:t>
      </w:r>
      <w:r>
        <w:t>.</w:t>
      </w:r>
    </w:p>
    <w:p w14:paraId="30FED44A" w14:textId="07248910" w:rsidR="00D76639" w:rsidRPr="00B46412" w:rsidRDefault="00D76639" w:rsidP="00B46412">
      <w:pPr>
        <w:spacing w:before="240" w:after="120" w:line="220" w:lineRule="exact"/>
        <w:rPr>
          <w:b/>
          <w:i/>
          <w:sz w:val="18"/>
        </w:rPr>
      </w:pPr>
      <w:r>
        <w:rPr>
          <w:b/>
          <w:i/>
          <w:sz w:val="18"/>
        </w:rPr>
        <w:t>BIBLIOGRAFIA</w:t>
      </w:r>
      <w:r w:rsidR="005421F5">
        <w:rPr>
          <w:rStyle w:val="Rimandonotaapidipagina"/>
          <w:b/>
          <w:i/>
          <w:sz w:val="18"/>
        </w:rPr>
        <w:footnoteReference w:id="1"/>
      </w:r>
    </w:p>
    <w:p w14:paraId="3B22E271" w14:textId="01F123AC" w:rsidR="00D76639" w:rsidRPr="00D76639" w:rsidRDefault="00B46412" w:rsidP="00D76639">
      <w:pPr>
        <w:pStyle w:val="Testo2"/>
        <w:spacing w:line="240" w:lineRule="atLeast"/>
        <w:ind w:left="284" w:hanging="284"/>
        <w:rPr>
          <w:spacing w:val="-5"/>
        </w:rPr>
      </w:pPr>
      <w:r w:rsidRPr="00ED31E1">
        <w:rPr>
          <w:smallCaps/>
          <w:sz w:val="16"/>
          <w:szCs w:val="16"/>
          <w:lang w:val="en-US"/>
        </w:rPr>
        <w:t>S.P. Robbins-</w:t>
      </w:r>
      <w:r w:rsidR="00D76639" w:rsidRPr="00ED31E1">
        <w:rPr>
          <w:smallCaps/>
          <w:sz w:val="16"/>
          <w:szCs w:val="16"/>
          <w:lang w:val="en-US"/>
        </w:rPr>
        <w:t>T.A. Judge</w:t>
      </w:r>
      <w:r w:rsidRPr="00ED31E1">
        <w:rPr>
          <w:smallCaps/>
          <w:spacing w:val="-5"/>
          <w:sz w:val="16"/>
          <w:szCs w:val="16"/>
          <w:lang w:val="en-US"/>
        </w:rPr>
        <w:t>-</w:t>
      </w:r>
      <w:r w:rsidR="00D76639" w:rsidRPr="00ED31E1">
        <w:rPr>
          <w:smallCaps/>
          <w:spacing w:val="-5"/>
          <w:sz w:val="16"/>
          <w:lang w:val="en-US"/>
        </w:rPr>
        <w:t xml:space="preserve">D. </w:t>
      </w:r>
      <w:r w:rsidR="00D76639" w:rsidRPr="00D76639">
        <w:rPr>
          <w:smallCaps/>
          <w:spacing w:val="-5"/>
          <w:sz w:val="16"/>
        </w:rPr>
        <w:t>Bodega</w:t>
      </w:r>
      <w:r w:rsidR="00D76639" w:rsidRPr="00D76639">
        <w:rPr>
          <w:i/>
          <w:spacing w:val="-5"/>
        </w:rPr>
        <w:t>,</w:t>
      </w:r>
      <w:r w:rsidR="00D76639" w:rsidRPr="00D76639">
        <w:rPr>
          <w:spacing w:val="-5"/>
        </w:rPr>
        <w:t xml:space="preserve"> </w:t>
      </w:r>
      <w:r w:rsidR="00D76639" w:rsidRPr="00B46412">
        <w:rPr>
          <w:i/>
          <w:spacing w:val="-5"/>
        </w:rPr>
        <w:t>Comportamento organizzativo</w:t>
      </w:r>
      <w:r w:rsidR="00D76639" w:rsidRPr="00D76639">
        <w:rPr>
          <w:spacing w:val="-5"/>
        </w:rPr>
        <w:t>, Pearson, 20</w:t>
      </w:r>
      <w:r w:rsidR="00B61931">
        <w:rPr>
          <w:spacing w:val="-5"/>
        </w:rPr>
        <w:t>21</w:t>
      </w:r>
      <w:r w:rsidR="00D76639" w:rsidRPr="00D76639">
        <w:rPr>
          <w:spacing w:val="-5"/>
        </w:rPr>
        <w:t>.</w:t>
      </w:r>
      <w:r w:rsidR="005421F5">
        <w:rPr>
          <w:spacing w:val="-5"/>
        </w:rPr>
        <w:t xml:space="preserve"> </w:t>
      </w:r>
      <w:bookmarkStart w:id="1" w:name="_Hlk138680461"/>
      <w:r w:rsidR="005421F5">
        <w:rPr>
          <w:rFonts w:ascii="Times New Roman" w:hAnsi="Times New Roman"/>
          <w:i/>
          <w:color w:val="0070C0"/>
          <w:szCs w:val="18"/>
        </w:rPr>
        <w:fldChar w:fldCharType="begin"/>
      </w:r>
      <w:r w:rsidR="005421F5">
        <w:rPr>
          <w:rFonts w:ascii="Times New Roman" w:hAnsi="Times New Roman"/>
          <w:i/>
          <w:color w:val="0070C0"/>
          <w:szCs w:val="18"/>
        </w:rPr>
        <w:instrText>HYPERLINK "https://librerie.unicatt.it/scheda-libro/stephen-p-robbins-timothy-a-judge-domenico-bodega/comportamento-organizzativo-conoscere-e-sviluppare-competenze-organizzative-ediz-mylab-9788891906175-694331.html"</w:instrText>
      </w:r>
      <w:r w:rsidR="005421F5">
        <w:rPr>
          <w:rFonts w:ascii="Times New Roman" w:hAnsi="Times New Roman"/>
          <w:i/>
          <w:color w:val="0070C0"/>
          <w:szCs w:val="18"/>
        </w:rPr>
      </w:r>
      <w:r w:rsidR="005421F5">
        <w:rPr>
          <w:rFonts w:ascii="Times New Roman" w:hAnsi="Times New Roman"/>
          <w:i/>
          <w:color w:val="0070C0"/>
          <w:szCs w:val="18"/>
        </w:rPr>
        <w:fldChar w:fldCharType="separate"/>
      </w:r>
      <w:r w:rsidR="005421F5" w:rsidRPr="005421F5">
        <w:rPr>
          <w:rStyle w:val="Collegamentoipertestuale"/>
          <w:rFonts w:ascii="Times New Roman" w:hAnsi="Times New Roman"/>
          <w:i/>
          <w:szCs w:val="18"/>
        </w:rPr>
        <w:t>Acquista da VP</w:t>
      </w:r>
      <w:bookmarkEnd w:id="1"/>
      <w:r w:rsidR="005421F5">
        <w:rPr>
          <w:rFonts w:ascii="Times New Roman" w:hAnsi="Times New Roman"/>
          <w:i/>
          <w:color w:val="0070C0"/>
          <w:szCs w:val="18"/>
        </w:rPr>
        <w:fldChar w:fldCharType="end"/>
      </w:r>
    </w:p>
    <w:p w14:paraId="4455CE6F" w14:textId="77777777" w:rsidR="00D76639" w:rsidRPr="001E1FDB" w:rsidRDefault="00D76639" w:rsidP="00B46412">
      <w:pPr>
        <w:pStyle w:val="Testo1"/>
      </w:pPr>
      <w:r>
        <w:t xml:space="preserve">Materiale di supporto e approfondimento saranno disponibili sulla piattaforma Blackboard. </w:t>
      </w:r>
    </w:p>
    <w:p w14:paraId="2ADD59CF" w14:textId="77777777" w:rsidR="00D76639" w:rsidRPr="00D76639" w:rsidRDefault="00D76639" w:rsidP="00D76639">
      <w:pPr>
        <w:spacing w:before="240" w:after="120" w:line="220" w:lineRule="exact"/>
        <w:rPr>
          <w:b/>
          <w:i/>
          <w:sz w:val="18"/>
        </w:rPr>
      </w:pPr>
      <w:r>
        <w:rPr>
          <w:b/>
          <w:i/>
          <w:sz w:val="18"/>
        </w:rPr>
        <w:t>DIDATTICA DEL CORSO</w:t>
      </w:r>
    </w:p>
    <w:p w14:paraId="08CB19BE" w14:textId="77777777" w:rsidR="00421DFE" w:rsidRPr="0009625B" w:rsidRDefault="00421DFE" w:rsidP="00421DFE">
      <w:pPr>
        <w:pStyle w:val="Testo2"/>
        <w:spacing w:before="120"/>
        <w:rPr>
          <w:rFonts w:ascii="Times New Roman" w:hAnsi="Times New Roman"/>
        </w:rPr>
      </w:pPr>
      <w:r w:rsidRPr="0009625B">
        <w:rPr>
          <w:rFonts w:ascii="Times New Roman" w:hAnsi="Times New Roman"/>
        </w:rPr>
        <w:t xml:space="preserve">La didattica sarà attiva e prevede lo studio e l’analisi di </w:t>
      </w:r>
      <w:r w:rsidRPr="0009625B">
        <w:rPr>
          <w:rFonts w:ascii="Times New Roman" w:hAnsi="Times New Roman"/>
          <w:i/>
        </w:rPr>
        <w:t>case study</w:t>
      </w:r>
      <w:r w:rsidRPr="0009625B">
        <w:rPr>
          <w:rFonts w:ascii="Times New Roman" w:hAnsi="Times New Roman"/>
        </w:rPr>
        <w:t xml:space="preserve">, la diagnosi e la soluzione di </w:t>
      </w:r>
      <w:r w:rsidRPr="0009625B">
        <w:rPr>
          <w:rFonts w:ascii="Times New Roman" w:hAnsi="Times New Roman"/>
          <w:i/>
        </w:rPr>
        <w:t>case problem</w:t>
      </w:r>
      <w:r w:rsidRPr="0009625B">
        <w:rPr>
          <w:rFonts w:ascii="Times New Roman" w:hAnsi="Times New Roman"/>
        </w:rPr>
        <w:t>, la discussione d</w:t>
      </w:r>
      <w:r w:rsidR="005B3F0A">
        <w:rPr>
          <w:rFonts w:ascii="Times New Roman" w:hAnsi="Times New Roman"/>
        </w:rPr>
        <w:t xml:space="preserve">i </w:t>
      </w:r>
      <w:r w:rsidRPr="0009625B">
        <w:rPr>
          <w:rFonts w:ascii="Times New Roman" w:hAnsi="Times New Roman"/>
        </w:rPr>
        <w:t xml:space="preserve">”incidenti critici”- problemi ricorrenti all’attività manageriale -, il dibattitto con testimoni impegnati nella gestione di progetti e team complessi, simulazioni e </w:t>
      </w:r>
      <w:r w:rsidRPr="0009625B">
        <w:rPr>
          <w:rFonts w:ascii="Times New Roman" w:hAnsi="Times New Roman"/>
          <w:i/>
        </w:rPr>
        <w:t>role play</w:t>
      </w:r>
      <w:r w:rsidRPr="0009625B">
        <w:rPr>
          <w:rFonts w:ascii="Times New Roman" w:hAnsi="Times New Roman"/>
        </w:rPr>
        <w:t>.</w:t>
      </w:r>
    </w:p>
    <w:p w14:paraId="72A742B2" w14:textId="77777777" w:rsidR="00D76639" w:rsidRPr="00D76639" w:rsidRDefault="00D76639" w:rsidP="00D76639">
      <w:pPr>
        <w:spacing w:before="240" w:after="120" w:line="220" w:lineRule="exact"/>
        <w:rPr>
          <w:b/>
          <w:i/>
          <w:sz w:val="18"/>
        </w:rPr>
      </w:pPr>
      <w:r>
        <w:rPr>
          <w:b/>
          <w:i/>
          <w:sz w:val="18"/>
        </w:rPr>
        <w:t>METODO E CRITERI DI VALUTAZIONE</w:t>
      </w:r>
    </w:p>
    <w:p w14:paraId="15B69B1B" w14:textId="77777777" w:rsidR="00D76639" w:rsidRPr="003B64E9" w:rsidRDefault="00D76639" w:rsidP="00D76639">
      <w:pPr>
        <w:pStyle w:val="Testo2"/>
      </w:pPr>
      <w:r w:rsidRPr="003B64E9">
        <w:lastRenderedPageBreak/>
        <w:t xml:space="preserve">Per studenti </w:t>
      </w:r>
      <w:r w:rsidRPr="003B64E9">
        <w:rPr>
          <w:i/>
        </w:rPr>
        <w:t>frequentanti</w:t>
      </w:r>
      <w:r w:rsidRPr="003B64E9">
        <w:t>:</w:t>
      </w:r>
    </w:p>
    <w:p w14:paraId="196918C7" w14:textId="77777777" w:rsidR="00D76639" w:rsidRPr="00DD06D2" w:rsidRDefault="00D76639" w:rsidP="00D76639">
      <w:pPr>
        <w:pStyle w:val="Testo2"/>
      </w:pPr>
      <w:r w:rsidRPr="00DD06D2">
        <w:t xml:space="preserve">La valutazione finale si compone di </w:t>
      </w:r>
      <w:r>
        <w:t xml:space="preserve">una </w:t>
      </w:r>
      <w:r w:rsidRPr="00DD06D2">
        <w:t>prov</w:t>
      </w:r>
      <w:r>
        <w:t>a</w:t>
      </w:r>
      <w:r w:rsidRPr="00DD06D2">
        <w:t xml:space="preserve"> scritt</w:t>
      </w:r>
      <w:r>
        <w:t>a</w:t>
      </w:r>
      <w:r w:rsidRPr="00DD06D2">
        <w:t xml:space="preserve"> </w:t>
      </w:r>
      <w:r>
        <w:t xml:space="preserve">composta da domande aperte </w:t>
      </w:r>
      <w:r w:rsidRPr="00DD06D2">
        <w:t>basat</w:t>
      </w:r>
      <w:r>
        <w:t>e</w:t>
      </w:r>
      <w:r w:rsidRPr="00DD06D2">
        <w:t xml:space="preserve"> sulla conoscenza dei </w:t>
      </w:r>
      <w:r w:rsidRPr="009C3BDF">
        <w:rPr>
          <w:i/>
        </w:rPr>
        <w:t xml:space="preserve">principali modelli e delle teorie </w:t>
      </w:r>
      <w:r>
        <w:rPr>
          <w:i/>
        </w:rPr>
        <w:t>del programma</w:t>
      </w:r>
      <w:r w:rsidRPr="009C3BDF">
        <w:rPr>
          <w:i/>
        </w:rPr>
        <w:t xml:space="preserve"> ai quali si aggiungono l’analisi di situazioni e casi aziendali</w:t>
      </w:r>
      <w:r w:rsidRPr="00DD06D2">
        <w:t>. Vengono a</w:t>
      </w:r>
      <w:r>
        <w:t xml:space="preserve">ltresì valorizzati gli esiti di </w:t>
      </w:r>
      <w:r w:rsidRPr="00DD06D2">
        <w:t>attività svolt</w:t>
      </w:r>
      <w:r>
        <w:t>e</w:t>
      </w:r>
      <w:r w:rsidRPr="00DD06D2">
        <w:t xml:space="preserve"> in team e la presentazione d</w:t>
      </w:r>
      <w:r>
        <w:t>elle principali evidenze prodotte</w:t>
      </w:r>
      <w:r w:rsidRPr="00DD06D2">
        <w:t xml:space="preserve">. Complessivamente la valutazione degli studenti che optano per la modalità frequentanti si compone come segue: </w:t>
      </w:r>
    </w:p>
    <w:p w14:paraId="6FE84615" w14:textId="77777777" w:rsidR="00D76639" w:rsidRPr="00DD06D2" w:rsidRDefault="00D76639" w:rsidP="00D76639">
      <w:pPr>
        <w:pStyle w:val="Testo2"/>
      </w:pPr>
      <w:r w:rsidRPr="00DD06D2">
        <w:t xml:space="preserve">Prova individuale scritta: </w:t>
      </w:r>
      <w:r w:rsidR="00CB0EDE">
        <w:t>6</w:t>
      </w:r>
      <w:r>
        <w:t>0</w:t>
      </w:r>
      <w:r w:rsidRPr="00DD06D2">
        <w:t>%</w:t>
      </w:r>
    </w:p>
    <w:p w14:paraId="3CD591E2" w14:textId="77777777" w:rsidR="00D76639" w:rsidRPr="00DD06D2" w:rsidRDefault="00D76639" w:rsidP="00D76639">
      <w:pPr>
        <w:pStyle w:val="Testo2"/>
      </w:pPr>
      <w:r>
        <w:t xml:space="preserve">Attività di gruppo: </w:t>
      </w:r>
      <w:r w:rsidR="00CB0EDE">
        <w:t>4</w:t>
      </w:r>
      <w:r w:rsidRPr="00DD06D2">
        <w:t>0%</w:t>
      </w:r>
    </w:p>
    <w:p w14:paraId="684A677C" w14:textId="77777777" w:rsidR="00D76639" w:rsidRPr="009C3BDF" w:rsidRDefault="00D76639" w:rsidP="00D76639">
      <w:pPr>
        <w:pStyle w:val="Testo2"/>
        <w:spacing w:before="120"/>
        <w:rPr>
          <w:szCs w:val="18"/>
        </w:rPr>
      </w:pPr>
      <w:r w:rsidRPr="009C3BDF">
        <w:rPr>
          <w:szCs w:val="18"/>
        </w:rPr>
        <w:t xml:space="preserve">Per studenti </w:t>
      </w:r>
      <w:r w:rsidRPr="009C3BDF">
        <w:rPr>
          <w:i/>
          <w:szCs w:val="18"/>
        </w:rPr>
        <w:t>non</w:t>
      </w:r>
      <w:r w:rsidRPr="009C3BDF">
        <w:rPr>
          <w:szCs w:val="18"/>
        </w:rPr>
        <w:t xml:space="preserve"> </w:t>
      </w:r>
      <w:r w:rsidRPr="009C3BDF">
        <w:rPr>
          <w:i/>
          <w:szCs w:val="18"/>
        </w:rPr>
        <w:t>frequentanti</w:t>
      </w:r>
      <w:r w:rsidRPr="009C3BDF">
        <w:rPr>
          <w:szCs w:val="18"/>
        </w:rPr>
        <w:t>:</w:t>
      </w:r>
    </w:p>
    <w:p w14:paraId="0970FED4" w14:textId="77777777" w:rsidR="00D76639" w:rsidRPr="00DD06D2" w:rsidRDefault="00D76639" w:rsidP="00D76639">
      <w:pPr>
        <w:pStyle w:val="Testo2"/>
        <w:rPr>
          <w:i/>
        </w:rPr>
      </w:pPr>
      <w:r w:rsidRPr="00DD06D2">
        <w:t xml:space="preserve">La valutazione finale si compone di una prova scritta </w:t>
      </w:r>
      <w:r>
        <w:t>composta da domande aperte</w:t>
      </w:r>
      <w:r w:rsidR="00CB0EDE">
        <w:t xml:space="preserve"> e strutturate</w:t>
      </w:r>
      <w:r>
        <w:t xml:space="preserve"> </w:t>
      </w:r>
      <w:r w:rsidRPr="00DD06D2">
        <w:t xml:space="preserve">basata sui </w:t>
      </w:r>
      <w:r w:rsidRPr="00DD06D2">
        <w:rPr>
          <w:i/>
        </w:rPr>
        <w:t>contenuti dell’intero testo di riferimento</w:t>
      </w:r>
      <w:r w:rsidRPr="009C3BDF">
        <w:t>.</w:t>
      </w:r>
    </w:p>
    <w:p w14:paraId="4EECCB61" w14:textId="77777777" w:rsidR="00D76639" w:rsidRDefault="00D76639" w:rsidP="00D76639">
      <w:pPr>
        <w:pStyle w:val="Testo2"/>
      </w:pPr>
      <w:r w:rsidRPr="00DD06D2">
        <w:t>Prova finale individuale scritta: 100%</w:t>
      </w:r>
      <w:r>
        <w:t>.</w:t>
      </w:r>
    </w:p>
    <w:p w14:paraId="43AA48FF" w14:textId="77777777" w:rsidR="00CC485C" w:rsidRPr="00BA21B3" w:rsidRDefault="00CC485C" w:rsidP="00BA21B3">
      <w:pPr>
        <w:pStyle w:val="Testo2"/>
        <w:spacing w:before="120"/>
        <w:ind w:firstLine="0"/>
        <w:rPr>
          <w:rFonts w:ascii="Times New Roman" w:hAnsi="Times New Roman"/>
          <w:szCs w:val="18"/>
        </w:rPr>
      </w:pPr>
      <w:r w:rsidRPr="00BA21B3">
        <w:rPr>
          <w:rFonts w:ascii="Times New Roman" w:hAnsi="Times New Roman"/>
          <w:szCs w:val="18"/>
        </w:rPr>
        <w:t xml:space="preserve">I </w:t>
      </w:r>
      <w:r w:rsidRPr="00BA21B3">
        <w:rPr>
          <w:rFonts w:ascii="Times New Roman" w:hAnsi="Times New Roman"/>
          <w:b/>
          <w:szCs w:val="18"/>
        </w:rPr>
        <w:t>criteri di valutazione</w:t>
      </w:r>
      <w:r w:rsidRPr="00BA21B3">
        <w:rPr>
          <w:rFonts w:ascii="Times New Roman" w:hAnsi="Times New Roman"/>
          <w:szCs w:val="18"/>
        </w:rPr>
        <w:t xml:space="preserve"> prevalentemente utilizzati saranno i seguenti:</w:t>
      </w:r>
    </w:p>
    <w:p w14:paraId="76BF4702" w14:textId="5808188B"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acquisizione solida delle conoscenze relative alle diverse ar</w:t>
      </w:r>
      <w:r w:rsidR="00FF202B">
        <w:rPr>
          <w:rFonts w:ascii="Times New Roman" w:hAnsi="Times New Roman"/>
          <w:szCs w:val="18"/>
        </w:rPr>
        <w:t>e</w:t>
      </w:r>
      <w:r w:rsidRPr="00BA21B3">
        <w:rPr>
          <w:rFonts w:ascii="Times New Roman" w:hAnsi="Times New Roman"/>
          <w:szCs w:val="18"/>
        </w:rPr>
        <w:t>e di contenuto;</w:t>
      </w:r>
    </w:p>
    <w:p w14:paraId="231418E8" w14:textId="49A27911"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capacità di individuazione dei caratteri essenziali dei modelli presentati;</w:t>
      </w:r>
    </w:p>
    <w:p w14:paraId="550C3573" w14:textId="56E91151"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originalità nel confronto di conoscenze apprese nei materiali disponibili, nelle lezioni apprese, nelle diverse modalità di di</w:t>
      </w:r>
      <w:r w:rsidR="008A5A1D">
        <w:rPr>
          <w:rFonts w:ascii="Times New Roman" w:hAnsi="Times New Roman"/>
          <w:szCs w:val="18"/>
        </w:rPr>
        <w:t>d</w:t>
      </w:r>
      <w:r w:rsidRPr="00BA21B3">
        <w:rPr>
          <w:rFonts w:ascii="Times New Roman" w:hAnsi="Times New Roman"/>
          <w:szCs w:val="18"/>
        </w:rPr>
        <w:t>attica attiva (questi ultimi tre criteri con particolare riferimento alla prova di gruppo);</w:t>
      </w:r>
    </w:p>
    <w:p w14:paraId="506B6D52"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capacità di correlare i diversi contenuti in una visione unitaria e sistemica;</w:t>
      </w:r>
    </w:p>
    <w:p w14:paraId="444DB5E2"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chiarezza, precisione e pertinenza nell’esposizione dei contenuti appresi;</w:t>
      </w:r>
    </w:p>
    <w:p w14:paraId="744789CC"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completezza e approfondimento dell’analisi e della diagnosi dei fenomeni direzionali;</w:t>
      </w:r>
    </w:p>
    <w:p w14:paraId="777E4A1F" w14:textId="77777777" w:rsidR="00EF36A7" w:rsidRPr="00BA21B3" w:rsidRDefault="00EF36A7" w:rsidP="0085177E">
      <w:pPr>
        <w:pStyle w:val="Testo2"/>
        <w:numPr>
          <w:ilvl w:val="0"/>
          <w:numId w:val="1"/>
        </w:numPr>
        <w:tabs>
          <w:tab w:val="clear" w:pos="284"/>
        </w:tabs>
        <w:ind w:left="567" w:hanging="283"/>
        <w:rPr>
          <w:rFonts w:ascii="Times New Roman" w:hAnsi="Times New Roman"/>
          <w:szCs w:val="18"/>
        </w:rPr>
      </w:pPr>
      <w:r w:rsidRPr="00BA21B3">
        <w:rPr>
          <w:rFonts w:ascii="Times New Roman" w:hAnsi="Times New Roman"/>
          <w:szCs w:val="18"/>
        </w:rPr>
        <w:t>attitudine a trasferire i contenuti appresi nell’ambito dei casi analizzati e nelle situazioni reali affrontate.</w:t>
      </w:r>
    </w:p>
    <w:p w14:paraId="42EE8092" w14:textId="77777777" w:rsidR="00D76639" w:rsidRPr="00D76639" w:rsidRDefault="00D76639" w:rsidP="00D76639">
      <w:pPr>
        <w:spacing w:before="240" w:after="120"/>
        <w:rPr>
          <w:b/>
          <w:i/>
          <w:sz w:val="18"/>
        </w:rPr>
      </w:pPr>
      <w:r>
        <w:rPr>
          <w:b/>
          <w:i/>
          <w:sz w:val="18"/>
        </w:rPr>
        <w:t>AVVERTENZE E PREREQUISITI</w:t>
      </w:r>
    </w:p>
    <w:p w14:paraId="52C73DE0" w14:textId="77777777" w:rsidR="002D5E17" w:rsidRDefault="00D76639" w:rsidP="00B46412">
      <w:pPr>
        <w:pStyle w:val="Testo2"/>
      </w:pPr>
      <w:r w:rsidRPr="00D76639">
        <w:t>La natura delle competenze oggetto del corso suggeriscono modalità didattiche e un processo di apprendimento dinamico pertanto si consiglia vivamente la frequenza e la partecipazione attiva alle lezioni.</w:t>
      </w:r>
    </w:p>
    <w:p w14:paraId="409D963D" w14:textId="77777777" w:rsidR="00CB0EDE" w:rsidRDefault="00CB0EDE" w:rsidP="00CB0EDE">
      <w:pPr>
        <w:pStyle w:val="Testo2"/>
      </w:pPr>
      <w:r>
        <w:t xml:space="preserve">I contenuti di </w:t>
      </w:r>
      <w:r w:rsidRPr="00906F87">
        <w:rPr>
          <w:i/>
        </w:rPr>
        <w:t>Comportamento Organizzativo</w:t>
      </w:r>
      <w:r>
        <w:t xml:space="preserve"> prevedono un livello di approfondimento tipico di un corso di laurea magistrale. </w:t>
      </w:r>
    </w:p>
    <w:p w14:paraId="78997028" w14:textId="77777777" w:rsidR="00CB0EDE" w:rsidRDefault="00CB0EDE" w:rsidP="00CB0EDE">
      <w:pPr>
        <w:pStyle w:val="Testo2"/>
      </w:pPr>
      <w:r>
        <w:t>È richiesta una conoscenza di base della gestione e dell’organizzazione aziendale. Gli studenti, eventualmente non in possesso di tali conoscenze preliminari, dovranno farsi carico di acquisirle attraverso un’attività di studio individuale così da potere seguire efficacemente il corso.</w:t>
      </w:r>
    </w:p>
    <w:p w14:paraId="3170B21B" w14:textId="77777777" w:rsidR="00CB0EDE" w:rsidRDefault="00CB0EDE" w:rsidP="00CB0EDE">
      <w:pPr>
        <w:pStyle w:val="Testo2"/>
      </w:pPr>
      <w:r>
        <w:t>A tal fine, si suggeriscono i seguenti testi:</w:t>
      </w:r>
    </w:p>
    <w:p w14:paraId="4B6D8E26" w14:textId="52D50916" w:rsidR="00421DFE" w:rsidRPr="00BA21B3" w:rsidRDefault="00421DFE" w:rsidP="00421DFE">
      <w:pPr>
        <w:rPr>
          <w:sz w:val="18"/>
          <w:szCs w:val="18"/>
        </w:rPr>
      </w:pPr>
      <w:r w:rsidRPr="00BA21B3">
        <w:rPr>
          <w:smallCaps/>
          <w:sz w:val="18"/>
          <w:szCs w:val="18"/>
        </w:rPr>
        <w:t>Airoldi-Brunetti-Coda</w:t>
      </w:r>
      <w:r w:rsidRPr="00BA21B3">
        <w:rPr>
          <w:sz w:val="18"/>
          <w:szCs w:val="18"/>
        </w:rPr>
        <w:t>, “</w:t>
      </w:r>
      <w:r w:rsidRPr="00BA21B3">
        <w:rPr>
          <w:i/>
          <w:sz w:val="18"/>
          <w:szCs w:val="18"/>
        </w:rPr>
        <w:t>Economia aziendale</w:t>
      </w:r>
      <w:r w:rsidRPr="00BA21B3">
        <w:rPr>
          <w:sz w:val="18"/>
          <w:szCs w:val="18"/>
        </w:rPr>
        <w:t>”, Il Mulino.</w:t>
      </w:r>
      <w:r w:rsidR="000A6A5C" w:rsidRPr="00BA21B3">
        <w:rPr>
          <w:sz w:val="18"/>
          <w:szCs w:val="18"/>
        </w:rPr>
        <w:t xml:space="preserve"> </w:t>
      </w:r>
      <w:hyperlink r:id="rId11" w:history="1">
        <w:r w:rsidR="005421F5" w:rsidRPr="005421F5">
          <w:rPr>
            <w:rStyle w:val="Collegamentoipertestuale"/>
            <w:i/>
            <w:sz w:val="18"/>
            <w:szCs w:val="18"/>
          </w:rPr>
          <w:t>Acquista da VP</w:t>
        </w:r>
      </w:hyperlink>
    </w:p>
    <w:p w14:paraId="44F32790" w14:textId="7F73EA2E" w:rsidR="00421DFE" w:rsidRPr="00BA21B3" w:rsidRDefault="00421DFE" w:rsidP="00421DFE">
      <w:pPr>
        <w:rPr>
          <w:sz w:val="18"/>
          <w:szCs w:val="18"/>
        </w:rPr>
      </w:pPr>
      <w:r w:rsidRPr="00BA21B3">
        <w:rPr>
          <w:smallCaps/>
          <w:sz w:val="18"/>
          <w:szCs w:val="18"/>
        </w:rPr>
        <w:t>Daft</w:t>
      </w:r>
      <w:r w:rsidRPr="00BA21B3">
        <w:rPr>
          <w:sz w:val="18"/>
          <w:szCs w:val="18"/>
        </w:rPr>
        <w:t xml:space="preserve">, </w:t>
      </w:r>
      <w:r w:rsidRPr="00BA21B3">
        <w:rPr>
          <w:i/>
          <w:sz w:val="18"/>
          <w:szCs w:val="18"/>
        </w:rPr>
        <w:t xml:space="preserve">“Organizzazione aziendale”, </w:t>
      </w:r>
      <w:r w:rsidRPr="00BA21B3">
        <w:rPr>
          <w:sz w:val="18"/>
          <w:szCs w:val="18"/>
        </w:rPr>
        <w:t>Maggioni Editore, Apogeo</w:t>
      </w:r>
      <w:r w:rsidR="000A6A5C" w:rsidRPr="00BA21B3">
        <w:rPr>
          <w:sz w:val="18"/>
          <w:szCs w:val="18"/>
        </w:rPr>
        <w:t xml:space="preserve"> </w:t>
      </w:r>
      <w:hyperlink r:id="rId12" w:history="1">
        <w:r w:rsidR="005421F5" w:rsidRPr="005421F5">
          <w:rPr>
            <w:rStyle w:val="Collegamentoipertestuale"/>
            <w:i/>
            <w:sz w:val="18"/>
            <w:szCs w:val="18"/>
          </w:rPr>
          <w:t>Acquista da VP</w:t>
        </w:r>
      </w:hyperlink>
    </w:p>
    <w:p w14:paraId="30EA4354" w14:textId="086AF9A8" w:rsidR="00393F2B" w:rsidRDefault="00421DFE" w:rsidP="00421DFE">
      <w:pPr>
        <w:rPr>
          <w:sz w:val="18"/>
          <w:szCs w:val="18"/>
        </w:rPr>
      </w:pPr>
      <w:r w:rsidRPr="00BA21B3">
        <w:rPr>
          <w:smallCaps/>
          <w:sz w:val="18"/>
          <w:szCs w:val="18"/>
        </w:rPr>
        <w:t>Grant, “</w:t>
      </w:r>
      <w:r w:rsidRPr="00BA21B3">
        <w:rPr>
          <w:i/>
          <w:sz w:val="18"/>
          <w:szCs w:val="18"/>
        </w:rPr>
        <w:t>L’analisi strategica per le decisioni aziendali</w:t>
      </w:r>
      <w:r w:rsidRPr="00BA21B3">
        <w:rPr>
          <w:sz w:val="18"/>
          <w:szCs w:val="18"/>
        </w:rPr>
        <w:t>”, Il Mulino.</w:t>
      </w:r>
      <w:r w:rsidR="000A6A5C" w:rsidRPr="00BA21B3">
        <w:rPr>
          <w:sz w:val="18"/>
          <w:szCs w:val="18"/>
        </w:rPr>
        <w:t xml:space="preserve"> </w:t>
      </w:r>
      <w:r w:rsidR="005421F5">
        <w:rPr>
          <w:sz w:val="18"/>
          <w:szCs w:val="18"/>
        </w:rPr>
        <w:t xml:space="preserve"> </w:t>
      </w:r>
      <w:hyperlink r:id="rId13" w:history="1">
        <w:r w:rsidR="005421F5" w:rsidRPr="005421F5">
          <w:rPr>
            <w:rStyle w:val="Collegamentoipertestuale"/>
            <w:i/>
            <w:sz w:val="18"/>
            <w:szCs w:val="18"/>
          </w:rPr>
          <w:t>Acquista da VP</w:t>
        </w:r>
      </w:hyperlink>
    </w:p>
    <w:p w14:paraId="5B16720D" w14:textId="77777777" w:rsidR="00393F2B" w:rsidRPr="00D8338D" w:rsidRDefault="00393F2B" w:rsidP="00393F2B">
      <w:pPr>
        <w:spacing w:before="120" w:line="220" w:lineRule="exact"/>
        <w:ind w:firstLine="284"/>
        <w:rPr>
          <w:bCs/>
          <w:i/>
          <w:sz w:val="18"/>
        </w:rPr>
      </w:pPr>
      <w:r>
        <w:rPr>
          <w:bCs/>
          <w:i/>
          <w:sz w:val="18"/>
        </w:rPr>
        <w:t>O</w:t>
      </w:r>
      <w:r w:rsidRPr="00D8338D">
        <w:rPr>
          <w:bCs/>
          <w:i/>
          <w:sz w:val="18"/>
        </w:rPr>
        <w:t>rario e luogo di ricevimento degli studenti</w:t>
      </w:r>
    </w:p>
    <w:p w14:paraId="5C2AB7E6" w14:textId="77777777" w:rsidR="00393F2B" w:rsidRPr="00A4570E" w:rsidRDefault="00393F2B" w:rsidP="00393F2B">
      <w:pPr>
        <w:ind w:firstLine="284"/>
        <w:rPr>
          <w:rFonts w:ascii="Times" w:hAnsi="Times"/>
          <w:noProof/>
          <w:sz w:val="18"/>
          <w:szCs w:val="20"/>
        </w:rPr>
      </w:pPr>
      <w:r w:rsidRPr="00A4570E">
        <w:rPr>
          <w:rFonts w:ascii="Times" w:hAnsi="Times"/>
          <w:noProof/>
          <w:sz w:val="18"/>
          <w:szCs w:val="20"/>
        </w:rPr>
        <w:lastRenderedPageBreak/>
        <w:t xml:space="preserve">Le informazioni relative ai ricevimenti periodici </w:t>
      </w:r>
      <w:r>
        <w:rPr>
          <w:rFonts w:ascii="Times" w:hAnsi="Times"/>
          <w:noProof/>
          <w:sz w:val="18"/>
          <w:szCs w:val="20"/>
        </w:rPr>
        <w:t xml:space="preserve">dedicati agli studenti </w:t>
      </w:r>
      <w:r w:rsidRPr="00A4570E">
        <w:rPr>
          <w:rFonts w:ascii="Times" w:hAnsi="Times"/>
          <w:noProof/>
          <w:sz w:val="18"/>
          <w:szCs w:val="20"/>
        </w:rPr>
        <w:t xml:space="preserve">sono disponibili </w:t>
      </w:r>
      <w:r>
        <w:rPr>
          <w:rFonts w:ascii="Times" w:hAnsi="Times"/>
          <w:noProof/>
          <w:sz w:val="18"/>
          <w:szCs w:val="20"/>
        </w:rPr>
        <w:t>su</w:t>
      </w:r>
      <w:r w:rsidRPr="00A4570E">
        <w:rPr>
          <w:rFonts w:ascii="Times" w:hAnsi="Times"/>
          <w:noProof/>
          <w:sz w:val="18"/>
          <w:szCs w:val="20"/>
        </w:rPr>
        <w:t>lle pagine personali di ciascun docente e verranno anche comunicate via Blackboard in avvio del corso.</w:t>
      </w:r>
    </w:p>
    <w:p w14:paraId="3F419E66" w14:textId="2625C0B0" w:rsidR="00421DFE" w:rsidRPr="00BA21B3" w:rsidRDefault="005421F5" w:rsidP="00421DFE">
      <w:pPr>
        <w:rPr>
          <w:sz w:val="18"/>
          <w:szCs w:val="18"/>
        </w:rPr>
      </w:pPr>
      <w:hyperlink r:id="rId14" w:history="1"/>
    </w:p>
    <w:sectPr w:rsidR="00421DFE" w:rsidRPr="00BA21B3" w:rsidSect="004D1217">
      <w:headerReference w:type="default" r:id="rId15"/>
      <w:footerReference w:type="even" r:id="rId1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0F39" w14:textId="77777777" w:rsidR="000B55F7" w:rsidRDefault="000B55F7" w:rsidP="00ED31E1">
      <w:pPr>
        <w:spacing w:line="240" w:lineRule="auto"/>
      </w:pPr>
      <w:r>
        <w:separator/>
      </w:r>
    </w:p>
  </w:endnote>
  <w:endnote w:type="continuationSeparator" w:id="0">
    <w:p w14:paraId="7321EDBC" w14:textId="77777777" w:rsidR="000B55F7" w:rsidRDefault="000B55F7" w:rsidP="00ED3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799" w14:textId="77777777" w:rsidR="00421DFE" w:rsidRDefault="00421DF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110</w:t>
    </w:r>
    <w:r>
      <w:rPr>
        <w:rStyle w:val="Numeropagina"/>
      </w:rPr>
      <w:fldChar w:fldCharType="end"/>
    </w:r>
  </w:p>
  <w:p w14:paraId="6584CB27" w14:textId="77777777" w:rsidR="00421DFE" w:rsidRDefault="00421DF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9F8E" w14:textId="77777777" w:rsidR="000B55F7" w:rsidRDefault="000B55F7" w:rsidP="00ED31E1">
      <w:pPr>
        <w:spacing w:line="240" w:lineRule="auto"/>
      </w:pPr>
      <w:r>
        <w:separator/>
      </w:r>
    </w:p>
  </w:footnote>
  <w:footnote w:type="continuationSeparator" w:id="0">
    <w:p w14:paraId="6507AD8F" w14:textId="77777777" w:rsidR="000B55F7" w:rsidRDefault="000B55F7" w:rsidP="00ED31E1">
      <w:pPr>
        <w:spacing w:line="240" w:lineRule="auto"/>
      </w:pPr>
      <w:r>
        <w:continuationSeparator/>
      </w:r>
    </w:p>
  </w:footnote>
  <w:footnote w:id="1">
    <w:p w14:paraId="1FAADEBD" w14:textId="404B7B32" w:rsidR="005421F5" w:rsidRDefault="005421F5">
      <w:pPr>
        <w:pStyle w:val="Testonotaapidipagina"/>
      </w:pPr>
      <w:r>
        <w:rPr>
          <w:rStyle w:val="Rimandonotaapidipagina"/>
        </w:rPr>
        <w:footnoteRef/>
      </w:r>
      <w:r>
        <w:t xml:space="preserve"> </w:t>
      </w:r>
      <w:bookmarkStart w:id="0" w:name="_Hlk138680726"/>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C7AD" w14:textId="77777777" w:rsidR="00421DFE" w:rsidRDefault="00421DFE" w:rsidP="00354AC4">
    <w:pPr>
      <w:pStyle w:val="Intestazione"/>
      <w:rPr>
        <w:lang w:val="it-IT"/>
      </w:rPr>
    </w:pPr>
  </w:p>
  <w:p w14:paraId="3AB21A3B" w14:textId="77777777" w:rsidR="00421DFE" w:rsidRPr="00354AC4" w:rsidRDefault="00421DFE" w:rsidP="00354AC4">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667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9D"/>
    <w:rsid w:val="0009625B"/>
    <w:rsid w:val="000A6A5C"/>
    <w:rsid w:val="000B55F7"/>
    <w:rsid w:val="00187B99"/>
    <w:rsid w:val="0019069D"/>
    <w:rsid w:val="002014DD"/>
    <w:rsid w:val="002B3D06"/>
    <w:rsid w:val="002D5E17"/>
    <w:rsid w:val="00352705"/>
    <w:rsid w:val="00393F2B"/>
    <w:rsid w:val="00421DFE"/>
    <w:rsid w:val="00467EC1"/>
    <w:rsid w:val="004828F7"/>
    <w:rsid w:val="004963F6"/>
    <w:rsid w:val="004D1217"/>
    <w:rsid w:val="004D6008"/>
    <w:rsid w:val="005421F5"/>
    <w:rsid w:val="005B3F0A"/>
    <w:rsid w:val="00640794"/>
    <w:rsid w:val="006941B4"/>
    <w:rsid w:val="006F1772"/>
    <w:rsid w:val="0085177E"/>
    <w:rsid w:val="008942E7"/>
    <w:rsid w:val="008A1204"/>
    <w:rsid w:val="008A5A1D"/>
    <w:rsid w:val="008A6612"/>
    <w:rsid w:val="00900CCA"/>
    <w:rsid w:val="00906F87"/>
    <w:rsid w:val="00924B77"/>
    <w:rsid w:val="00940DA2"/>
    <w:rsid w:val="009E055C"/>
    <w:rsid w:val="00A263AB"/>
    <w:rsid w:val="00A74F6F"/>
    <w:rsid w:val="00AA4473"/>
    <w:rsid w:val="00AD7557"/>
    <w:rsid w:val="00B46412"/>
    <w:rsid w:val="00B50C5D"/>
    <w:rsid w:val="00B51253"/>
    <w:rsid w:val="00B525CC"/>
    <w:rsid w:val="00B61931"/>
    <w:rsid w:val="00BA21B3"/>
    <w:rsid w:val="00CB0EDE"/>
    <w:rsid w:val="00CC485C"/>
    <w:rsid w:val="00D404F2"/>
    <w:rsid w:val="00D76639"/>
    <w:rsid w:val="00DE4BE4"/>
    <w:rsid w:val="00E607E6"/>
    <w:rsid w:val="00ED31E1"/>
    <w:rsid w:val="00EF36A7"/>
    <w:rsid w:val="00FA0ED4"/>
    <w:rsid w:val="00FF2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8EFB4"/>
  <w15:docId w15:val="{669B69FF-B716-4E17-A76B-75BCC585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7663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D31E1"/>
    <w:pPr>
      <w:spacing w:line="240" w:lineRule="auto"/>
    </w:pPr>
    <w:rPr>
      <w:szCs w:val="20"/>
    </w:rPr>
  </w:style>
  <w:style w:type="character" w:customStyle="1" w:styleId="TestonotaapidipaginaCarattere">
    <w:name w:val="Testo nota a piè di pagina Carattere"/>
    <w:basedOn w:val="Carpredefinitoparagrafo"/>
    <w:link w:val="Testonotaapidipagina"/>
    <w:rsid w:val="00ED31E1"/>
  </w:style>
  <w:style w:type="character" w:styleId="Rimandonotaapidipagina">
    <w:name w:val="footnote reference"/>
    <w:basedOn w:val="Carpredefinitoparagrafo"/>
    <w:rsid w:val="00ED31E1"/>
    <w:rPr>
      <w:vertAlign w:val="superscript"/>
    </w:rPr>
  </w:style>
  <w:style w:type="character" w:styleId="Collegamentoipertestuale">
    <w:name w:val="Hyperlink"/>
    <w:basedOn w:val="Carpredefinitoparagrafo"/>
    <w:rsid w:val="00ED31E1"/>
    <w:rPr>
      <w:color w:val="0563C1" w:themeColor="hyperlink"/>
      <w:u w:val="single"/>
    </w:rPr>
  </w:style>
  <w:style w:type="character" w:styleId="Numeropagina">
    <w:name w:val="page number"/>
    <w:rsid w:val="00421DFE"/>
    <w:rPr>
      <w:sz w:val="22"/>
    </w:rPr>
  </w:style>
  <w:style w:type="paragraph" w:styleId="Intestazione">
    <w:name w:val="header"/>
    <w:basedOn w:val="Normale"/>
    <w:link w:val="IntestazioneCarattere"/>
    <w:uiPriority w:val="99"/>
    <w:rsid w:val="00421DFE"/>
    <w:pPr>
      <w:tabs>
        <w:tab w:val="clear" w:pos="284"/>
        <w:tab w:val="center" w:pos="4253"/>
        <w:tab w:val="right" w:pos="8505"/>
      </w:tabs>
      <w:spacing w:line="260" w:lineRule="atLeast"/>
      <w:jc w:val="right"/>
    </w:pPr>
    <w:rPr>
      <w:i/>
      <w:sz w:val="22"/>
      <w:szCs w:val="20"/>
      <w:lang w:val="en-US" w:eastAsia="en-US"/>
    </w:rPr>
  </w:style>
  <w:style w:type="character" w:customStyle="1" w:styleId="IntestazioneCarattere">
    <w:name w:val="Intestazione Carattere"/>
    <w:basedOn w:val="Carpredefinitoparagrafo"/>
    <w:link w:val="Intestazione"/>
    <w:uiPriority w:val="99"/>
    <w:rsid w:val="00421DFE"/>
    <w:rPr>
      <w:i/>
      <w:sz w:val="22"/>
      <w:lang w:val="en-US" w:eastAsia="en-US"/>
    </w:rPr>
  </w:style>
  <w:style w:type="paragraph" w:styleId="Pidipagina">
    <w:name w:val="footer"/>
    <w:basedOn w:val="Normale"/>
    <w:link w:val="PidipaginaCarattere"/>
    <w:uiPriority w:val="99"/>
    <w:rsid w:val="00421DFE"/>
    <w:pPr>
      <w:tabs>
        <w:tab w:val="clear" w:pos="284"/>
        <w:tab w:val="center" w:pos="4320"/>
        <w:tab w:val="right" w:pos="8640"/>
      </w:tabs>
      <w:spacing w:line="260" w:lineRule="atLeast"/>
      <w:jc w:val="left"/>
    </w:pPr>
    <w:rPr>
      <w:sz w:val="22"/>
      <w:szCs w:val="20"/>
      <w:lang w:val="en-US" w:eastAsia="en-US"/>
    </w:rPr>
  </w:style>
  <w:style w:type="character" w:customStyle="1" w:styleId="PidipaginaCarattere">
    <w:name w:val="Piè di pagina Carattere"/>
    <w:basedOn w:val="Carpredefinitoparagrafo"/>
    <w:link w:val="Pidipagina"/>
    <w:uiPriority w:val="99"/>
    <w:rsid w:val="00421DFE"/>
    <w:rPr>
      <w:sz w:val="22"/>
      <w:lang w:val="en-US" w:eastAsia="en-US"/>
    </w:rPr>
  </w:style>
  <w:style w:type="character" w:styleId="Collegamentovisitato">
    <w:name w:val="FollowedHyperlink"/>
    <w:basedOn w:val="Carpredefinitoparagrafo"/>
    <w:semiHidden/>
    <w:unhideWhenUsed/>
    <w:rsid w:val="000A6A5C"/>
    <w:rPr>
      <w:color w:val="954F72" w:themeColor="followedHyperlink"/>
      <w:u w:val="single"/>
    </w:rPr>
  </w:style>
  <w:style w:type="character" w:styleId="Menzionenonrisolta">
    <w:name w:val="Unresolved Mention"/>
    <w:basedOn w:val="Carpredefinitoparagrafo"/>
    <w:uiPriority w:val="99"/>
    <w:semiHidden/>
    <w:unhideWhenUsed/>
    <w:rsid w:val="00542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robert-m-grant/lanalisi-strategica-per-le-decisioni-aziendali-9788815287700-68612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richard-l-daft/organizzazione-aziendale-9788891647146-69187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giuseppe-airoldi-giorgio-brunetti-vittorio-coda/corso-di-economia-aziendale-9788815290953-686472.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robert-m-grant/lanalisi-strategica-per-le-decisioni-aziendali-9788815287700-6861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5" ma:contentTypeDescription="Creare un nuovo documento." ma:contentTypeScope="" ma:versionID="ee5d9ea95802e95552d5ac478aeab3b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20fafae9a26f3c8e8dbbc5e0bbc914a9"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Props1.xml><?xml version="1.0" encoding="utf-8"?>
<ds:datastoreItem xmlns:ds="http://schemas.openxmlformats.org/officeDocument/2006/customXml" ds:itemID="{B8F6184A-271D-494A-BFDD-EFEA8387784F}">
  <ds:schemaRefs>
    <ds:schemaRef ds:uri="http://schemas.microsoft.com/sharepoint/v3/contenttype/forms"/>
  </ds:schemaRefs>
</ds:datastoreItem>
</file>

<file path=customXml/itemProps2.xml><?xml version="1.0" encoding="utf-8"?>
<ds:datastoreItem xmlns:ds="http://schemas.openxmlformats.org/officeDocument/2006/customXml" ds:itemID="{60701B86-3765-4790-9DF3-98D51D4D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660C7-FE6C-485C-9C96-8DC13A800FDD}">
  <ds:schemaRefs>
    <ds:schemaRef ds:uri="http://schemas.openxmlformats.org/officeDocument/2006/bibliography"/>
  </ds:schemaRefs>
</ds:datastoreItem>
</file>

<file path=customXml/itemProps4.xml><?xml version="1.0" encoding="utf-8"?>
<ds:datastoreItem xmlns:ds="http://schemas.openxmlformats.org/officeDocument/2006/customXml" ds:itemID="{E62F9A88-1090-4EED-8A8D-39E11C4A6685}">
  <ds:schemaRefs>
    <ds:schemaRef ds:uri="http://www.w3.org/XML/1998/namespace"/>
    <ds:schemaRef ds:uri="4345d43a-acc9-4ada-9435-a3456e481d8c"/>
    <ds:schemaRef ds:uri="03aaa1a9-d627-43d8-9c25-125d861f1890"/>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859</Words>
  <Characters>6406</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UNICATT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DBODEGA</dc:creator>
  <cp:lastModifiedBy>Rolli Andrea</cp:lastModifiedBy>
  <cp:revision>5</cp:revision>
  <cp:lastPrinted>2003-03-27T10:42:00Z</cp:lastPrinted>
  <dcterms:created xsi:type="dcterms:W3CDTF">2023-05-15T15:12:00Z</dcterms:created>
  <dcterms:modified xsi:type="dcterms:W3CDTF">2023-06-26T12:09:00Z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