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5B72" w14:textId="77777777" w:rsidR="00DC0878" w:rsidRPr="00F76276" w:rsidRDefault="00DC0878" w:rsidP="00DC0878">
      <w:pPr>
        <w:pStyle w:val="Titolo1"/>
      </w:pPr>
      <w:r w:rsidRPr="00F76276">
        <w:t>Innovazione, marca e proprietà intellettuale</w:t>
      </w:r>
    </w:p>
    <w:p w14:paraId="4EDF0AD7" w14:textId="4743A7C7" w:rsidR="00DC0878" w:rsidRPr="00F76276" w:rsidRDefault="00DC0878" w:rsidP="00DC0878">
      <w:pPr>
        <w:pStyle w:val="Titolo2"/>
      </w:pPr>
      <w:r w:rsidRPr="00F76276">
        <w:t xml:space="preserve">Prof. </w:t>
      </w:r>
      <w:r w:rsidR="00F37C0D">
        <w:t>Silvia Biraghi</w:t>
      </w:r>
      <w:r w:rsidRPr="00F76276">
        <w:t xml:space="preserve">; Prof. </w:t>
      </w:r>
      <w:r w:rsidR="00F37C0D">
        <w:t>Gabriele Pellegrino</w:t>
      </w:r>
    </w:p>
    <w:p w14:paraId="5DAFBF8F" w14:textId="77777777" w:rsidR="002D5E17" w:rsidRDefault="00DC0878" w:rsidP="00DC08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54A88B" w14:textId="4C3EDF26" w:rsidR="00DC0878" w:rsidRPr="00903469" w:rsidRDefault="00DC0878" w:rsidP="00DC0878">
      <w:pPr>
        <w:rPr>
          <w:rFonts w:ascii="Times" w:hAnsi="Times"/>
          <w:szCs w:val="20"/>
        </w:rPr>
      </w:pPr>
      <w:r w:rsidRPr="00903469">
        <w:rPr>
          <w:rFonts w:ascii="Times" w:hAnsi="Times"/>
          <w:szCs w:val="20"/>
        </w:rPr>
        <w:t xml:space="preserve">Il corso si propone di esplorare </w:t>
      </w:r>
      <w:r w:rsidR="00987D17" w:rsidRPr="00903469">
        <w:rPr>
          <w:rFonts w:ascii="Times" w:hAnsi="Times"/>
          <w:szCs w:val="20"/>
        </w:rPr>
        <w:t>il ruolo e il valore che le risorse intangibili ricoprono nelle attività di impresa. Data la rilevanza sempre crescente dell</w:t>
      </w:r>
      <w:r w:rsidR="00695423" w:rsidRPr="00903469">
        <w:rPr>
          <w:rFonts w:ascii="Times" w:hAnsi="Times"/>
          <w:szCs w:val="20"/>
        </w:rPr>
        <w:t>e risorse legate alla conoscenza</w:t>
      </w:r>
      <w:r w:rsidR="00987D17" w:rsidRPr="00903469">
        <w:rPr>
          <w:rFonts w:ascii="Times" w:hAnsi="Times"/>
          <w:szCs w:val="20"/>
        </w:rPr>
        <w:t xml:space="preserve"> e alle dimensioni di relazione e interazione</w:t>
      </w:r>
      <w:r w:rsidR="00695423" w:rsidRPr="00903469">
        <w:rPr>
          <w:rFonts w:ascii="Times" w:hAnsi="Times"/>
          <w:szCs w:val="20"/>
        </w:rPr>
        <w:t xml:space="preserve"> tra impresa e stakeholder</w:t>
      </w:r>
      <w:r w:rsidR="00987D17" w:rsidRPr="00903469">
        <w:rPr>
          <w:rFonts w:ascii="Times" w:hAnsi="Times"/>
          <w:szCs w:val="20"/>
        </w:rPr>
        <w:t>, il corso adotte</w:t>
      </w:r>
      <w:r w:rsidR="004306B8" w:rsidRPr="00903469">
        <w:rPr>
          <w:rFonts w:ascii="Times" w:hAnsi="Times"/>
          <w:szCs w:val="20"/>
        </w:rPr>
        <w:t xml:space="preserve">rà una prospettiva di branding </w:t>
      </w:r>
      <w:r w:rsidR="00987D17" w:rsidRPr="00903469">
        <w:rPr>
          <w:rFonts w:ascii="Times" w:hAnsi="Times"/>
          <w:szCs w:val="20"/>
        </w:rPr>
        <w:t>volta ad analizzare la marca come nesso re</w:t>
      </w:r>
      <w:r w:rsidR="009D0701" w:rsidRPr="009D0701">
        <w:rPr>
          <w:rFonts w:ascii="Times" w:hAnsi="Times"/>
          <w:szCs w:val="20"/>
        </w:rPr>
        <w:t>lazionale chiave e a comprender</w:t>
      </w:r>
      <w:r w:rsidR="004306B8" w:rsidRPr="00903469">
        <w:rPr>
          <w:rFonts w:ascii="Times" w:hAnsi="Times"/>
          <w:szCs w:val="20"/>
        </w:rPr>
        <w:t>e</w:t>
      </w:r>
      <w:r w:rsidR="00987D17" w:rsidRPr="00903469">
        <w:rPr>
          <w:rFonts w:ascii="Times" w:hAnsi="Times"/>
          <w:szCs w:val="20"/>
        </w:rPr>
        <w:t xml:space="preserve"> le dinamiche di innovazione</w:t>
      </w:r>
      <w:r w:rsidR="004306B8" w:rsidRPr="00903469">
        <w:rPr>
          <w:rFonts w:ascii="Times" w:hAnsi="Times"/>
          <w:szCs w:val="20"/>
        </w:rPr>
        <w:t xml:space="preserve"> </w:t>
      </w:r>
      <w:r w:rsidRPr="00903469">
        <w:rPr>
          <w:rFonts w:ascii="Times" w:hAnsi="Times"/>
          <w:szCs w:val="20"/>
        </w:rPr>
        <w:t>e</w:t>
      </w:r>
      <w:r w:rsidR="004306B8" w:rsidRPr="00903469">
        <w:rPr>
          <w:rFonts w:ascii="Times" w:hAnsi="Times"/>
          <w:szCs w:val="20"/>
        </w:rPr>
        <w:t xml:space="preserve"> di </w:t>
      </w:r>
      <w:r w:rsidRPr="00903469">
        <w:rPr>
          <w:rFonts w:ascii="Times" w:hAnsi="Times"/>
          <w:szCs w:val="20"/>
        </w:rPr>
        <w:t>difendibilità legale</w:t>
      </w:r>
      <w:r w:rsidR="00402A6F" w:rsidRPr="00903469">
        <w:rPr>
          <w:rFonts w:ascii="Times" w:hAnsi="Times"/>
          <w:szCs w:val="20"/>
        </w:rPr>
        <w:t xml:space="preserve"> che la interessano</w:t>
      </w:r>
      <w:r w:rsidRPr="00903469">
        <w:rPr>
          <w:rFonts w:ascii="Times" w:hAnsi="Times"/>
          <w:szCs w:val="20"/>
        </w:rPr>
        <w:t>.</w:t>
      </w:r>
    </w:p>
    <w:p w14:paraId="74E7FF40" w14:textId="7E4D7C41" w:rsidR="00402A6F" w:rsidRDefault="00402A6F" w:rsidP="00DC0878">
      <w:r w:rsidRPr="00903469">
        <w:rPr>
          <w:rFonts w:ascii="Times" w:hAnsi="Times"/>
          <w:szCs w:val="20"/>
        </w:rPr>
        <w:t>Considerate le condizioni di mercato attuali,</w:t>
      </w:r>
      <w:r w:rsidR="009D0701" w:rsidRPr="009D0701">
        <w:rPr>
          <w:rFonts w:ascii="Times" w:hAnsi="Times"/>
          <w:szCs w:val="20"/>
        </w:rPr>
        <w:t xml:space="preserve"> caratterizzate da </w:t>
      </w:r>
      <w:proofErr w:type="spellStart"/>
      <w:r w:rsidR="009D0701" w:rsidRPr="009D0701">
        <w:rPr>
          <w:rFonts w:ascii="Times" w:hAnsi="Times"/>
          <w:szCs w:val="20"/>
        </w:rPr>
        <w:t>overcapacità</w:t>
      </w:r>
      <w:proofErr w:type="spellEnd"/>
      <w:r w:rsidR="00EF4C20">
        <w:rPr>
          <w:rFonts w:ascii="Times" w:hAnsi="Times"/>
          <w:szCs w:val="20"/>
        </w:rPr>
        <w:t>,</w:t>
      </w:r>
      <w:r w:rsidRPr="00903469">
        <w:rPr>
          <w:rFonts w:ascii="Times" w:hAnsi="Times"/>
          <w:szCs w:val="20"/>
        </w:rPr>
        <w:t xml:space="preserve"> saturazione</w:t>
      </w:r>
      <w:r w:rsidR="00EF4C20">
        <w:rPr>
          <w:rFonts w:ascii="Times" w:hAnsi="Times"/>
          <w:szCs w:val="20"/>
        </w:rPr>
        <w:t xml:space="preserve"> e dominanza degli aspetti tecnologici</w:t>
      </w:r>
      <w:r w:rsidRPr="00903469">
        <w:rPr>
          <w:rFonts w:ascii="Times" w:hAnsi="Times"/>
          <w:szCs w:val="20"/>
        </w:rPr>
        <w:t xml:space="preserve">, </w:t>
      </w:r>
      <w:r w:rsidR="00240EA5">
        <w:rPr>
          <w:rFonts w:ascii="Times" w:hAnsi="Times"/>
          <w:szCs w:val="20"/>
        </w:rPr>
        <w:t>saper</w:t>
      </w:r>
      <w:r w:rsidRPr="00903469">
        <w:rPr>
          <w:rFonts w:ascii="Times" w:hAnsi="Times"/>
          <w:szCs w:val="20"/>
        </w:rPr>
        <w:t xml:space="preserve"> innovare</w:t>
      </w:r>
      <w:r w:rsidR="00240EA5">
        <w:rPr>
          <w:rFonts w:ascii="Times" w:hAnsi="Times"/>
          <w:szCs w:val="20"/>
        </w:rPr>
        <w:t xml:space="preserve"> la marca</w:t>
      </w:r>
      <w:r w:rsidR="00903469">
        <w:rPr>
          <w:rFonts w:ascii="Times" w:hAnsi="Times"/>
          <w:szCs w:val="20"/>
        </w:rPr>
        <w:t xml:space="preserve"> e garantire un ritorno economico adeguato allo sforzo innovativo intrapreso</w:t>
      </w:r>
      <w:r w:rsidRPr="00903469">
        <w:rPr>
          <w:rFonts w:ascii="Times" w:hAnsi="Times"/>
          <w:szCs w:val="20"/>
        </w:rPr>
        <w:t xml:space="preserve"> risulta fondamentale per il successo delle strategie di branding e di impresa in generale.</w:t>
      </w:r>
    </w:p>
    <w:p w14:paraId="16DB5EC2" w14:textId="77777777" w:rsidR="00DC0878" w:rsidRPr="00CC1466" w:rsidRDefault="00DC0878" w:rsidP="00DC0878">
      <w:pPr>
        <w:spacing w:before="120"/>
        <w:rPr>
          <w:i/>
          <w:szCs w:val="20"/>
        </w:rPr>
      </w:pPr>
      <w:r w:rsidRPr="00CC1466">
        <w:rPr>
          <w:i/>
          <w:szCs w:val="20"/>
        </w:rPr>
        <w:t>Al termine del corso gli studenti:</w:t>
      </w:r>
    </w:p>
    <w:p w14:paraId="7DB2B8ED" w14:textId="1666D1FA" w:rsidR="00402A6F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 w:rsidR="00A11A7E">
        <w:rPr>
          <w:szCs w:val="20"/>
        </w:rPr>
        <w:tab/>
      </w:r>
      <w:r>
        <w:rPr>
          <w:szCs w:val="20"/>
        </w:rPr>
        <w:t>sapranno collocare i contenuti di brand management e di innovazione nell’alveo delle risorse intangibili;</w:t>
      </w:r>
    </w:p>
    <w:p w14:paraId="3791C68B" w14:textId="5BE8180A" w:rsidR="00DC0878" w:rsidRPr="00FF2FD7" w:rsidRDefault="00402A6F" w:rsidP="00E3031E">
      <w:pPr>
        <w:tabs>
          <w:tab w:val="clear" w:pos="284"/>
        </w:tabs>
        <w:ind w:left="284" w:hanging="284"/>
        <w:rPr>
          <w:rFonts w:ascii="Times" w:hAnsi="Times"/>
          <w:szCs w:val="20"/>
        </w:rPr>
      </w:pPr>
      <w:r>
        <w:rPr>
          <w:szCs w:val="20"/>
        </w:rPr>
        <w:t>2.</w:t>
      </w:r>
      <w:r w:rsidR="00E3031E">
        <w:rPr>
          <w:szCs w:val="20"/>
        </w:rPr>
        <w:tab/>
      </w:r>
      <w:r w:rsidRPr="00402A6F">
        <w:rPr>
          <w:rFonts w:ascii="Times" w:hAnsi="Times"/>
          <w:szCs w:val="20"/>
        </w:rPr>
        <w:t>comprenderanno</w:t>
      </w:r>
      <w:r w:rsidRPr="00FF2FD7">
        <w:rPr>
          <w:rFonts w:ascii="Times" w:hAnsi="Times"/>
          <w:szCs w:val="20"/>
        </w:rPr>
        <w:t xml:space="preserve"> le caratteristiche distintive di una marca e </w:t>
      </w:r>
      <w:r>
        <w:rPr>
          <w:rFonts w:ascii="Times" w:hAnsi="Times"/>
          <w:szCs w:val="20"/>
        </w:rPr>
        <w:t xml:space="preserve">sapranno </w:t>
      </w:r>
      <w:r w:rsidRPr="00FF2FD7">
        <w:rPr>
          <w:rFonts w:ascii="Times" w:hAnsi="Times"/>
          <w:szCs w:val="20"/>
        </w:rPr>
        <w:t>sostenerne il posizionamento</w:t>
      </w:r>
      <w:r>
        <w:rPr>
          <w:rFonts w:ascii="Times" w:hAnsi="Times"/>
          <w:szCs w:val="20"/>
        </w:rPr>
        <w:t xml:space="preserve"> attraverso la </w:t>
      </w:r>
      <w:r w:rsidR="00DC0878">
        <w:rPr>
          <w:szCs w:val="20"/>
        </w:rPr>
        <w:t xml:space="preserve">formulazione </w:t>
      </w:r>
      <w:r w:rsidR="00240EA5">
        <w:rPr>
          <w:szCs w:val="20"/>
        </w:rPr>
        <w:t xml:space="preserve">di </w:t>
      </w:r>
      <w:r w:rsidR="00DC0878">
        <w:rPr>
          <w:szCs w:val="20"/>
        </w:rPr>
        <w:t>politiche di brand management</w:t>
      </w:r>
      <w:r w:rsidR="00240EA5">
        <w:rPr>
          <w:szCs w:val="20"/>
        </w:rPr>
        <w:t xml:space="preserve"> volte all’estensione o al rinnovo della marca</w:t>
      </w:r>
      <w:r w:rsidR="00DC0878">
        <w:rPr>
          <w:szCs w:val="20"/>
        </w:rPr>
        <w:t>;</w:t>
      </w:r>
    </w:p>
    <w:p w14:paraId="6E7A92E4" w14:textId="7DFC4F61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3.</w:t>
      </w:r>
      <w:r w:rsidR="00E3031E">
        <w:rPr>
          <w:szCs w:val="20"/>
        </w:rPr>
        <w:tab/>
      </w:r>
      <w:r>
        <w:rPr>
          <w:szCs w:val="20"/>
        </w:rPr>
        <w:t>conosceranno le</w:t>
      </w:r>
      <w:r w:rsidR="00A11A7E">
        <w:rPr>
          <w:szCs w:val="20"/>
        </w:rPr>
        <w:t xml:space="preserve"> componenti della </w:t>
      </w:r>
      <w:r>
        <w:rPr>
          <w:szCs w:val="20"/>
        </w:rPr>
        <w:t>brand equity</w:t>
      </w:r>
      <w:r w:rsidR="00240EA5">
        <w:rPr>
          <w:szCs w:val="20"/>
        </w:rPr>
        <w:t>, il potenziale di estensione di una marca e i percorsi che possono essere intrapresi in ottica di</w:t>
      </w:r>
      <w:r>
        <w:rPr>
          <w:szCs w:val="20"/>
        </w:rPr>
        <w:t xml:space="preserve"> brand extension;</w:t>
      </w:r>
    </w:p>
    <w:p w14:paraId="6F623135" w14:textId="537E39E4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4.</w:t>
      </w:r>
      <w:r w:rsidR="00A11A7E">
        <w:rPr>
          <w:szCs w:val="20"/>
        </w:rPr>
        <w:tab/>
      </w:r>
      <w:r w:rsidRPr="00104C91">
        <w:rPr>
          <w:szCs w:val="20"/>
        </w:rPr>
        <w:t xml:space="preserve">sapranno </w:t>
      </w:r>
      <w:r>
        <w:rPr>
          <w:szCs w:val="20"/>
        </w:rPr>
        <w:t>definire e riconoscere le fonti ed i vincoli all’innovazione;</w:t>
      </w:r>
    </w:p>
    <w:p w14:paraId="2506AC2D" w14:textId="13178F72" w:rsidR="00DC0878" w:rsidRDefault="00DC0878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5.</w:t>
      </w:r>
      <w:r w:rsidR="00A11A7E">
        <w:rPr>
          <w:szCs w:val="20"/>
        </w:rPr>
        <w:tab/>
      </w:r>
      <w:r>
        <w:rPr>
          <w:szCs w:val="20"/>
        </w:rPr>
        <w:t>sapranno valutare la natura ed il ruolo della proprietà intellettuale;</w:t>
      </w:r>
    </w:p>
    <w:p w14:paraId="09E6BC6B" w14:textId="3E893E2F" w:rsidR="00A04C9E" w:rsidRPr="00A04C9E" w:rsidRDefault="00A04C9E" w:rsidP="00E3031E">
      <w:pPr>
        <w:tabs>
          <w:tab w:val="clear" w:pos="284"/>
        </w:tabs>
        <w:ind w:left="284" w:hanging="284"/>
      </w:pPr>
      <w:r>
        <w:t>6.</w:t>
      </w:r>
      <w:r w:rsidR="00E3031E">
        <w:tab/>
      </w:r>
      <w:r w:rsidRPr="006862AB">
        <w:t>avr</w:t>
      </w:r>
      <w:r>
        <w:t>anno</w:t>
      </w:r>
      <w:r w:rsidRPr="006862AB">
        <w:t xml:space="preserve"> sviluppato </w:t>
      </w:r>
      <w:r>
        <w:t>una capacità critica sull’uso e impatto della proprietà intellettuale</w:t>
      </w:r>
      <w:r w:rsidR="00210C3E">
        <w:t>;</w:t>
      </w:r>
    </w:p>
    <w:p w14:paraId="0C07FFCF" w14:textId="1544D39D" w:rsidR="00DC0878" w:rsidRDefault="00A04C9E" w:rsidP="00E3031E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7</w:t>
      </w:r>
      <w:r w:rsidR="00DC0878">
        <w:rPr>
          <w:szCs w:val="20"/>
        </w:rPr>
        <w:t>.</w:t>
      </w:r>
      <w:r w:rsidR="00E3031E">
        <w:rPr>
          <w:szCs w:val="20"/>
        </w:rPr>
        <w:tab/>
      </w:r>
      <w:r w:rsidR="00DC0878" w:rsidRPr="00104C91">
        <w:rPr>
          <w:szCs w:val="20"/>
        </w:rPr>
        <w:t xml:space="preserve">saranno in grado di </w:t>
      </w:r>
      <w:r w:rsidR="00DC0878">
        <w:rPr>
          <w:szCs w:val="20"/>
        </w:rPr>
        <w:t>valutare le implicazioni strategiche dell’innovazione nei diversi contesti competitivi.</w:t>
      </w:r>
    </w:p>
    <w:p w14:paraId="193E3EF6" w14:textId="094D1235" w:rsidR="00620759" w:rsidRPr="006F0F59" w:rsidRDefault="00DC0878" w:rsidP="009966B3">
      <w:pPr>
        <w:spacing w:before="240" w:after="120" w:line="240" w:lineRule="exact"/>
        <w:rPr>
          <w:rFonts w:ascii="Times" w:hAnsi="Times"/>
          <w:i/>
          <w:szCs w:val="18"/>
        </w:rPr>
      </w:pPr>
      <w:r>
        <w:rPr>
          <w:b/>
          <w:i/>
          <w:sz w:val="18"/>
        </w:rPr>
        <w:t>PROGRAMMA DEL CORSO</w:t>
      </w:r>
    </w:p>
    <w:p w14:paraId="3BDC5112" w14:textId="201110B7" w:rsidR="00620759" w:rsidRDefault="00DC0878" w:rsidP="00D00FB6">
      <w:r w:rsidRPr="00104C91">
        <w:t xml:space="preserve">Il corso è articolato </w:t>
      </w:r>
      <w:r>
        <w:t>nelle seguenti</w:t>
      </w:r>
      <w:r w:rsidRPr="00104C91">
        <w:t xml:space="preserve"> parti fondamentali: </w:t>
      </w:r>
    </w:p>
    <w:p w14:paraId="0FA42DBD" w14:textId="0906E0CF" w:rsidR="00620759" w:rsidRPr="00A04C9E" w:rsidRDefault="00620759" w:rsidP="001B5D83">
      <w:pPr>
        <w:spacing w:before="120" w:after="120" w:line="240" w:lineRule="exact"/>
        <w:rPr>
          <w:rFonts w:ascii="Times" w:hAnsi="Times"/>
          <w:i/>
          <w:szCs w:val="18"/>
        </w:rPr>
      </w:pPr>
      <w:r w:rsidRPr="006F0F59">
        <w:rPr>
          <w:rFonts w:ascii="Times" w:hAnsi="Times"/>
          <w:smallCaps/>
          <w:sz w:val="18"/>
          <w:szCs w:val="18"/>
        </w:rPr>
        <w:t>Primo Modulo</w:t>
      </w:r>
      <w:r w:rsidRPr="006F0F59">
        <w:rPr>
          <w:rFonts w:ascii="Times" w:hAnsi="Times"/>
          <w:szCs w:val="18"/>
        </w:rPr>
        <w:t>:</w:t>
      </w:r>
      <w:r w:rsidRPr="006F0F59">
        <w:rPr>
          <w:rFonts w:ascii="Times" w:hAnsi="Times"/>
          <w:i/>
          <w:szCs w:val="18"/>
        </w:rPr>
        <w:t xml:space="preserve"> Prof. Silvia Biraghi</w:t>
      </w:r>
    </w:p>
    <w:p w14:paraId="4495E963" w14:textId="1978747C" w:rsidR="00DC0878" w:rsidRPr="00A04C9E" w:rsidRDefault="00DC0878" w:rsidP="00A04C9E">
      <w:pPr>
        <w:numPr>
          <w:ilvl w:val="0"/>
          <w:numId w:val="3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A04C9E">
        <w:rPr>
          <w:rFonts w:ascii="Times" w:hAnsi="Times"/>
          <w:szCs w:val="20"/>
        </w:rPr>
        <w:t>Le risorse intangibili</w:t>
      </w:r>
    </w:p>
    <w:p w14:paraId="7A177B60" w14:textId="62E54722" w:rsidR="00620759" w:rsidRDefault="00620759" w:rsidP="00A04C9E">
      <w:pPr>
        <w:numPr>
          <w:ilvl w:val="0"/>
          <w:numId w:val="2"/>
        </w:numPr>
        <w:spacing w:line="240" w:lineRule="auto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r</w:t>
      </w:r>
      <w:r w:rsidR="00DC0878" w:rsidRPr="00A04C9E">
        <w:rPr>
          <w:rFonts w:ascii="Times" w:hAnsi="Times"/>
          <w:szCs w:val="20"/>
        </w:rPr>
        <w:t>isorse di fiducia e di conoscenza</w:t>
      </w:r>
    </w:p>
    <w:p w14:paraId="710E75D3" w14:textId="10E6BE18" w:rsidR="00620759" w:rsidRPr="00933043" w:rsidRDefault="00620759" w:rsidP="00A04C9E">
      <w:pPr>
        <w:numPr>
          <w:ilvl w:val="0"/>
          <w:numId w:val="2"/>
        </w:numPr>
        <w:spacing w:line="240" w:lineRule="auto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brand e i</w:t>
      </w:r>
      <w:r w:rsidRPr="006F0F59">
        <w:rPr>
          <w:rFonts w:ascii="Times" w:hAnsi="Times"/>
          <w:szCs w:val="20"/>
        </w:rPr>
        <w:t>l ruolo delle marche in continua evoluzione</w:t>
      </w:r>
    </w:p>
    <w:p w14:paraId="397B0229" w14:textId="77777777" w:rsidR="00620759" w:rsidRPr="006F0F59" w:rsidRDefault="00620759" w:rsidP="00620759">
      <w:pPr>
        <w:numPr>
          <w:ilvl w:val="0"/>
          <w:numId w:val="3"/>
        </w:numPr>
        <w:spacing w:before="120" w:line="240" w:lineRule="exact"/>
        <w:ind w:left="284" w:hanging="284"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>Concetti di base per la gestione di una marca</w:t>
      </w:r>
    </w:p>
    <w:p w14:paraId="3F0EBA02" w14:textId="538A3052" w:rsidR="00620759" w:rsidRPr="006F0F59" w:rsidRDefault="00620759" w:rsidP="0062075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 xml:space="preserve">Brand </w:t>
      </w:r>
      <w:proofErr w:type="spellStart"/>
      <w:r w:rsidRPr="006F0F59">
        <w:rPr>
          <w:rFonts w:ascii="Times" w:hAnsi="Times"/>
          <w:szCs w:val="20"/>
        </w:rPr>
        <w:t>identity</w:t>
      </w:r>
      <w:proofErr w:type="spellEnd"/>
    </w:p>
    <w:p w14:paraId="3302B3C5" w14:textId="776CA77B" w:rsidR="00620759" w:rsidRDefault="00620759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lastRenderedPageBreak/>
        <w:t>Brand positioning</w:t>
      </w:r>
    </w:p>
    <w:p w14:paraId="5E625743" w14:textId="1E6216E4" w:rsidR="008F1176" w:rsidRPr="00933043" w:rsidRDefault="008F1176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Brand equity</w:t>
      </w:r>
    </w:p>
    <w:p w14:paraId="7DBA9C8C" w14:textId="0CAECEC2" w:rsidR="008F1176" w:rsidRDefault="008F1176" w:rsidP="00A04C9E">
      <w:pPr>
        <w:numPr>
          <w:ilvl w:val="0"/>
          <w:numId w:val="3"/>
        </w:numPr>
        <w:spacing w:before="120"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Innovare, rinnovare e </w:t>
      </w:r>
      <w:r w:rsidR="00DC6B6A">
        <w:rPr>
          <w:rFonts w:ascii="Times" w:hAnsi="Times"/>
          <w:szCs w:val="20"/>
        </w:rPr>
        <w:t>co-creare le marche</w:t>
      </w:r>
    </w:p>
    <w:p w14:paraId="624B8347" w14:textId="3FBADB2D" w:rsidR="008F1176" w:rsidRDefault="003954D3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La brand </w:t>
      </w:r>
      <w:proofErr w:type="spellStart"/>
      <w:r>
        <w:rPr>
          <w:rFonts w:ascii="Times" w:hAnsi="Times"/>
          <w:szCs w:val="20"/>
        </w:rPr>
        <w:t>architecture</w:t>
      </w:r>
      <w:proofErr w:type="spellEnd"/>
      <w:r>
        <w:rPr>
          <w:rFonts w:ascii="Times" w:hAnsi="Times"/>
          <w:szCs w:val="20"/>
        </w:rPr>
        <w:t xml:space="preserve"> e</w:t>
      </w:r>
      <w:r w:rsidR="004405FC">
        <w:rPr>
          <w:rFonts w:ascii="Times" w:hAnsi="Times"/>
          <w:szCs w:val="20"/>
        </w:rPr>
        <w:t xml:space="preserve"> l’innovazione attraverso i</w:t>
      </w:r>
      <w:r w:rsidR="008F1176">
        <w:rPr>
          <w:rFonts w:ascii="Times" w:hAnsi="Times"/>
          <w:szCs w:val="20"/>
        </w:rPr>
        <w:t xml:space="preserve"> processi di brand extension </w:t>
      </w:r>
    </w:p>
    <w:p w14:paraId="1D81E137" w14:textId="3B451711" w:rsidR="00933043" w:rsidRDefault="004405FC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Rinnovare la marca attraverso il</w:t>
      </w:r>
      <w:r w:rsidR="00933043">
        <w:rPr>
          <w:rFonts w:ascii="Times" w:hAnsi="Times"/>
          <w:szCs w:val="20"/>
        </w:rPr>
        <w:t xml:space="preserve"> trend </w:t>
      </w:r>
      <w:proofErr w:type="spellStart"/>
      <w:r w:rsidR="00933043">
        <w:rPr>
          <w:rFonts w:ascii="Times" w:hAnsi="Times"/>
          <w:szCs w:val="20"/>
        </w:rPr>
        <w:t>hunting</w:t>
      </w:r>
      <w:proofErr w:type="spellEnd"/>
      <w:r>
        <w:rPr>
          <w:rFonts w:ascii="Times" w:hAnsi="Times"/>
          <w:szCs w:val="20"/>
        </w:rPr>
        <w:t xml:space="preserve"> e il cultural branding</w:t>
      </w:r>
    </w:p>
    <w:p w14:paraId="478022F5" w14:textId="3853AF03" w:rsidR="00933043" w:rsidRPr="008C235F" w:rsidRDefault="004405FC" w:rsidP="00A04C9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L’innovazione </w:t>
      </w:r>
      <w:proofErr w:type="spellStart"/>
      <w:r>
        <w:rPr>
          <w:rFonts w:ascii="Times" w:hAnsi="Times"/>
          <w:szCs w:val="20"/>
        </w:rPr>
        <w:t>grassroot</w:t>
      </w:r>
      <w:proofErr w:type="spellEnd"/>
      <w:r>
        <w:rPr>
          <w:rFonts w:ascii="Times" w:hAnsi="Times"/>
          <w:szCs w:val="20"/>
        </w:rPr>
        <w:t xml:space="preserve"> e partecipativa attraverso fenomeni di co-creazione, </w:t>
      </w:r>
      <w:proofErr w:type="spellStart"/>
      <w:r>
        <w:rPr>
          <w:rFonts w:ascii="Times" w:hAnsi="Times"/>
          <w:szCs w:val="20"/>
        </w:rPr>
        <w:t>p</w:t>
      </w:r>
      <w:r w:rsidR="008F1176" w:rsidRPr="008C235F">
        <w:rPr>
          <w:rFonts w:ascii="Times" w:hAnsi="Times"/>
          <w:szCs w:val="20"/>
        </w:rPr>
        <w:t>rosumption</w:t>
      </w:r>
      <w:proofErr w:type="spellEnd"/>
      <w:r w:rsidR="008F1176" w:rsidRPr="008C235F">
        <w:rPr>
          <w:rFonts w:ascii="Times" w:hAnsi="Times"/>
          <w:szCs w:val="20"/>
        </w:rPr>
        <w:t xml:space="preserve">, consumer </w:t>
      </w:r>
      <w:proofErr w:type="spellStart"/>
      <w:r w:rsidR="008F1176" w:rsidRPr="008C235F">
        <w:rPr>
          <w:rFonts w:ascii="Times" w:hAnsi="Times"/>
          <w:szCs w:val="20"/>
        </w:rPr>
        <w:t>entrepreneurship</w:t>
      </w:r>
      <w:proofErr w:type="spellEnd"/>
      <w:r w:rsidR="008F1176" w:rsidRPr="008C235F">
        <w:rPr>
          <w:rFonts w:ascii="Times" w:hAnsi="Times"/>
          <w:szCs w:val="20"/>
        </w:rPr>
        <w:t xml:space="preserve"> e </w:t>
      </w:r>
      <w:proofErr w:type="spellStart"/>
      <w:r w:rsidR="00EF4C20">
        <w:rPr>
          <w:rFonts w:ascii="Times" w:hAnsi="Times"/>
          <w:szCs w:val="20"/>
        </w:rPr>
        <w:t>participatory</w:t>
      </w:r>
      <w:proofErr w:type="spellEnd"/>
      <w:r w:rsidR="008F1176" w:rsidRPr="008C235F">
        <w:rPr>
          <w:rFonts w:ascii="Times" w:hAnsi="Times"/>
          <w:szCs w:val="20"/>
        </w:rPr>
        <w:t xml:space="preserve"> culture</w:t>
      </w:r>
    </w:p>
    <w:p w14:paraId="73F53E9C" w14:textId="68AD2ED5" w:rsidR="00933043" w:rsidRPr="006F0F59" w:rsidRDefault="00933043" w:rsidP="00933043">
      <w:pPr>
        <w:spacing w:before="120" w:line="240" w:lineRule="exact"/>
        <w:rPr>
          <w:rFonts w:ascii="Times" w:hAnsi="Times"/>
          <w:szCs w:val="20"/>
        </w:rPr>
      </w:pPr>
      <w:r w:rsidRPr="006F0F59">
        <w:rPr>
          <w:rFonts w:ascii="Times" w:hAnsi="Times"/>
          <w:szCs w:val="20"/>
        </w:rPr>
        <w:t>I contenuti del modulo sono progettati in modo da incoraggiare i partecipanti all’attivazione delle riflessioni critiche condivise</w:t>
      </w:r>
      <w:r w:rsidR="004405FC">
        <w:rPr>
          <w:rFonts w:ascii="Times" w:hAnsi="Times"/>
          <w:szCs w:val="20"/>
        </w:rPr>
        <w:t>,</w:t>
      </w:r>
      <w:r w:rsidRPr="006F0F59">
        <w:rPr>
          <w:rFonts w:ascii="Times" w:hAnsi="Times"/>
          <w:szCs w:val="20"/>
        </w:rPr>
        <w:t xml:space="preserve"> anche attraverso la loro applicazione in </w:t>
      </w:r>
      <w:r w:rsidRPr="007B5554">
        <w:rPr>
          <w:rFonts w:ascii="Times" w:hAnsi="Times"/>
          <w:szCs w:val="20"/>
        </w:rPr>
        <w:t xml:space="preserve">un </w:t>
      </w:r>
      <w:r w:rsidRPr="00A04C9E">
        <w:rPr>
          <w:rFonts w:ascii="Times" w:hAnsi="Times"/>
          <w:szCs w:val="20"/>
        </w:rPr>
        <w:t>project work</w:t>
      </w:r>
      <w:r w:rsidRPr="007B5554">
        <w:rPr>
          <w:rFonts w:ascii="Times" w:hAnsi="Times"/>
          <w:szCs w:val="20"/>
        </w:rPr>
        <w:t xml:space="preserve"> di gruppo.</w:t>
      </w:r>
    </w:p>
    <w:p w14:paraId="63BFD3C1" w14:textId="201E0E12" w:rsidR="003D3F24" w:rsidRPr="00210C3E" w:rsidRDefault="00933043" w:rsidP="00210C3E">
      <w:pPr>
        <w:spacing w:before="240" w:after="120" w:line="240" w:lineRule="exact"/>
        <w:rPr>
          <w:rFonts w:ascii="Times" w:hAnsi="Times"/>
          <w:i/>
          <w:szCs w:val="18"/>
        </w:rPr>
      </w:pPr>
      <w:r w:rsidRPr="006F0F59">
        <w:rPr>
          <w:rFonts w:ascii="Times" w:hAnsi="Times"/>
          <w:smallCaps/>
          <w:sz w:val="18"/>
          <w:szCs w:val="18"/>
        </w:rPr>
        <w:t>Secondo Modulo</w:t>
      </w:r>
      <w:r w:rsidRPr="006F0F59">
        <w:rPr>
          <w:rFonts w:ascii="Times" w:hAnsi="Times"/>
          <w:szCs w:val="18"/>
        </w:rPr>
        <w:t>:</w:t>
      </w:r>
      <w:r w:rsidRPr="006F0F59">
        <w:rPr>
          <w:rFonts w:ascii="Times" w:hAnsi="Times"/>
          <w:i/>
          <w:szCs w:val="18"/>
        </w:rPr>
        <w:t xml:space="preserve"> Prof. </w:t>
      </w:r>
      <w:r>
        <w:rPr>
          <w:rFonts w:ascii="Times" w:hAnsi="Times"/>
          <w:i/>
          <w:szCs w:val="18"/>
        </w:rPr>
        <w:t>Gabriele Pellegrino</w:t>
      </w:r>
    </w:p>
    <w:p w14:paraId="1B526FBF" w14:textId="7729A824" w:rsidR="003D3F24" w:rsidRPr="006F0F59" w:rsidRDefault="003D3F24" w:rsidP="00210C3E">
      <w:pPr>
        <w:numPr>
          <w:ilvl w:val="0"/>
          <w:numId w:val="9"/>
        </w:numPr>
        <w:spacing w:before="120"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L’innovazione tecnologica</w:t>
      </w:r>
    </w:p>
    <w:p w14:paraId="4495B1B4" w14:textId="03D027EC" w:rsidR="003D3F24" w:rsidRPr="006F0F59" w:rsidRDefault="003D3F24" w:rsidP="003D3F24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t>L’innovazione nell’analisi economica</w:t>
      </w:r>
    </w:p>
    <w:p w14:paraId="7D659F8D" w14:textId="0757605A" w:rsidR="003D3F24" w:rsidRDefault="003D3F24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fonti d’innovazione</w:t>
      </w:r>
    </w:p>
    <w:p w14:paraId="3E1807EE" w14:textId="78A34344" w:rsidR="00C379ED" w:rsidRPr="00A91AC9" w:rsidRDefault="00C379ED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Indicatori dell’attività innovativa </w:t>
      </w:r>
    </w:p>
    <w:p w14:paraId="38246A59" w14:textId="2B5C3911" w:rsidR="00A91AC9" w:rsidRPr="00A91AC9" w:rsidRDefault="00A91AC9" w:rsidP="00E3031E">
      <w:pPr>
        <w:pStyle w:val="Paragrafoelenco"/>
        <w:numPr>
          <w:ilvl w:val="0"/>
          <w:numId w:val="9"/>
        </w:numPr>
        <w:spacing w:before="120"/>
        <w:ind w:left="357" w:hanging="357"/>
        <w:rPr>
          <w:iCs/>
        </w:rPr>
      </w:pPr>
      <w:r>
        <w:rPr>
          <w:iCs/>
        </w:rPr>
        <w:t>La proprietà intellettuale</w:t>
      </w:r>
    </w:p>
    <w:p w14:paraId="68109EFD" w14:textId="44E1036D" w:rsidR="00A91AC9" w:rsidRPr="006F0F59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bookmarkStart w:id="0" w:name="_Hlk103334444"/>
      <w:r>
        <w:t>La motivazione economica alla base della proprietà intellettual</w:t>
      </w:r>
      <w:r w:rsidR="00C23BCA">
        <w:rPr>
          <w:rFonts w:ascii="Times" w:hAnsi="Times"/>
          <w:szCs w:val="20"/>
        </w:rPr>
        <w:t>e</w:t>
      </w:r>
    </w:p>
    <w:bookmarkEnd w:id="0"/>
    <w:p w14:paraId="60B034C3" w14:textId="09C30B91" w:rsidR="00A91AC9" w:rsidRPr="00A91AC9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t>Il ruolo della proprietà intellettuale</w:t>
      </w:r>
    </w:p>
    <w:p w14:paraId="62E50969" w14:textId="4E4B2412" w:rsidR="00A91AC9" w:rsidRPr="00933043" w:rsidRDefault="00A91AC9" w:rsidP="00A91AC9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brevetto</w:t>
      </w:r>
    </w:p>
    <w:p w14:paraId="46495AF7" w14:textId="396CC723" w:rsidR="00A91AC9" w:rsidRDefault="00A91AC9" w:rsidP="00E56E5E">
      <w:pPr>
        <w:numPr>
          <w:ilvl w:val="0"/>
          <w:numId w:val="2"/>
        </w:numPr>
        <w:spacing w:line="240" w:lineRule="exact"/>
        <w:ind w:left="284" w:hanging="284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marchio</w:t>
      </w:r>
      <w:r w:rsidR="00E56E5E">
        <w:rPr>
          <w:rFonts w:ascii="Times" w:hAnsi="Times"/>
          <w:szCs w:val="20"/>
        </w:rPr>
        <w:t xml:space="preserve"> e i diritti d’autore</w:t>
      </w:r>
    </w:p>
    <w:p w14:paraId="1F434690" w14:textId="58746A96" w:rsidR="00E56E5E" w:rsidRDefault="00E56E5E" w:rsidP="00E3031E">
      <w:pPr>
        <w:pStyle w:val="Paragrafoelenco"/>
        <w:numPr>
          <w:ilvl w:val="0"/>
          <w:numId w:val="9"/>
        </w:numPr>
        <w:spacing w:before="120"/>
        <w:ind w:left="357" w:hanging="357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Innovazione aperta e processi di diffusione dell’innovazione</w:t>
      </w:r>
    </w:p>
    <w:p w14:paraId="7ABD714E" w14:textId="7E0691BD" w:rsidR="00E56E5E" w:rsidRDefault="00C23BCA" w:rsidP="00E56E5E">
      <w:pPr>
        <w:pStyle w:val="Paragrafoelenco"/>
        <w:numPr>
          <w:ilvl w:val="0"/>
          <w:numId w:val="12"/>
        </w:numPr>
        <w:rPr>
          <w:rFonts w:ascii="Times" w:hAnsi="Times"/>
          <w:szCs w:val="20"/>
        </w:rPr>
      </w:pPr>
      <w:r>
        <w:t>L’o</w:t>
      </w:r>
      <w:r w:rsidR="00E56E5E">
        <w:t xml:space="preserve">pen </w:t>
      </w:r>
      <w:proofErr w:type="spellStart"/>
      <w:r w:rsidR="00E56E5E">
        <w:t>innovation</w:t>
      </w:r>
      <w:proofErr w:type="spellEnd"/>
      <w:r>
        <w:rPr>
          <w:rFonts w:ascii="Times" w:hAnsi="Times"/>
          <w:szCs w:val="20"/>
        </w:rPr>
        <w:t>: definizioni e implicazioni</w:t>
      </w:r>
    </w:p>
    <w:p w14:paraId="012571AE" w14:textId="2A83B68D" w:rsidR="00C23BCA" w:rsidRPr="00E56E5E" w:rsidRDefault="00C23BCA" w:rsidP="00E56E5E">
      <w:pPr>
        <w:pStyle w:val="Paragrafoelenco"/>
        <w:numPr>
          <w:ilvl w:val="0"/>
          <w:numId w:val="12"/>
        </w:numPr>
        <w:rPr>
          <w:rFonts w:ascii="Times" w:hAnsi="Times"/>
          <w:szCs w:val="20"/>
        </w:rPr>
      </w:pPr>
      <w:r>
        <w:t xml:space="preserve">La diffusione dell’innovazione </w:t>
      </w:r>
    </w:p>
    <w:p w14:paraId="3B1C3FE1" w14:textId="1828A2A0" w:rsidR="00577D35" w:rsidRDefault="00DC0878" w:rsidP="00E303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37CA">
        <w:rPr>
          <w:rStyle w:val="Rimandonotaapidipagina"/>
          <w:b/>
          <w:i/>
          <w:sz w:val="18"/>
        </w:rPr>
        <w:footnoteReference w:id="1"/>
      </w:r>
    </w:p>
    <w:p w14:paraId="4BD133BF" w14:textId="77777777" w:rsidR="001C4C53" w:rsidRPr="00E3031E" w:rsidRDefault="00577D35" w:rsidP="00E3031E">
      <w:pPr>
        <w:pStyle w:val="Testo1"/>
      </w:pPr>
      <w:r w:rsidRPr="00E3031E">
        <w:t>Per gli studenti frequentanti la bibliografia del corso verrà resa disponibile online dai docenti. I materiali didattici saranno costituiti da deck di presentazione, articoli, report, capitoli, audiovisivi e testimonianze.</w:t>
      </w:r>
    </w:p>
    <w:p w14:paraId="45CB6571" w14:textId="33BAF1B1" w:rsidR="00577D35" w:rsidRPr="0070355E" w:rsidRDefault="00577D35" w:rsidP="0070355E">
      <w:pPr>
        <w:pStyle w:val="Testo1"/>
        <w:ind w:left="0" w:firstLine="0"/>
      </w:pPr>
      <w:r w:rsidRPr="0070355E">
        <w:t>La bibliografia di riferimento per il corso è la seguente:</w:t>
      </w:r>
    </w:p>
    <w:p w14:paraId="7B01BA93" w14:textId="4B262394" w:rsidR="00FB055A" w:rsidRDefault="00577D35" w:rsidP="0070355E">
      <w:pPr>
        <w:pStyle w:val="Testo2"/>
        <w:spacing w:line="240" w:lineRule="atLeast"/>
        <w:ind w:left="284" w:hanging="284"/>
        <w:rPr>
          <w:spacing w:val="-5"/>
        </w:rPr>
      </w:pPr>
      <w:r w:rsidRPr="00AE6304">
        <w:rPr>
          <w:smallCaps/>
          <w:sz w:val="16"/>
          <w:lang w:val="en-US"/>
        </w:rPr>
        <w:t>K.</w:t>
      </w:r>
      <w:r>
        <w:rPr>
          <w:smallCaps/>
          <w:sz w:val="16"/>
          <w:lang w:val="en-US"/>
        </w:rPr>
        <w:t>L Keller</w:t>
      </w:r>
      <w:r w:rsidRPr="00FE65DB">
        <w:rPr>
          <w:smallCaps/>
          <w:spacing w:val="-5"/>
          <w:sz w:val="16"/>
          <w:lang w:val="en-US"/>
        </w:rPr>
        <w:t>,</w:t>
      </w:r>
      <w:r w:rsidRPr="00FE65DB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 xml:space="preserve">Strategic Brand Management, </w:t>
      </w:r>
      <w:r>
        <w:rPr>
          <w:spacing w:val="-5"/>
          <w:lang w:val="en-US"/>
        </w:rPr>
        <w:t>Pearson</w:t>
      </w:r>
      <w:r w:rsidRPr="00FE65DB">
        <w:rPr>
          <w:spacing w:val="-5"/>
          <w:lang w:val="en-US"/>
        </w:rPr>
        <w:t>,</w:t>
      </w:r>
      <w:r w:rsidR="00FD040A">
        <w:rPr>
          <w:spacing w:val="-5"/>
          <w:lang w:val="en-US"/>
        </w:rPr>
        <w:t xml:space="preserve"> 5</w:t>
      </w:r>
      <w:r w:rsidR="00FD040A" w:rsidRPr="008C235F">
        <w:rPr>
          <w:spacing w:val="-5"/>
          <w:vertAlign w:val="superscript"/>
          <w:lang w:val="en-US"/>
        </w:rPr>
        <w:t>th</w:t>
      </w:r>
      <w:r w:rsidR="00FD040A">
        <w:rPr>
          <w:spacing w:val="-5"/>
          <w:lang w:val="en-US"/>
        </w:rPr>
        <w:t xml:space="preserve"> ed.</w:t>
      </w:r>
      <w:r w:rsidRPr="00FE65DB">
        <w:rPr>
          <w:spacing w:val="-5"/>
          <w:lang w:val="en-US"/>
        </w:rPr>
        <w:t xml:space="preserve"> 20</w:t>
      </w:r>
      <w:r w:rsidR="00FD040A">
        <w:rPr>
          <w:spacing w:val="-5"/>
          <w:lang w:val="en-US"/>
        </w:rPr>
        <w:t>20</w:t>
      </w:r>
      <w:r w:rsidRPr="00FE65DB">
        <w:rPr>
          <w:spacing w:val="-5"/>
          <w:lang w:val="en-US"/>
        </w:rPr>
        <w:t xml:space="preserve">. </w:t>
      </w:r>
      <w:r w:rsidRPr="001B5D83">
        <w:rPr>
          <w:spacing w:val="-5"/>
        </w:rPr>
        <w:t>(</w:t>
      </w:r>
      <w:r w:rsidR="00EE6B6B" w:rsidRPr="001B5D83">
        <w:rPr>
          <w:spacing w:val="-5"/>
        </w:rPr>
        <w:t xml:space="preserve">Introduction, </w:t>
      </w:r>
      <w:r w:rsidR="00731992" w:rsidRPr="001B5D83">
        <w:rPr>
          <w:spacing w:val="-5"/>
        </w:rPr>
        <w:t>1, 2,</w:t>
      </w:r>
      <w:r w:rsidR="00A952A0">
        <w:rPr>
          <w:spacing w:val="-5"/>
        </w:rPr>
        <w:t xml:space="preserve"> 3,</w:t>
      </w:r>
      <w:r w:rsidR="00EE6B6B" w:rsidRPr="001B5D83">
        <w:rPr>
          <w:spacing w:val="-5"/>
        </w:rPr>
        <w:t xml:space="preserve"> 4, 5</w:t>
      </w:r>
      <w:r w:rsidR="00731992" w:rsidRPr="001B5D83">
        <w:rPr>
          <w:spacing w:val="-5"/>
        </w:rPr>
        <w:t>,</w:t>
      </w:r>
      <w:r w:rsidR="00A952A0">
        <w:rPr>
          <w:spacing w:val="-5"/>
        </w:rPr>
        <w:t xml:space="preserve"> 8, </w:t>
      </w:r>
      <w:r w:rsidR="00731992" w:rsidRPr="001B5D83">
        <w:rPr>
          <w:spacing w:val="-5"/>
        </w:rPr>
        <w:t>9</w:t>
      </w:r>
      <w:r w:rsidR="00EE6B6B" w:rsidRPr="001B5D83">
        <w:rPr>
          <w:spacing w:val="-5"/>
        </w:rPr>
        <w:t>, 10, 11, 12, 13</w:t>
      </w:r>
      <w:r w:rsidR="00A952A0">
        <w:rPr>
          <w:spacing w:val="-5"/>
        </w:rPr>
        <w:t>, 14</w:t>
      </w:r>
      <w:r w:rsidR="00EE6B6B" w:rsidRPr="001B5D83">
        <w:rPr>
          <w:spacing w:val="-5"/>
        </w:rPr>
        <w:t>)</w:t>
      </w:r>
      <w:r w:rsidR="008B37CA">
        <w:rPr>
          <w:spacing w:val="-5"/>
        </w:rPr>
        <w:t xml:space="preserve"> </w:t>
      </w:r>
      <w:bookmarkStart w:id="3" w:name="_Hlk138680461"/>
      <w:r w:rsidR="008B37CA">
        <w:rPr>
          <w:rFonts w:ascii="Times New Roman" w:hAnsi="Times New Roman"/>
          <w:i/>
          <w:color w:val="0070C0"/>
          <w:szCs w:val="18"/>
        </w:rPr>
        <w:fldChar w:fldCharType="begin"/>
      </w:r>
      <w:r w:rsidR="008B37CA">
        <w:rPr>
          <w:rFonts w:ascii="Times New Roman" w:hAnsi="Times New Roman"/>
          <w:i/>
          <w:color w:val="0070C0"/>
          <w:szCs w:val="18"/>
        </w:rPr>
        <w:instrText>HYPERLINK "https://librerie.unicatt.it/scheda-libro/keller/strategic-brand-management-9781292314969-710391.html"</w:instrText>
      </w:r>
      <w:r w:rsidR="008B37CA">
        <w:rPr>
          <w:rFonts w:ascii="Times New Roman" w:hAnsi="Times New Roman"/>
          <w:i/>
          <w:color w:val="0070C0"/>
          <w:szCs w:val="18"/>
        </w:rPr>
      </w:r>
      <w:r w:rsidR="008B37CA">
        <w:rPr>
          <w:rFonts w:ascii="Times New Roman" w:hAnsi="Times New Roman"/>
          <w:i/>
          <w:color w:val="0070C0"/>
          <w:szCs w:val="18"/>
        </w:rPr>
        <w:fldChar w:fldCharType="separate"/>
      </w:r>
      <w:r w:rsidR="008B37CA" w:rsidRPr="008B37CA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3"/>
      <w:r w:rsidR="008B37CA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6F87A3C2" w14:textId="3D75359D" w:rsidR="00EF4C20" w:rsidRDefault="00EF4C20" w:rsidP="00EF4C20">
      <w:pPr>
        <w:spacing w:line="240" w:lineRule="auto"/>
        <w:rPr>
          <w:rFonts w:ascii="Times" w:hAnsi="Times"/>
          <w:spacing w:val="-5"/>
          <w:sz w:val="18"/>
          <w:szCs w:val="18"/>
          <w:lang w:val="en-US"/>
        </w:rPr>
      </w:pPr>
      <w:r>
        <w:rPr>
          <w:rFonts w:ascii="Times" w:hAnsi="Times"/>
          <w:smallCaps/>
          <w:sz w:val="18"/>
          <w:szCs w:val="18"/>
          <w:lang w:val="en-US"/>
        </w:rPr>
        <w:t xml:space="preserve">D. </w:t>
      </w:r>
      <w:r w:rsidRPr="00076C02">
        <w:rPr>
          <w:rFonts w:ascii="Times" w:hAnsi="Times"/>
          <w:smallCaps/>
          <w:sz w:val="18"/>
          <w:szCs w:val="18"/>
          <w:lang w:val="en-US"/>
        </w:rPr>
        <w:t xml:space="preserve">Holt, </w:t>
      </w:r>
      <w:r w:rsidRPr="00076C02">
        <w:rPr>
          <w:rFonts w:ascii="Times" w:hAnsi="Times"/>
          <w:i/>
          <w:noProof/>
          <w:spacing w:val="-5"/>
          <w:sz w:val="18"/>
          <w:szCs w:val="18"/>
          <w:lang w:val="en-US"/>
        </w:rPr>
        <w:t xml:space="preserve">How Brands Innovate: The Principles of Cultural Strategy. </w:t>
      </w:r>
      <w:r w:rsidRPr="00076C02">
        <w:rPr>
          <w:rFonts w:ascii="Times" w:hAnsi="Times"/>
          <w:spacing w:val="-5"/>
          <w:sz w:val="18"/>
          <w:szCs w:val="18"/>
          <w:lang w:val="en-US"/>
        </w:rPr>
        <w:t>Oxford</w:t>
      </w:r>
      <w:r w:rsidRPr="00076C02">
        <w:rPr>
          <w:spacing w:val="-5"/>
          <w:sz w:val="18"/>
          <w:szCs w:val="18"/>
          <w:lang w:val="en-US"/>
        </w:rPr>
        <w:t xml:space="preserve"> </w:t>
      </w:r>
      <w:r w:rsidRPr="00076C02">
        <w:rPr>
          <w:rFonts w:ascii="Times" w:hAnsi="Times"/>
          <w:spacing w:val="-5"/>
          <w:sz w:val="18"/>
          <w:szCs w:val="18"/>
          <w:lang w:val="en-US"/>
        </w:rPr>
        <w:t>University Press</w:t>
      </w:r>
      <w:r w:rsidRPr="00076C02">
        <w:rPr>
          <w:rFonts w:ascii="Times" w:hAnsi="Times"/>
          <w:noProof/>
          <w:spacing w:val="-5"/>
          <w:sz w:val="18"/>
          <w:szCs w:val="18"/>
          <w:lang w:val="en-US"/>
        </w:rPr>
        <w:t xml:space="preserve">, 2022 (se non disponibile per tempo da sostituire con </w:t>
      </w:r>
      <w:r w:rsidRPr="00076C02">
        <w:rPr>
          <w:rFonts w:ascii="Times" w:hAnsi="Times"/>
          <w:smallCaps/>
          <w:sz w:val="18"/>
          <w:szCs w:val="18"/>
          <w:lang w:val="en-US"/>
        </w:rPr>
        <w:t>Holt, D., &amp; Cameron, D. </w:t>
      </w:r>
      <w:r w:rsidRPr="00076C02">
        <w:rPr>
          <w:rFonts w:ascii="Times" w:hAnsi="Times"/>
          <w:i/>
          <w:spacing w:val="-5"/>
          <w:sz w:val="18"/>
          <w:szCs w:val="18"/>
          <w:lang w:val="en-US"/>
        </w:rPr>
        <w:t xml:space="preserve">Cultural strategy: Using innovative ideologies to build breakthrough brands. </w:t>
      </w:r>
      <w:r w:rsidRPr="00076C02">
        <w:rPr>
          <w:rFonts w:ascii="Times" w:hAnsi="Times"/>
          <w:spacing w:val="-5"/>
          <w:sz w:val="18"/>
          <w:szCs w:val="18"/>
          <w:lang w:val="en-US"/>
        </w:rPr>
        <w:t>Oxford</w:t>
      </w:r>
      <w:r w:rsidRPr="00076C02">
        <w:rPr>
          <w:spacing w:val="-5"/>
          <w:sz w:val="18"/>
          <w:szCs w:val="18"/>
          <w:lang w:val="en-US"/>
        </w:rPr>
        <w:t xml:space="preserve"> </w:t>
      </w:r>
      <w:r w:rsidRPr="00076C02">
        <w:rPr>
          <w:rFonts w:ascii="Times" w:hAnsi="Times"/>
          <w:spacing w:val="-5"/>
          <w:sz w:val="18"/>
          <w:szCs w:val="18"/>
          <w:lang w:val="en-US"/>
        </w:rPr>
        <w:t>University Press, 2010)</w:t>
      </w:r>
      <w:r>
        <w:rPr>
          <w:rFonts w:ascii="Times" w:hAnsi="Times"/>
          <w:spacing w:val="-5"/>
          <w:sz w:val="18"/>
          <w:szCs w:val="18"/>
          <w:lang w:val="en-US"/>
        </w:rPr>
        <w:t>.</w:t>
      </w:r>
    </w:p>
    <w:p w14:paraId="55A8B624" w14:textId="19A495C4" w:rsidR="00DC0878" w:rsidRPr="007A3DAD" w:rsidRDefault="007A3DAD" w:rsidP="001B5D83">
      <w:pPr>
        <w:pStyle w:val="Testo1"/>
        <w:spacing w:before="0"/>
        <w:rPr>
          <w:spacing w:val="-5"/>
          <w:lang w:val="en-US"/>
        </w:rPr>
      </w:pPr>
      <w:r w:rsidRPr="00A74F5F">
        <w:rPr>
          <w:smallCaps/>
          <w:sz w:val="16"/>
          <w:lang w:val="en-US"/>
        </w:rPr>
        <w:lastRenderedPageBreak/>
        <w:t>G.M.P. Swann</w:t>
      </w:r>
      <w:r w:rsidRPr="007A3DAD">
        <w:rPr>
          <w:spacing w:val="-5"/>
          <w:lang w:val="en-US"/>
        </w:rPr>
        <w:t>,</w:t>
      </w:r>
      <w:r>
        <w:rPr>
          <w:spacing w:val="-5"/>
          <w:lang w:val="en-US"/>
        </w:rPr>
        <w:t xml:space="preserve"> </w:t>
      </w:r>
      <w:r w:rsidRPr="007A3DAD">
        <w:rPr>
          <w:i/>
          <w:iCs/>
          <w:spacing w:val="-5"/>
          <w:lang w:val="en-US"/>
        </w:rPr>
        <w:t>The Economics of Innovation: An Introduction</w:t>
      </w:r>
      <w:r w:rsidRPr="007A3DAD">
        <w:rPr>
          <w:spacing w:val="-5"/>
          <w:lang w:val="en-US"/>
        </w:rPr>
        <w:t>. Edward Elgar Publishing, 2014</w:t>
      </w:r>
      <w:r>
        <w:rPr>
          <w:spacing w:val="-5"/>
          <w:lang w:val="en-US"/>
        </w:rPr>
        <w:t>.</w:t>
      </w:r>
      <w:r w:rsidRPr="007A3DAD">
        <w:rPr>
          <w:spacing w:val="-5"/>
          <w:lang w:val="en-US"/>
        </w:rPr>
        <w:t xml:space="preserve"> (Introduction, 1,2).</w:t>
      </w:r>
    </w:p>
    <w:p w14:paraId="5A0B4219" w14:textId="3BF78900" w:rsidR="007A3DAD" w:rsidRDefault="007A3DAD" w:rsidP="001B5D83">
      <w:pPr>
        <w:pStyle w:val="Testo1"/>
        <w:spacing w:before="0"/>
        <w:rPr>
          <w:lang w:val="en-US"/>
        </w:rPr>
      </w:pPr>
      <w:r w:rsidRPr="00A74F5F">
        <w:rPr>
          <w:smallCaps/>
          <w:sz w:val="16"/>
          <w:lang w:val="en-US"/>
        </w:rPr>
        <w:t>C. Greenhalgh</w:t>
      </w:r>
      <w:r w:rsidR="00E3031E">
        <w:rPr>
          <w:smallCaps/>
          <w:sz w:val="16"/>
          <w:lang w:val="en-US"/>
        </w:rPr>
        <w:t>-</w:t>
      </w:r>
      <w:r w:rsidRPr="00A74F5F">
        <w:rPr>
          <w:smallCaps/>
          <w:sz w:val="16"/>
          <w:lang w:val="en-US"/>
        </w:rPr>
        <w:t>M. Rogers</w:t>
      </w:r>
      <w:r>
        <w:rPr>
          <w:lang w:val="en-US"/>
        </w:rPr>
        <w:t>,</w:t>
      </w:r>
      <w:r w:rsidRPr="007A3DAD">
        <w:rPr>
          <w:lang w:val="en-US"/>
        </w:rPr>
        <w:t xml:space="preserve"> </w:t>
      </w:r>
      <w:r w:rsidRPr="007A3DAD">
        <w:rPr>
          <w:i/>
          <w:iCs/>
          <w:lang w:val="en-US"/>
        </w:rPr>
        <w:t>Innovation, Intellectual Property, and Economic Growth</w:t>
      </w:r>
      <w:r w:rsidRPr="007A3DAD">
        <w:rPr>
          <w:lang w:val="en-US"/>
        </w:rPr>
        <w:t>. Princeton University Press, 2010.</w:t>
      </w:r>
      <w:r>
        <w:rPr>
          <w:lang w:val="en-US"/>
        </w:rPr>
        <w:t xml:space="preserve"> (</w:t>
      </w:r>
      <w:r w:rsidR="00B704A8">
        <w:rPr>
          <w:lang w:val="en-US"/>
        </w:rPr>
        <w:t>Introduction, 1, 2</w:t>
      </w:r>
      <w:r>
        <w:rPr>
          <w:lang w:val="en-US"/>
        </w:rPr>
        <w:t>)</w:t>
      </w:r>
    </w:p>
    <w:p w14:paraId="5E0C563F" w14:textId="3EC58BFE" w:rsidR="00C16E29" w:rsidRPr="00C16E29" w:rsidRDefault="00CC0C3B" w:rsidP="00E3031E">
      <w:pPr>
        <w:ind w:left="284" w:hanging="284"/>
        <w:rPr>
          <w:rFonts w:ascii="Times" w:hAnsi="Times"/>
          <w:noProof/>
          <w:sz w:val="16"/>
          <w:szCs w:val="20"/>
          <w:lang w:val="en-US"/>
        </w:rPr>
      </w:pP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WIPO Intellectual Property Handbook</w:t>
      </w:r>
      <w:r w:rsidRPr="00C16E29">
        <w:rPr>
          <w:rFonts w:ascii="Times" w:hAnsi="Times"/>
          <w:noProof/>
          <w:sz w:val="16"/>
          <w:szCs w:val="20"/>
          <w:lang w:val="en-US"/>
        </w:rPr>
        <w:t xml:space="preserve">, Second Edition, reprinted 2008. Geneve: WIPO, 2004, vol. Publication N.489, </w:t>
      </w:r>
      <w:r w:rsidR="00C16E29" w:rsidRPr="00C16E29">
        <w:rPr>
          <w:rFonts w:ascii="Times" w:hAnsi="Times"/>
          <w:noProof/>
          <w:sz w:val="16"/>
          <w:szCs w:val="20"/>
          <w:lang w:val="en-US"/>
        </w:rPr>
        <w:t>(</w:t>
      </w:r>
      <w:r w:rsidRPr="00C16E29">
        <w:rPr>
          <w:rFonts w:ascii="Times" w:hAnsi="Times"/>
          <w:noProof/>
          <w:sz w:val="16"/>
          <w:szCs w:val="20"/>
          <w:lang w:val="en-US"/>
        </w:rPr>
        <w:t>Capitoli 2 &amp; 3 &amp; 4</w:t>
      </w:r>
      <w:r w:rsidR="00C16E29" w:rsidRPr="00C16E29">
        <w:rPr>
          <w:rFonts w:ascii="Times" w:hAnsi="Times"/>
          <w:noProof/>
          <w:sz w:val="16"/>
          <w:szCs w:val="20"/>
          <w:lang w:val="en-US"/>
        </w:rPr>
        <w:t>)</w:t>
      </w:r>
      <w:r w:rsidRPr="00C16E29">
        <w:rPr>
          <w:rFonts w:ascii="Times" w:hAnsi="Times"/>
          <w:noProof/>
          <w:sz w:val="16"/>
          <w:szCs w:val="20"/>
          <w:lang w:val="en-US"/>
        </w:rPr>
        <w:t>;</w:t>
      </w:r>
    </w:p>
    <w:p w14:paraId="4E3BD50C" w14:textId="1049108B" w:rsidR="00C16E29" w:rsidRPr="00C16E29" w:rsidRDefault="00C16E29" w:rsidP="00E3031E">
      <w:pPr>
        <w:ind w:left="284" w:hanging="284"/>
        <w:rPr>
          <w:rFonts w:ascii="Times" w:hAnsi="Times"/>
          <w:i/>
          <w:iCs/>
          <w:noProof/>
          <w:sz w:val="16"/>
          <w:szCs w:val="20"/>
          <w:lang w:val="en-US"/>
        </w:rPr>
      </w:pPr>
      <w:r w:rsidRPr="00C16E29">
        <w:rPr>
          <w:rFonts w:ascii="Times" w:hAnsi="Times"/>
          <w:noProof/>
          <w:sz w:val="16"/>
          <w:szCs w:val="20"/>
          <w:lang w:val="en-US"/>
        </w:rPr>
        <w:t xml:space="preserve">H. W. Chesbrough, </w:t>
      </w: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Open Innovation: The New Imperative for Creating and Profiting from</w:t>
      </w:r>
    </w:p>
    <w:p w14:paraId="6233448C" w14:textId="47648F90" w:rsidR="00CC0C3B" w:rsidRPr="00F66138" w:rsidRDefault="00C16E29" w:rsidP="00E3031E">
      <w:pPr>
        <w:ind w:left="284" w:hanging="284"/>
        <w:rPr>
          <w:rFonts w:ascii="Times" w:hAnsi="Times"/>
          <w:noProof/>
          <w:sz w:val="16"/>
          <w:szCs w:val="20"/>
          <w:lang w:val="en-US"/>
        </w:rPr>
      </w:pPr>
      <w:r w:rsidRPr="00C16E29">
        <w:rPr>
          <w:rFonts w:ascii="Times" w:hAnsi="Times"/>
          <w:i/>
          <w:iCs/>
          <w:noProof/>
          <w:sz w:val="16"/>
          <w:szCs w:val="20"/>
          <w:lang w:val="en-US"/>
        </w:rPr>
        <w:t>Technology</w:t>
      </w:r>
      <w:r w:rsidRPr="00C16E29">
        <w:rPr>
          <w:rFonts w:ascii="Times" w:hAnsi="Times"/>
          <w:noProof/>
          <w:sz w:val="16"/>
          <w:szCs w:val="20"/>
          <w:lang w:val="en-US"/>
        </w:rPr>
        <w:t>. Harvard Business Press, 2003, 270 pp., Capitoli da 1 a 8.</w:t>
      </w:r>
    </w:p>
    <w:p w14:paraId="413DE502" w14:textId="6691911D" w:rsidR="00DC0878" w:rsidRPr="00C379ED" w:rsidRDefault="00DC0878" w:rsidP="00DC0878">
      <w:pPr>
        <w:spacing w:before="240" w:after="120"/>
        <w:rPr>
          <w:b/>
          <w:i/>
          <w:sz w:val="18"/>
        </w:rPr>
      </w:pPr>
      <w:r w:rsidRPr="00C379ED">
        <w:rPr>
          <w:b/>
          <w:i/>
          <w:sz w:val="18"/>
        </w:rPr>
        <w:t>DIDATTICA DEL CORSO</w:t>
      </w:r>
    </w:p>
    <w:p w14:paraId="029D6F95" w14:textId="5AAA4582" w:rsidR="001C4C53" w:rsidRPr="00FE65DB" w:rsidRDefault="001C4C53" w:rsidP="00D611B0">
      <w:pPr>
        <w:pStyle w:val="Testo2"/>
      </w:pPr>
      <w:r w:rsidRPr="00FE65DB">
        <w:t>Il corso si basa su lezioni in aula volte a fornire un quadro concettuale dei temi trattati e sul contributo dei partecipanti nel discutere e approfondire</w:t>
      </w:r>
      <w:r w:rsidR="00D611B0">
        <w:t xml:space="preserve"> iniziative</w:t>
      </w:r>
      <w:r w:rsidRPr="00FE65DB">
        <w:t xml:space="preserve"> correnti di </w:t>
      </w:r>
      <w:r w:rsidR="00D611B0">
        <w:t>branding e innovazione</w:t>
      </w:r>
      <w:r w:rsidRPr="00FE65DB">
        <w:t>. Sono previste testimonianze e presentazioni di case study da parte di esperti esterni.</w:t>
      </w:r>
    </w:p>
    <w:p w14:paraId="6CCE55BB" w14:textId="2C4C26CB" w:rsidR="001C4C53" w:rsidRPr="00FE65DB" w:rsidRDefault="001C4C53" w:rsidP="00BF4B85">
      <w:pPr>
        <w:pStyle w:val="Testo2"/>
      </w:pPr>
      <w:r w:rsidRPr="00FE65DB">
        <w:t>Per facilitare l’attivazione di ciò che si apprenderà durante il corso, gli studenti frequentanti saranno coi</w:t>
      </w:r>
      <w:r w:rsidR="00D611B0">
        <w:t>nvolti nella realizzazione di</w:t>
      </w:r>
      <w:r w:rsidRPr="00FE65DB">
        <w:t xml:space="preserve"> project work a gruppi</w:t>
      </w:r>
      <w:r w:rsidR="00F66138">
        <w:t xml:space="preserve">. Nel primo modulo sarà basato </w:t>
      </w:r>
      <w:r w:rsidRPr="00FE65DB">
        <w:t xml:space="preserve">su un caso reale di </w:t>
      </w:r>
      <w:r w:rsidR="00D611B0">
        <w:t>branding</w:t>
      </w:r>
      <w:r w:rsidRPr="00FE65DB">
        <w:t xml:space="preserve"> commissionato e valutato dal</w:t>
      </w:r>
      <w:r w:rsidR="00D611B0">
        <w:t xml:space="preserve">l’impresa partner del progetto. </w:t>
      </w:r>
      <w:r w:rsidRPr="00FE65DB">
        <w:t>Sono previste infine brevi task</w:t>
      </w:r>
      <w:r>
        <w:t>/assignment</w:t>
      </w:r>
      <w:r w:rsidRPr="00FE65DB">
        <w:t xml:space="preserve"> da svolgersi durante il corso</w:t>
      </w:r>
      <w:r>
        <w:t xml:space="preserve"> e l’utilizzo di forum di discussione</w:t>
      </w:r>
      <w:r w:rsidRPr="00FE65DB">
        <w:t>.</w:t>
      </w:r>
    </w:p>
    <w:p w14:paraId="274E7D56" w14:textId="77777777" w:rsidR="00DC0878" w:rsidRDefault="00DC0878" w:rsidP="00DC08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C03737" w14:textId="598D75FE" w:rsidR="00FF1F9C" w:rsidRDefault="00D611B0" w:rsidP="00FF1F9C">
      <w:pPr>
        <w:pStyle w:val="Testo2"/>
        <w:rPr>
          <w:rFonts w:eastAsia="Calibri"/>
          <w:szCs w:val="18"/>
        </w:rPr>
      </w:pPr>
      <w:bookmarkStart w:id="4" w:name="_Hlk103338937"/>
      <w:r w:rsidRPr="007858AD">
        <w:t>Per gli studenti fr</w:t>
      </w:r>
      <w:r w:rsidR="00D97677">
        <w:t>equentanti,</w:t>
      </w:r>
      <w:r w:rsidR="00D97677">
        <w:rPr>
          <w:rFonts w:eastAsia="Calibri"/>
          <w:szCs w:val="18"/>
        </w:rPr>
        <w:t xml:space="preserve"> a</w:t>
      </w:r>
      <w:r w:rsidR="00D97677" w:rsidRPr="00A800AE">
        <w:rPr>
          <w:rFonts w:eastAsia="Calibri"/>
          <w:szCs w:val="18"/>
        </w:rPr>
        <w:t>l termine del</w:t>
      </w:r>
      <w:r w:rsidR="00D97677">
        <w:rPr>
          <w:rFonts w:eastAsia="Calibri"/>
          <w:szCs w:val="18"/>
        </w:rPr>
        <w:t xml:space="preserve"> primo</w:t>
      </w:r>
      <w:r w:rsidR="00D97677" w:rsidRPr="00A800AE">
        <w:rPr>
          <w:rFonts w:eastAsia="Calibri"/>
          <w:szCs w:val="18"/>
        </w:rPr>
        <w:t xml:space="preserve"> modulo</w:t>
      </w:r>
      <w:r w:rsidR="00D97677">
        <w:rPr>
          <w:rFonts w:eastAsia="Calibri"/>
          <w:szCs w:val="18"/>
        </w:rPr>
        <w:t>,</w:t>
      </w:r>
      <w:r w:rsidR="00D97677" w:rsidRPr="00A800AE">
        <w:rPr>
          <w:rFonts w:eastAsia="Calibri"/>
          <w:szCs w:val="18"/>
        </w:rPr>
        <w:t xml:space="preserve"> è prevista una prova intermedia </w:t>
      </w:r>
      <w:r w:rsidR="00D97677">
        <w:rPr>
          <w:rFonts w:eastAsia="Calibri"/>
          <w:szCs w:val="18"/>
        </w:rPr>
        <w:t xml:space="preserve">basata su </w:t>
      </w:r>
      <w:r w:rsidR="00D97677" w:rsidRPr="007858AD">
        <w:t>domande aperte di carattere teorico-applicativo i</w:t>
      </w:r>
      <w:r w:rsidR="00D97677">
        <w:t>nerenti i temi trattati in aula e</w:t>
      </w:r>
      <w:r w:rsidR="00D97677" w:rsidRPr="007858AD">
        <w:t xml:space="preserve"> il materiale re</w:t>
      </w:r>
      <w:r w:rsidR="00D97677">
        <w:t>so disponibile</w:t>
      </w:r>
      <w:r w:rsidR="006D1C5D">
        <w:t xml:space="preserve"> dal docente.</w:t>
      </w:r>
      <w:r w:rsidR="006D1C5D" w:rsidRPr="006D1C5D">
        <w:rPr>
          <w:rFonts w:eastAsia="Calibri"/>
          <w:szCs w:val="18"/>
        </w:rPr>
        <w:t xml:space="preserve"> </w:t>
      </w:r>
      <w:r w:rsidR="006D1C5D" w:rsidRPr="00A800AE">
        <w:rPr>
          <w:rFonts w:eastAsia="Calibri"/>
          <w:szCs w:val="18"/>
        </w:rPr>
        <w:t>Gli studenti che sosterranno la prova intermedia e avranno ottenuto un voto sufficiente hanno la possibilità di svolgere l’esame</w:t>
      </w:r>
      <w:r w:rsidR="006D1C5D">
        <w:rPr>
          <w:rFonts w:eastAsia="Calibri"/>
          <w:szCs w:val="18"/>
        </w:rPr>
        <w:t xml:space="preserve"> di completamento </w:t>
      </w:r>
      <w:r w:rsidR="00FF1F9C">
        <w:rPr>
          <w:rFonts w:eastAsia="Calibri"/>
          <w:szCs w:val="18"/>
        </w:rPr>
        <w:t xml:space="preserve">rispondendo a </w:t>
      </w:r>
      <w:r w:rsidR="00FF1F9C" w:rsidRPr="00D533EB">
        <w:rPr>
          <w:rFonts w:eastAsia="Calibri"/>
          <w:szCs w:val="18"/>
          <w:u w:val="single"/>
        </w:rPr>
        <w:t>una domanda</w:t>
      </w:r>
      <w:r w:rsidR="00821A69" w:rsidRPr="00821A69">
        <w:rPr>
          <w:rFonts w:eastAsia="Calibri"/>
          <w:szCs w:val="18"/>
        </w:rPr>
        <w:t xml:space="preserve"> </w:t>
      </w:r>
      <w:r w:rsidR="00FF1F9C" w:rsidRPr="00A800AE">
        <w:rPr>
          <w:rFonts w:eastAsia="Calibri"/>
          <w:szCs w:val="18"/>
        </w:rPr>
        <w:t xml:space="preserve">solo sulla parte di programma </w:t>
      </w:r>
      <w:r w:rsidR="00FF1F9C">
        <w:rPr>
          <w:rFonts w:eastAsia="Calibri"/>
          <w:szCs w:val="18"/>
        </w:rPr>
        <w:t>trattata nel II modulo</w:t>
      </w:r>
      <w:r w:rsidR="00FF1F9C" w:rsidRPr="00A800AE">
        <w:rPr>
          <w:rFonts w:eastAsia="Calibri"/>
          <w:szCs w:val="18"/>
        </w:rPr>
        <w:t>, esclusivamente negli ap</w:t>
      </w:r>
      <w:r w:rsidR="00FF1F9C">
        <w:rPr>
          <w:rFonts w:eastAsia="Calibri"/>
          <w:szCs w:val="18"/>
        </w:rPr>
        <w:t>pelli di gennaio e febbraio 202</w:t>
      </w:r>
      <w:r w:rsidR="00821A69">
        <w:rPr>
          <w:rFonts w:eastAsia="Calibri"/>
          <w:szCs w:val="18"/>
        </w:rPr>
        <w:t>4</w:t>
      </w:r>
      <w:r w:rsidR="00FF1F9C" w:rsidRPr="00A800AE">
        <w:rPr>
          <w:rFonts w:eastAsia="Calibri"/>
          <w:szCs w:val="18"/>
        </w:rPr>
        <w:t xml:space="preserve">. </w:t>
      </w:r>
      <w:r w:rsidR="00FF1F9C" w:rsidRPr="00D533EB">
        <w:rPr>
          <w:rFonts w:eastAsia="Calibri"/>
          <w:szCs w:val="18"/>
        </w:rPr>
        <w:t>La prova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>di completamento può essere sostenuta in uno solo degli appelli della prima sessione d’esame, ovvero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>l’opzione della prova di completamento può essere esercitata una sola volta, anche nel caso in cui lo</w:t>
      </w:r>
      <w:r w:rsidR="00FF1F9C">
        <w:rPr>
          <w:rFonts w:eastAsia="Calibri"/>
          <w:szCs w:val="18"/>
        </w:rPr>
        <w:t xml:space="preserve"> </w:t>
      </w:r>
      <w:r w:rsidR="00FF1F9C" w:rsidRPr="00D533EB">
        <w:rPr>
          <w:rFonts w:eastAsia="Calibri"/>
          <w:szCs w:val="18"/>
        </w:rPr>
        <w:t xml:space="preserve">studente decida di ritirarsi. </w:t>
      </w:r>
    </w:p>
    <w:p w14:paraId="3E96BFDB" w14:textId="16E61BE4" w:rsidR="00211C33" w:rsidRDefault="00FF1F9C" w:rsidP="00FF1F9C">
      <w:pPr>
        <w:pStyle w:val="Testo2"/>
        <w:rPr>
          <w:rFonts w:eastAsia="Calibri"/>
          <w:szCs w:val="18"/>
        </w:rPr>
      </w:pPr>
      <w:r>
        <w:rPr>
          <w:rFonts w:eastAsia="Calibri"/>
          <w:szCs w:val="18"/>
        </w:rPr>
        <w:t xml:space="preserve">Gli studenti che non superaranno la prova intermedia o che desiderano risostenerla, dovranno rispondere </w:t>
      </w:r>
      <w:r w:rsidRPr="00D533EB">
        <w:rPr>
          <w:rFonts w:eastAsia="Calibri"/>
          <w:szCs w:val="18"/>
          <w:u w:val="single"/>
        </w:rPr>
        <w:t>a due domande relative al temi trattati nel I modulo e a due domande relative ai temi trattati nel II modulo</w:t>
      </w:r>
      <w:r>
        <w:rPr>
          <w:rFonts w:eastAsia="Calibri"/>
          <w:szCs w:val="18"/>
        </w:rPr>
        <w:t>, in uno degli appelli di gennaio e febbraio 202</w:t>
      </w:r>
      <w:r w:rsidR="00821A69">
        <w:rPr>
          <w:rFonts w:eastAsia="Calibri"/>
          <w:szCs w:val="18"/>
        </w:rPr>
        <w:t>4</w:t>
      </w:r>
      <w:r>
        <w:rPr>
          <w:rFonts w:eastAsia="Calibri"/>
          <w:szCs w:val="18"/>
        </w:rPr>
        <w:t xml:space="preserve">. </w:t>
      </w:r>
      <w:r w:rsidR="006D1C5D">
        <w:rPr>
          <w:rFonts w:eastAsia="Calibri"/>
          <w:szCs w:val="18"/>
        </w:rPr>
        <w:t xml:space="preserve"> </w:t>
      </w:r>
    </w:p>
    <w:p w14:paraId="7985B1EE" w14:textId="797187DF" w:rsidR="004B6B74" w:rsidRDefault="004B6B74" w:rsidP="00FF1F9C">
      <w:pPr>
        <w:pStyle w:val="Testo2"/>
        <w:rPr>
          <w:rFonts w:eastAsia="Calibri"/>
          <w:szCs w:val="18"/>
        </w:rPr>
      </w:pPr>
      <w:r>
        <w:rPr>
          <w:rFonts w:eastAsia="Calibri"/>
          <w:szCs w:val="18"/>
        </w:rPr>
        <w:t>Alla valutazione contribuiranno anche i progetti di gruppo svolti nell’ambito dei due moduli. Gli studenti devono conseguire una valutazione positiva sia nei progetti di gruppo che negli esami individuali per poter registrare il loro voto.</w:t>
      </w:r>
    </w:p>
    <w:p w14:paraId="5B2CF858" w14:textId="6EEC2394" w:rsidR="00D611B0" w:rsidRPr="007858AD" w:rsidRDefault="00D611B0" w:rsidP="00D611B0">
      <w:pPr>
        <w:pStyle w:val="Testo2"/>
        <w:spacing w:before="120"/>
      </w:pPr>
      <w:r w:rsidRPr="006D1C5D">
        <w:t xml:space="preserve">Per gli studenti </w:t>
      </w:r>
      <w:r w:rsidR="00A952A0">
        <w:t>che non partecipano alle lezioni e non svolgeranno i progett</w:t>
      </w:r>
      <w:r w:rsidR="004B6B74">
        <w:t>i</w:t>
      </w:r>
      <w:r w:rsidR="00A952A0">
        <w:t xml:space="preserve"> di gruppo,</w:t>
      </w:r>
      <w:r w:rsidRPr="006D1C5D">
        <w:t xml:space="preserve"> il corso prevede un esame scritto finale individuale, costituito da </w:t>
      </w:r>
      <w:r w:rsidR="00E81AA1" w:rsidRPr="006D1C5D">
        <w:t>quattro</w:t>
      </w:r>
      <w:r w:rsidRPr="006D1C5D">
        <w:t xml:space="preserve"> domande di carattere teorico-applicativo inerenti le diverse fonti elencante nel materiale bibliografico indicato per lo studio.</w:t>
      </w:r>
    </w:p>
    <w:bookmarkEnd w:id="4"/>
    <w:p w14:paraId="269C1426" w14:textId="77777777" w:rsidR="00DC0878" w:rsidRDefault="00DC0878" w:rsidP="00DC087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BDCB26" w14:textId="19156976" w:rsidR="00C4207D" w:rsidRDefault="00DC0878" w:rsidP="00DC0878">
      <w:pPr>
        <w:pStyle w:val="Testo2"/>
      </w:pPr>
      <w:r w:rsidRPr="00077D7E">
        <w:lastRenderedPageBreak/>
        <w:t xml:space="preserve">Lo studente dovrà possedere conoscenze di base </w:t>
      </w:r>
      <w:r>
        <w:t xml:space="preserve">relative </w:t>
      </w:r>
      <w:r w:rsidRPr="00077D7E">
        <w:t>ai concetti</w:t>
      </w:r>
      <w:r w:rsidR="00C4207D">
        <w:t xml:space="preserve"> di marketing</w:t>
      </w:r>
      <w:r w:rsidR="00A952A0">
        <w:t>.</w:t>
      </w:r>
    </w:p>
    <w:p w14:paraId="5743BD44" w14:textId="77777777" w:rsidR="00DC0878" w:rsidRDefault="00DC0878" w:rsidP="00DC087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0AC0ED06" w14:textId="6ED396A6" w:rsidR="00BF4B85" w:rsidRPr="00FE65DB" w:rsidRDefault="00877F6D" w:rsidP="00BF4B85">
      <w:pPr>
        <w:pStyle w:val="Testo2"/>
      </w:pPr>
      <w:r>
        <w:t>La</w:t>
      </w:r>
      <w:r w:rsidR="00BF4B85" w:rsidRPr="00FE65DB">
        <w:t xml:space="preserve"> Prof. Silvia Biraghi riceve gli studenti su appuntamento via e-mail presso LABCOM, via Necchi 9</w:t>
      </w:r>
      <w:r w:rsidR="00BF4B85">
        <w:t xml:space="preserve"> o in MicrosoftTeams</w:t>
      </w:r>
      <w:r w:rsidR="00BF4B85" w:rsidRPr="00FE65DB">
        <w:t>.</w:t>
      </w:r>
    </w:p>
    <w:p w14:paraId="5CC0AE5F" w14:textId="2CA59B76" w:rsidR="00DC0878" w:rsidRPr="00DC0878" w:rsidRDefault="00DC0878" w:rsidP="00BF4B85">
      <w:pPr>
        <w:pStyle w:val="Testo2"/>
      </w:pPr>
      <w:r w:rsidRPr="00566584">
        <w:t xml:space="preserve">Il </w:t>
      </w:r>
      <w:r>
        <w:t>Prof.</w:t>
      </w:r>
      <w:r w:rsidR="00E31526">
        <w:t xml:space="preserve"> Gabriele Pellegrino riceve gli studenti </w:t>
      </w:r>
      <w:r w:rsidR="00C379ED">
        <w:t xml:space="preserve">su appuntamento via e-mail </w:t>
      </w:r>
      <w:r w:rsidRPr="00566584">
        <w:t xml:space="preserve">in via Necchi </w:t>
      </w:r>
      <w:r>
        <w:t>5</w:t>
      </w:r>
      <w:r w:rsidRPr="00566584">
        <w:t>.</w:t>
      </w:r>
    </w:p>
    <w:sectPr w:rsidR="00DC0878" w:rsidRPr="00DC08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0546" w14:textId="77777777" w:rsidR="008B37CA" w:rsidRDefault="008B37CA" w:rsidP="008B37CA">
      <w:pPr>
        <w:spacing w:line="240" w:lineRule="auto"/>
      </w:pPr>
      <w:r>
        <w:separator/>
      </w:r>
    </w:p>
  </w:endnote>
  <w:endnote w:type="continuationSeparator" w:id="0">
    <w:p w14:paraId="6992BE54" w14:textId="77777777" w:rsidR="008B37CA" w:rsidRDefault="008B37CA" w:rsidP="008B3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00DF" w14:textId="77777777" w:rsidR="008B37CA" w:rsidRDefault="008B37CA" w:rsidP="008B37CA">
      <w:pPr>
        <w:spacing w:line="240" w:lineRule="auto"/>
      </w:pPr>
      <w:r>
        <w:separator/>
      </w:r>
    </w:p>
  </w:footnote>
  <w:footnote w:type="continuationSeparator" w:id="0">
    <w:p w14:paraId="12E4DCDB" w14:textId="77777777" w:rsidR="008B37CA" w:rsidRDefault="008B37CA" w:rsidP="008B37CA">
      <w:pPr>
        <w:spacing w:line="240" w:lineRule="auto"/>
      </w:pPr>
      <w:r>
        <w:continuationSeparator/>
      </w:r>
    </w:p>
  </w:footnote>
  <w:footnote w:id="1">
    <w:p w14:paraId="69F390F7" w14:textId="087E228D" w:rsidR="008B37CA" w:rsidRDefault="008B37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138680532"/>
      <w:bookmarkStart w:id="2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F99"/>
    <w:multiLevelType w:val="hybridMultilevel"/>
    <w:tmpl w:val="72AA5A7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62485"/>
    <w:multiLevelType w:val="hybridMultilevel"/>
    <w:tmpl w:val="6EC057CA"/>
    <w:lvl w:ilvl="0" w:tplc="2F16C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B60"/>
    <w:multiLevelType w:val="hybridMultilevel"/>
    <w:tmpl w:val="9A54FF12"/>
    <w:lvl w:ilvl="0" w:tplc="2F16C15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2E6B7D82"/>
    <w:multiLevelType w:val="hybridMultilevel"/>
    <w:tmpl w:val="5B2C1D4C"/>
    <w:lvl w:ilvl="0" w:tplc="DED8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05F4"/>
    <w:multiLevelType w:val="hybridMultilevel"/>
    <w:tmpl w:val="70FE5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7B7C"/>
    <w:multiLevelType w:val="hybridMultilevel"/>
    <w:tmpl w:val="5000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681"/>
    <w:multiLevelType w:val="hybridMultilevel"/>
    <w:tmpl w:val="BC8AB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810E2"/>
    <w:multiLevelType w:val="hybridMultilevel"/>
    <w:tmpl w:val="F4BC5A7C"/>
    <w:lvl w:ilvl="0" w:tplc="A0E627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5A01"/>
    <w:multiLevelType w:val="hybridMultilevel"/>
    <w:tmpl w:val="DF14C6DE"/>
    <w:lvl w:ilvl="0" w:tplc="EE3C214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4704">
    <w:abstractNumId w:val="9"/>
  </w:num>
  <w:num w:numId="2" w16cid:durableId="1527407745">
    <w:abstractNumId w:val="8"/>
  </w:num>
  <w:num w:numId="3" w16cid:durableId="1563446279">
    <w:abstractNumId w:val="1"/>
  </w:num>
  <w:num w:numId="4" w16cid:durableId="1663773439">
    <w:abstractNumId w:val="2"/>
  </w:num>
  <w:num w:numId="5" w16cid:durableId="2112891781">
    <w:abstractNumId w:val="7"/>
  </w:num>
  <w:num w:numId="6" w16cid:durableId="1575898318">
    <w:abstractNumId w:val="5"/>
  </w:num>
  <w:num w:numId="7" w16cid:durableId="265045211">
    <w:abstractNumId w:val="10"/>
  </w:num>
  <w:num w:numId="8" w16cid:durableId="1636984055">
    <w:abstractNumId w:val="3"/>
  </w:num>
  <w:num w:numId="9" w16cid:durableId="57559155">
    <w:abstractNumId w:val="4"/>
  </w:num>
  <w:num w:numId="10" w16cid:durableId="1400058617">
    <w:abstractNumId w:val="11"/>
  </w:num>
  <w:num w:numId="11" w16cid:durableId="914046187">
    <w:abstractNumId w:val="6"/>
  </w:num>
  <w:num w:numId="12" w16cid:durableId="13176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B0"/>
    <w:rsid w:val="00112AC2"/>
    <w:rsid w:val="00117CB6"/>
    <w:rsid w:val="00187B99"/>
    <w:rsid w:val="001B5D83"/>
    <w:rsid w:val="001C4C53"/>
    <w:rsid w:val="002014DD"/>
    <w:rsid w:val="00210C3E"/>
    <w:rsid w:val="00211C33"/>
    <w:rsid w:val="00240EA5"/>
    <w:rsid w:val="002D5E17"/>
    <w:rsid w:val="00356076"/>
    <w:rsid w:val="003954D3"/>
    <w:rsid w:val="003D3F24"/>
    <w:rsid w:val="00402A6F"/>
    <w:rsid w:val="004306B8"/>
    <w:rsid w:val="004405FC"/>
    <w:rsid w:val="004B6B74"/>
    <w:rsid w:val="004D1217"/>
    <w:rsid w:val="004D6008"/>
    <w:rsid w:val="005049A5"/>
    <w:rsid w:val="00577D35"/>
    <w:rsid w:val="005E29C1"/>
    <w:rsid w:val="005F07DB"/>
    <w:rsid w:val="00620759"/>
    <w:rsid w:val="006270D8"/>
    <w:rsid w:val="00640794"/>
    <w:rsid w:val="00695423"/>
    <w:rsid w:val="006D1C5D"/>
    <w:rsid w:val="006F1772"/>
    <w:rsid w:val="0070355E"/>
    <w:rsid w:val="00731992"/>
    <w:rsid w:val="007A3DAD"/>
    <w:rsid w:val="007B5554"/>
    <w:rsid w:val="00821A69"/>
    <w:rsid w:val="00866A17"/>
    <w:rsid w:val="00877F6D"/>
    <w:rsid w:val="008942E7"/>
    <w:rsid w:val="008A1204"/>
    <w:rsid w:val="008B37CA"/>
    <w:rsid w:val="008C05E5"/>
    <w:rsid w:val="008C235F"/>
    <w:rsid w:val="008F1176"/>
    <w:rsid w:val="00900CCA"/>
    <w:rsid w:val="00903469"/>
    <w:rsid w:val="00924B77"/>
    <w:rsid w:val="00933043"/>
    <w:rsid w:val="00940DA2"/>
    <w:rsid w:val="00987D17"/>
    <w:rsid w:val="009966B3"/>
    <w:rsid w:val="009D0701"/>
    <w:rsid w:val="009E055C"/>
    <w:rsid w:val="00A0213B"/>
    <w:rsid w:val="00A04C9E"/>
    <w:rsid w:val="00A11A7E"/>
    <w:rsid w:val="00A74F5F"/>
    <w:rsid w:val="00A74F6F"/>
    <w:rsid w:val="00A87AB0"/>
    <w:rsid w:val="00A91AC9"/>
    <w:rsid w:val="00A952A0"/>
    <w:rsid w:val="00AA1DCF"/>
    <w:rsid w:val="00AD7557"/>
    <w:rsid w:val="00B50C5D"/>
    <w:rsid w:val="00B51253"/>
    <w:rsid w:val="00B525CC"/>
    <w:rsid w:val="00B704A8"/>
    <w:rsid w:val="00B84876"/>
    <w:rsid w:val="00BE35BC"/>
    <w:rsid w:val="00BF4B85"/>
    <w:rsid w:val="00BF6884"/>
    <w:rsid w:val="00C16E29"/>
    <w:rsid w:val="00C23BCA"/>
    <w:rsid w:val="00C379ED"/>
    <w:rsid w:val="00C4207D"/>
    <w:rsid w:val="00C52552"/>
    <w:rsid w:val="00CC0C3B"/>
    <w:rsid w:val="00CC1466"/>
    <w:rsid w:val="00D00FB6"/>
    <w:rsid w:val="00D32333"/>
    <w:rsid w:val="00D36C17"/>
    <w:rsid w:val="00D404F2"/>
    <w:rsid w:val="00D611B0"/>
    <w:rsid w:val="00D97677"/>
    <w:rsid w:val="00DC0878"/>
    <w:rsid w:val="00DC6B6A"/>
    <w:rsid w:val="00E04122"/>
    <w:rsid w:val="00E3031E"/>
    <w:rsid w:val="00E31526"/>
    <w:rsid w:val="00E56E5E"/>
    <w:rsid w:val="00E607E6"/>
    <w:rsid w:val="00E81AA1"/>
    <w:rsid w:val="00EB6315"/>
    <w:rsid w:val="00EE6B6B"/>
    <w:rsid w:val="00EF34B6"/>
    <w:rsid w:val="00EF4C20"/>
    <w:rsid w:val="00F37C0D"/>
    <w:rsid w:val="00F66138"/>
    <w:rsid w:val="00FB055A"/>
    <w:rsid w:val="00FD040A"/>
    <w:rsid w:val="00FF1F9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998E"/>
  <w15:docId w15:val="{3CD0CF7F-E74A-4E3B-BEA2-42DC49D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C087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CC1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C1466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577D35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8C235F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37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37CA"/>
  </w:style>
  <w:style w:type="character" w:styleId="Rimandonotaapidipagina">
    <w:name w:val="footnote reference"/>
    <w:basedOn w:val="Carpredefinitoparagrafo"/>
    <w:semiHidden/>
    <w:unhideWhenUsed/>
    <w:rsid w:val="008B37CA"/>
    <w:rPr>
      <w:vertAlign w:val="superscript"/>
    </w:rPr>
  </w:style>
  <w:style w:type="character" w:styleId="Collegamentoipertestuale">
    <w:name w:val="Hyperlink"/>
    <w:basedOn w:val="Carpredefinitoparagrafo"/>
    <w:unhideWhenUsed/>
    <w:rsid w:val="008B37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A5E4-8B15-4E7D-844A-1634EB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1034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2019-05-20T08:46:00Z</cp:lastPrinted>
  <dcterms:created xsi:type="dcterms:W3CDTF">2023-05-18T09:16:00Z</dcterms:created>
  <dcterms:modified xsi:type="dcterms:W3CDTF">2023-06-26T12:48:00Z</dcterms:modified>
</cp:coreProperties>
</file>