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18AD" w14:textId="77777777" w:rsidR="005139DB" w:rsidRPr="00C2169F" w:rsidRDefault="005139DB" w:rsidP="005139DB">
      <w:pPr>
        <w:pStyle w:val="Titolo1"/>
        <w:ind w:left="0" w:firstLin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Monetary economics and asset pricing</w:t>
      </w:r>
    </w:p>
    <w:p w14:paraId="1B369398" w14:textId="77777777" w:rsidR="005139DB" w:rsidRPr="00C2169F" w:rsidRDefault="005139DB" w:rsidP="005139DB">
      <w:pPr>
        <w:pStyle w:val="Titolo2"/>
        <w:rPr>
          <w:rFonts w:ascii="Times New Roman" w:hAnsi="Times New Roman"/>
        </w:rPr>
      </w:pPr>
      <w:r w:rsidRPr="00C2169F">
        <w:rPr>
          <w:rFonts w:ascii="Times New Roman" w:hAnsi="Times New Roman"/>
          <w:lang w:val="en-US"/>
        </w:rPr>
        <w:t xml:space="preserve">Prof. </w:t>
      </w:r>
      <w:r w:rsidRPr="00C2169F">
        <w:rPr>
          <w:rFonts w:ascii="Times New Roman" w:hAnsi="Times New Roman"/>
        </w:rPr>
        <w:t>Domenico Delli Gatti; Prof. Maurizio Motolese</w:t>
      </w:r>
    </w:p>
    <w:p w14:paraId="17C8F388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 xml:space="preserve">COURSE AIMS AND INTENDED LEARNING OUTCOMES </w:t>
      </w:r>
    </w:p>
    <w:p w14:paraId="63E4FF65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 xml:space="preserve">The main purpose of this course is to equip the students with analytical frameworks for understanding the fundamental features of </w:t>
      </w:r>
    </w:p>
    <w:p w14:paraId="6326AEAA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 w:val="18"/>
          <w:szCs w:val="18"/>
          <w:lang w:val="en-US"/>
        </w:rPr>
      </w:pPr>
      <w:r w:rsidRPr="00C2169F">
        <w:rPr>
          <w:lang w:val="en-US"/>
        </w:rPr>
        <w:t xml:space="preserve">the </w:t>
      </w:r>
      <w:r w:rsidRPr="00C2169F">
        <w:rPr>
          <w:i/>
          <w:iCs/>
          <w:lang w:val="en-US"/>
        </w:rPr>
        <w:t xml:space="preserve">monetary policy transmission mechanism </w:t>
      </w:r>
      <w:r w:rsidRPr="00C2169F">
        <w:rPr>
          <w:lang w:val="en-US"/>
        </w:rPr>
        <w:t>in settings characterized by nominal rigidities, asymmetric information, uncertainty and liquidity shocks;</w:t>
      </w:r>
    </w:p>
    <w:p w14:paraId="5E079BF4" w14:textId="77777777" w:rsidR="00054D77" w:rsidRPr="00C2169F" w:rsidRDefault="00054D77" w:rsidP="00054D7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portfolio choice and asset pricing on financial markets and their role for macroeconomic fluctuations.</w:t>
      </w:r>
    </w:p>
    <w:p w14:paraId="64F6C491" w14:textId="77777777" w:rsidR="00054D77" w:rsidRPr="00C2169F" w:rsidRDefault="00054D77" w:rsidP="00054D77">
      <w:pPr>
        <w:rPr>
          <w:lang w:val="en-US"/>
        </w:rPr>
      </w:pPr>
      <w:r w:rsidRPr="00C2169F">
        <w:rPr>
          <w:lang w:val="en-US"/>
        </w:rPr>
        <w:t>After completion of the course the student will be able to</w:t>
      </w:r>
    </w:p>
    <w:p w14:paraId="69DFE237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describe and solve advanced macroeconomic models used to evaluate the effects of monetary policy and the inner working and macroeconomic effects of financial markets; </w:t>
      </w:r>
    </w:p>
    <w:p w14:paraId="4CF6354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apply the acquired knowledge (i.e., use the solution procedures developed in class) for addressing additional issues, with particular reference to the causes and consequences of financial instability;</w:t>
      </w:r>
    </w:p>
    <w:p w14:paraId="1C665104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develop an autonomous assessment of models and issues based on the conceptual tools discussed in class;</w:t>
      </w:r>
    </w:p>
    <w:p w14:paraId="1C3EBBBB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>expose and communicate opinions in a rigorous way using the conceptual/lexical toolkit used during the course;</w:t>
      </w:r>
    </w:p>
    <w:p w14:paraId="2DB4AE08" w14:textId="77777777" w:rsidR="00054D77" w:rsidRPr="00C2169F" w:rsidRDefault="00054D77" w:rsidP="00054D77">
      <w:pPr>
        <w:pStyle w:val="Paragrafoelenco"/>
        <w:numPr>
          <w:ilvl w:val="0"/>
          <w:numId w:val="5"/>
        </w:numPr>
        <w:ind w:left="284" w:hanging="284"/>
        <w:rPr>
          <w:lang w:val="en-US"/>
        </w:rPr>
      </w:pPr>
      <w:r w:rsidRPr="00C2169F">
        <w:rPr>
          <w:lang w:val="en-US"/>
        </w:rPr>
        <w:t xml:space="preserve">learn new frameworks and conceptual tools in the area of macro-finance. </w:t>
      </w:r>
    </w:p>
    <w:p w14:paraId="7DB3722C" w14:textId="77777777" w:rsidR="005139DB" w:rsidRPr="00C2169F" w:rsidRDefault="005139DB" w:rsidP="005139DB">
      <w:pPr>
        <w:spacing w:before="240" w:after="120"/>
        <w:rPr>
          <w:b/>
          <w:i/>
          <w:sz w:val="18"/>
        </w:rPr>
      </w:pPr>
      <w:r w:rsidRPr="00C2169F">
        <w:rPr>
          <w:b/>
          <w:i/>
          <w:sz w:val="18"/>
        </w:rPr>
        <w:t>COURSE CONTENT</w:t>
      </w:r>
    </w:p>
    <w:p w14:paraId="6D4F18AB" w14:textId="77777777" w:rsidR="00054D77" w:rsidRPr="00C2169F" w:rsidRDefault="00054D77" w:rsidP="00054D77">
      <w:pPr>
        <w:ind w:left="284" w:hanging="284"/>
      </w:pPr>
      <w:r w:rsidRPr="00C2169F">
        <w:rPr>
          <w:smallCaps/>
          <w:sz w:val="18"/>
          <w:szCs w:val="18"/>
        </w:rPr>
        <w:t>Module I</w:t>
      </w:r>
      <w:r w:rsidRPr="00C2169F">
        <w:t xml:space="preserve">: </w:t>
      </w:r>
      <w:r w:rsidRPr="00C2169F">
        <w:rPr>
          <w:i/>
        </w:rPr>
        <w:t>Prof. Domenico Delli Gatti</w:t>
      </w:r>
    </w:p>
    <w:p w14:paraId="0E72405A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main channels of transmission of monetary policy: an overview.</w:t>
      </w:r>
    </w:p>
    <w:p w14:paraId="501B6348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Ex post asymmetric information, monitoring costs and the external finance premium: Bernanke-Gertler.</w:t>
      </w:r>
    </w:p>
    <w:p w14:paraId="45BCAFE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credit view: the lending channel and the balance sheet channel.</w:t>
      </w:r>
    </w:p>
    <w:p w14:paraId="72B4F639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Asset prices and borrowing constraints: Kiyotaki-Moore.</w:t>
      </w:r>
    </w:p>
    <w:p w14:paraId="2356E996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Optimal monetary policy in the New Keynesian Dynamic Stochastic General Equilibrium Model.</w:t>
      </w:r>
    </w:p>
    <w:p w14:paraId="584BE327" w14:textId="77777777" w:rsidR="00054D77" w:rsidRPr="00C2169F" w:rsidRDefault="00054D77" w:rsidP="00054D7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Bank runs and financial contagion.</w:t>
      </w:r>
    </w:p>
    <w:p w14:paraId="725629D4" w14:textId="77777777" w:rsidR="00054D77" w:rsidRPr="00C2169F" w:rsidRDefault="00054D77" w:rsidP="00054D77">
      <w:pPr>
        <w:spacing w:before="120"/>
        <w:ind w:left="284" w:hanging="284"/>
        <w:rPr>
          <w:lang w:val="en-US"/>
        </w:rPr>
      </w:pPr>
      <w:r w:rsidRPr="00C2169F">
        <w:rPr>
          <w:smallCaps/>
          <w:sz w:val="18"/>
          <w:szCs w:val="18"/>
          <w:lang w:val="en-US"/>
        </w:rPr>
        <w:t>Module II</w:t>
      </w:r>
      <w:r w:rsidRPr="00C2169F">
        <w:rPr>
          <w:lang w:val="en-US"/>
        </w:rPr>
        <w:t xml:space="preserve">: </w:t>
      </w:r>
      <w:r w:rsidRPr="00C2169F">
        <w:rPr>
          <w:i/>
          <w:lang w:val="en-US"/>
        </w:rPr>
        <w:t>Prof. Maurizio Motolese</w:t>
      </w:r>
    </w:p>
    <w:p w14:paraId="6E8FA1F9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consumption-based asset pricing model: an overview.</w:t>
      </w:r>
    </w:p>
    <w:p w14:paraId="1745C652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General equilibrium Rational Expectations asset pricing models: some financial markets puzzles.</w:t>
      </w:r>
    </w:p>
    <w:p w14:paraId="6AD5EAD0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lastRenderedPageBreak/>
        <w:t>Beyond Rational Expectations: solutions to the puzzles?</w:t>
      </w:r>
    </w:p>
    <w:p w14:paraId="2B9E22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Macro consequences of asset markets volatility.</w:t>
      </w:r>
    </w:p>
    <w:p w14:paraId="6C90FDEB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Volatility and uncertainty shocks.</w:t>
      </w:r>
    </w:p>
    <w:p w14:paraId="116A12B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The term structure of interest rates: the yield curve and GDP growth.</w:t>
      </w:r>
    </w:p>
    <w:p w14:paraId="2D5CB127" w14:textId="77777777" w:rsidR="00054D77" w:rsidRPr="00C2169F" w:rsidRDefault="00054D77" w:rsidP="00054D77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lang w:val="en-US"/>
        </w:rPr>
      </w:pPr>
      <w:r w:rsidRPr="00C2169F">
        <w:rPr>
          <w:lang w:val="en-US"/>
        </w:rPr>
        <w:t>Monetary policy and asset price volatility.</w:t>
      </w:r>
    </w:p>
    <w:p w14:paraId="2889AED4" w14:textId="2A8730FA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READING LIST</w:t>
      </w:r>
      <w:r w:rsidR="00A447CF">
        <w:rPr>
          <w:rStyle w:val="Rimandonotaapidipagina"/>
          <w:b/>
          <w:i/>
          <w:sz w:val="18"/>
          <w:lang w:val="en-US"/>
        </w:rPr>
        <w:footnoteReference w:id="1"/>
      </w:r>
    </w:p>
    <w:p w14:paraId="4504D06F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</w:t>
      </w:r>
    </w:p>
    <w:p w14:paraId="64BD0EDC" w14:textId="77777777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C.E. Walsh,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Monetary Theory and Policy,</w:t>
      </w:r>
      <w:r w:rsidRPr="00C2169F">
        <w:rPr>
          <w:rFonts w:ascii="Times New Roman" w:hAnsi="Times New Roman"/>
          <w:spacing w:val="-5"/>
          <w:lang w:val="en-US"/>
        </w:rPr>
        <w:t xml:space="preserve"> MIT Press, Cambridge, Massachusetts, 2010, 3</w:t>
      </w:r>
      <w:r w:rsidRPr="00C2169F">
        <w:rPr>
          <w:rFonts w:ascii="Times New Roman" w:hAnsi="Times New Roman"/>
          <w:spacing w:val="-5"/>
          <w:vertAlign w:val="superscript"/>
          <w:lang w:val="en-US"/>
        </w:rPr>
        <w:t>rd</w:t>
      </w:r>
      <w:r w:rsidRPr="00C2169F">
        <w:rPr>
          <w:rFonts w:ascii="Times New Roman" w:hAnsi="Times New Roman"/>
          <w:spacing w:val="-5"/>
          <w:lang w:val="en-US"/>
        </w:rPr>
        <w:t xml:space="preserve"> edition.</w:t>
      </w:r>
    </w:p>
    <w:p w14:paraId="43EFF446" w14:textId="77777777" w:rsidR="005139DB" w:rsidRPr="00C2169F" w:rsidRDefault="005139DB" w:rsidP="00F235F6">
      <w:pPr>
        <w:pStyle w:val="Testo1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Module II</w:t>
      </w:r>
    </w:p>
    <w:p w14:paraId="677AFFEA" w14:textId="4689D0A9" w:rsidR="005139DB" w:rsidRPr="00C2169F" w:rsidRDefault="005139DB" w:rsidP="00F235F6">
      <w:pPr>
        <w:pStyle w:val="Testo1"/>
        <w:spacing w:before="0" w:line="240" w:lineRule="atLeast"/>
        <w:rPr>
          <w:rFonts w:ascii="Times New Roman" w:hAnsi="Times New Roman"/>
          <w:spacing w:val="-5"/>
          <w:lang w:val="en-US"/>
        </w:rPr>
      </w:pPr>
      <w:r w:rsidRPr="00C2169F">
        <w:rPr>
          <w:rFonts w:ascii="Times New Roman" w:hAnsi="Times New Roman"/>
          <w:smallCaps/>
          <w:spacing w:val="-5"/>
          <w:sz w:val="16"/>
          <w:lang w:val="en-US"/>
        </w:rPr>
        <w:t>J.H. Cochrane,</w:t>
      </w:r>
      <w:r w:rsidRPr="00C2169F">
        <w:rPr>
          <w:rFonts w:ascii="Times New Roman" w:hAnsi="Times New Roman"/>
          <w:i/>
          <w:spacing w:val="-5"/>
          <w:lang w:val="en-US"/>
        </w:rPr>
        <w:t xml:space="preserve"> Asset Pricing,</w:t>
      </w:r>
      <w:r w:rsidRPr="00C2169F">
        <w:rPr>
          <w:rFonts w:ascii="Times New Roman" w:hAnsi="Times New Roman"/>
          <w:spacing w:val="-5"/>
          <w:lang w:val="en-US"/>
        </w:rPr>
        <w:t xml:space="preserve"> (revised edition). Princeton University Press, Princeton, NJ and Oxford, UK, 2005.</w:t>
      </w:r>
      <w:r w:rsidR="002104F6">
        <w:rPr>
          <w:rFonts w:ascii="Times New Roman" w:hAnsi="Times New Roman"/>
          <w:spacing w:val="-5"/>
          <w:lang w:val="en-US"/>
        </w:rPr>
        <w:t xml:space="preserve"> </w:t>
      </w:r>
      <w:r w:rsidR="00A447CF">
        <w:rPr>
          <w:rFonts w:ascii="Times New Roman" w:hAnsi="Times New Roman"/>
          <w:spacing w:val="-5"/>
          <w:lang w:val="en-US"/>
        </w:rPr>
        <w:t xml:space="preserve"> </w:t>
      </w:r>
      <w:hyperlink r:id="rId8" w:history="1">
        <w:r w:rsidR="00A447CF" w:rsidRPr="00A447C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4B88FB8" w14:textId="77777777" w:rsidR="005139DB" w:rsidRPr="00C2169F" w:rsidRDefault="005139DB" w:rsidP="00F235F6">
      <w:pPr>
        <w:pStyle w:val="Testo1"/>
        <w:spacing w:before="0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For each module, additional scientific papers and lecture notes will be distributed to supplement the reading list above.</w:t>
      </w:r>
    </w:p>
    <w:p w14:paraId="676E6C45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TEACHING METHOD</w:t>
      </w:r>
    </w:p>
    <w:p w14:paraId="123C7899" w14:textId="77777777" w:rsidR="005139DB" w:rsidRPr="00C2169F" w:rsidRDefault="005139DB" w:rsidP="00F235F6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>The teaching is organized in lectures and possibly seminars on selected topics.</w:t>
      </w:r>
    </w:p>
    <w:p w14:paraId="34EB3DC7" w14:textId="77777777" w:rsidR="005139DB" w:rsidRPr="00C2169F" w:rsidRDefault="005139DB" w:rsidP="005139DB">
      <w:pPr>
        <w:spacing w:before="240" w:after="120" w:line="220" w:lineRule="exact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t>ASSESSMENT METHOD AND CRITERIA</w:t>
      </w:r>
    </w:p>
    <w:p w14:paraId="751832D1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 xml:space="preserve">All exams are written. </w:t>
      </w:r>
      <w:r>
        <w:rPr>
          <w:rFonts w:ascii="Times New Roman" w:hAnsi="Times New Roman"/>
          <w:lang w:val="en-US"/>
        </w:rPr>
        <w:t xml:space="preserve">Limited to the two </w:t>
      </w:r>
      <w:r w:rsidRPr="00C2169F">
        <w:rPr>
          <w:rFonts w:ascii="Times New Roman" w:hAnsi="Times New Roman"/>
          <w:szCs w:val="18"/>
          <w:lang w:val="en-US"/>
        </w:rPr>
        <w:t xml:space="preserve">exam sittings </w:t>
      </w:r>
      <w:r>
        <w:rPr>
          <w:rFonts w:ascii="Times New Roman" w:hAnsi="Times New Roman"/>
          <w:szCs w:val="18"/>
          <w:lang w:val="en-US"/>
        </w:rPr>
        <w:t xml:space="preserve">immediately </w:t>
      </w:r>
      <w:r w:rsidRPr="00C2169F">
        <w:rPr>
          <w:rFonts w:ascii="Times New Roman" w:hAnsi="Times New Roman"/>
          <w:szCs w:val="18"/>
          <w:lang w:val="en-US"/>
        </w:rPr>
        <w:t>following the end of the fall quarter</w:t>
      </w:r>
      <w:r>
        <w:rPr>
          <w:rFonts w:ascii="Times New Roman" w:hAnsi="Times New Roman"/>
          <w:szCs w:val="18"/>
          <w:lang w:val="en-US"/>
        </w:rPr>
        <w:t xml:space="preserve">, </w:t>
      </w:r>
      <w:r>
        <w:rPr>
          <w:rFonts w:ascii="Times New Roman" w:hAnsi="Times New Roman"/>
          <w:lang w:val="en-US"/>
        </w:rPr>
        <w:t>t</w:t>
      </w:r>
      <w:r w:rsidRPr="00C2169F">
        <w:rPr>
          <w:rFonts w:ascii="Times New Roman" w:hAnsi="Times New Roman"/>
          <w:lang w:val="en-US"/>
        </w:rPr>
        <w:t>he structure of the exam and its evaluation will be different between attending and non-attending students:</w:t>
      </w:r>
    </w:p>
    <w:p w14:paraId="3C628160" w14:textId="77777777" w:rsidR="00054D77" w:rsidRPr="00C2169F" w:rsidRDefault="00054D77" w:rsidP="00054D77">
      <w:pPr>
        <w:pStyle w:val="Testo2"/>
        <w:tabs>
          <w:tab w:val="clear" w:pos="284"/>
          <w:tab w:val="left" w:pos="0"/>
        </w:tabs>
        <w:rPr>
          <w:rFonts w:ascii="Times New Roman" w:hAnsi="Times New Roman"/>
          <w:lang w:val="en-US"/>
        </w:rPr>
      </w:pPr>
      <w:r w:rsidRPr="00DE06FF">
        <w:rPr>
          <w:rFonts w:ascii="Times New Roman" w:hAnsi="Times New Roman"/>
          <w:i/>
          <w:lang w:val="en-US"/>
        </w:rPr>
        <w:t>For attending students</w:t>
      </w:r>
      <w:r w:rsidRPr="00C2169F">
        <w:rPr>
          <w:rFonts w:ascii="Times New Roman" w:hAnsi="Times New Roman"/>
          <w:lang w:val="en-US"/>
        </w:rPr>
        <w:t>:</w:t>
      </w:r>
    </w:p>
    <w:p w14:paraId="2A0A06AF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 xml:space="preserve">Per each module students will be given 2 homework sets (take-home). </w:t>
      </w:r>
    </w:p>
    <w:p w14:paraId="5DAF3400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>At the end of module I</w:t>
      </w:r>
      <w:r>
        <w:rPr>
          <w:sz w:val="18"/>
          <w:szCs w:val="18"/>
          <w:lang w:val="en-US"/>
        </w:rPr>
        <w:t>,</w:t>
      </w:r>
      <w:r w:rsidRPr="00C2169F">
        <w:rPr>
          <w:sz w:val="18"/>
          <w:szCs w:val="18"/>
          <w:lang w:val="en-US"/>
        </w:rPr>
        <w:t xml:space="preserve"> all attending students who have done and handed in the take-homes can take a midterm written test. </w:t>
      </w:r>
    </w:p>
    <w:p w14:paraId="256AC855" w14:textId="77777777" w:rsidR="00054D77" w:rsidRPr="00C2169F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C2169F">
        <w:rPr>
          <w:sz w:val="18"/>
          <w:szCs w:val="18"/>
          <w:lang w:val="en-US"/>
        </w:rPr>
        <w:t>At the end of module II</w:t>
      </w:r>
      <w:r>
        <w:rPr>
          <w:sz w:val="18"/>
          <w:szCs w:val="18"/>
          <w:lang w:val="en-US"/>
        </w:rPr>
        <w:t>, all</w:t>
      </w:r>
      <w:r w:rsidRPr="00C2169F">
        <w:rPr>
          <w:sz w:val="18"/>
          <w:szCs w:val="18"/>
          <w:lang w:val="en-US"/>
        </w:rPr>
        <w:t xml:space="preserve"> attending students who have passed the midterm and have done and handed in the take-homes of the second module can complete the exam by taking a second written test in any of the two exam sittings </w:t>
      </w:r>
      <w:r>
        <w:rPr>
          <w:sz w:val="18"/>
          <w:szCs w:val="18"/>
          <w:lang w:val="en-US"/>
        </w:rPr>
        <w:t xml:space="preserve">immediately </w:t>
      </w:r>
      <w:r w:rsidRPr="00C2169F">
        <w:rPr>
          <w:sz w:val="18"/>
          <w:szCs w:val="18"/>
          <w:lang w:val="en-US"/>
        </w:rPr>
        <w:t xml:space="preserve">following the end of the fall quarter. </w:t>
      </w:r>
    </w:p>
    <w:p w14:paraId="0C9420AD" w14:textId="77777777" w:rsidR="00054D77" w:rsidRDefault="00054D77" w:rsidP="00054D77">
      <w:pPr>
        <w:pStyle w:val="Paragrafoelenco"/>
        <w:numPr>
          <w:ilvl w:val="0"/>
          <w:numId w:val="6"/>
        </w:numPr>
        <w:tabs>
          <w:tab w:val="left" w:pos="142"/>
        </w:tabs>
        <w:ind w:left="426" w:hanging="142"/>
        <w:rPr>
          <w:sz w:val="18"/>
          <w:szCs w:val="18"/>
          <w:lang w:val="en-US"/>
        </w:rPr>
      </w:pPr>
      <w:r w:rsidRPr="00D1426A">
        <w:rPr>
          <w:sz w:val="18"/>
          <w:szCs w:val="18"/>
          <w:lang w:val="en-US"/>
        </w:rPr>
        <w:t xml:space="preserve">The take-homes will be graded; the average grade of the take-homes contributes to 10% of the final grade in the midterm and the second written test. The final grade of the course </w:t>
      </w:r>
      <w:r>
        <w:rPr>
          <w:sz w:val="18"/>
          <w:szCs w:val="18"/>
          <w:lang w:val="en-US"/>
        </w:rPr>
        <w:t>is</w:t>
      </w:r>
      <w:r w:rsidRPr="00D1426A">
        <w:rPr>
          <w:sz w:val="18"/>
          <w:szCs w:val="18"/>
          <w:lang w:val="en-US"/>
        </w:rPr>
        <w:t xml:space="preserve"> then given by the arithmetic average of the grades obtained in the midterm test and the second test.</w:t>
      </w:r>
    </w:p>
    <w:p w14:paraId="29B63E60" w14:textId="77777777" w:rsidR="00054D77" w:rsidRDefault="00054D77" w:rsidP="00054D77">
      <w:pPr>
        <w:tabs>
          <w:tab w:val="clear" w:pos="284"/>
          <w:tab w:val="left" w:pos="0"/>
        </w:tabs>
        <w:ind w:left="360"/>
        <w:rPr>
          <w:sz w:val="18"/>
          <w:szCs w:val="18"/>
          <w:lang w:val="en-US"/>
        </w:rPr>
      </w:pPr>
      <w:r w:rsidRPr="00DE06FF">
        <w:rPr>
          <w:i/>
          <w:sz w:val="18"/>
          <w:szCs w:val="18"/>
          <w:lang w:val="en-US"/>
        </w:rPr>
        <w:t>For non-attending students</w:t>
      </w:r>
      <w:r>
        <w:rPr>
          <w:sz w:val="18"/>
          <w:szCs w:val="18"/>
          <w:lang w:val="en-US"/>
        </w:rPr>
        <w:t>:</w:t>
      </w:r>
    </w:p>
    <w:p w14:paraId="0F3BA205" w14:textId="4F83C530" w:rsidR="00147FFB" w:rsidRPr="00147FFB" w:rsidRDefault="00054D77" w:rsidP="00054D77">
      <w:pPr>
        <w:tabs>
          <w:tab w:val="clear" w:pos="284"/>
        </w:tabs>
        <w:ind w:firstLine="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</w:t>
      </w:r>
      <w:r w:rsidRPr="00D1426A">
        <w:rPr>
          <w:sz w:val="18"/>
          <w:szCs w:val="18"/>
          <w:lang w:val="en-US"/>
        </w:rPr>
        <w:t>exam will be administered at one time for both modules</w:t>
      </w:r>
      <w:r>
        <w:rPr>
          <w:sz w:val="18"/>
          <w:szCs w:val="18"/>
          <w:lang w:val="en-US"/>
        </w:rPr>
        <w:t xml:space="preserve"> </w:t>
      </w:r>
      <w:r w:rsidRPr="00D1426A">
        <w:rPr>
          <w:sz w:val="18"/>
          <w:szCs w:val="18"/>
          <w:lang w:val="en-US"/>
        </w:rPr>
        <w:t>during the exam session dates assigned to this course</w:t>
      </w:r>
      <w:r>
        <w:rPr>
          <w:sz w:val="18"/>
          <w:szCs w:val="18"/>
          <w:lang w:val="en-US"/>
        </w:rPr>
        <w:t xml:space="preserve">. </w:t>
      </w:r>
      <w:r w:rsidRPr="00BA0F6A">
        <w:rPr>
          <w:sz w:val="18"/>
          <w:szCs w:val="18"/>
          <w:lang w:val="en-US"/>
        </w:rPr>
        <w:t>The final grade of the exam is given by the arithmetic average of the grades obtained in the two essay questions of the final exam</w:t>
      </w:r>
      <w:r w:rsidR="00147FFB" w:rsidRPr="00147FFB">
        <w:rPr>
          <w:sz w:val="18"/>
          <w:szCs w:val="18"/>
          <w:lang w:val="en-US"/>
        </w:rPr>
        <w:t>.</w:t>
      </w:r>
    </w:p>
    <w:p w14:paraId="0C297BC4" w14:textId="77777777" w:rsidR="005139DB" w:rsidRPr="00C2169F" w:rsidRDefault="005139DB" w:rsidP="005139DB">
      <w:pPr>
        <w:spacing w:before="240" w:after="120"/>
        <w:rPr>
          <w:b/>
          <w:i/>
          <w:sz w:val="18"/>
          <w:lang w:val="en-US"/>
        </w:rPr>
      </w:pPr>
      <w:r w:rsidRPr="00C2169F">
        <w:rPr>
          <w:b/>
          <w:i/>
          <w:sz w:val="18"/>
          <w:lang w:val="en-US"/>
        </w:rPr>
        <w:lastRenderedPageBreak/>
        <w:t>NOTES AND PREREQUISITES</w:t>
      </w:r>
    </w:p>
    <w:p w14:paraId="60E63DCC" w14:textId="77777777" w:rsidR="00054D77" w:rsidRPr="00C2169F" w:rsidRDefault="00054D77" w:rsidP="00054D77">
      <w:pPr>
        <w:pStyle w:val="Testo2"/>
        <w:rPr>
          <w:rFonts w:ascii="Times New Roman" w:hAnsi="Times New Roman"/>
          <w:lang w:val="en-US"/>
        </w:rPr>
      </w:pPr>
      <w:r w:rsidRPr="00C2169F">
        <w:rPr>
          <w:rFonts w:ascii="Times New Roman" w:hAnsi="Times New Roman"/>
          <w:lang w:val="en-US"/>
        </w:rPr>
        <w:t xml:space="preserve">Additional information and further details will be given in class and posted on the instructors' web-pages and/or on Blackboard. </w:t>
      </w:r>
    </w:p>
    <w:p w14:paraId="7BDDAF2C" w14:textId="78F8D90E" w:rsidR="00054D77" w:rsidRDefault="00054D77" w:rsidP="00054D77">
      <w:pPr>
        <w:pStyle w:val="Testo2"/>
        <w:rPr>
          <w:rFonts w:ascii="Times New Roman" w:hAnsi="Times New Roman"/>
          <w:szCs w:val="18"/>
          <w:lang w:val="en-US"/>
        </w:rPr>
      </w:pPr>
      <w:r w:rsidRPr="00C2169F">
        <w:rPr>
          <w:rFonts w:ascii="Times New Roman" w:hAnsi="Times New Roman"/>
          <w:szCs w:val="18"/>
          <w:lang w:val="en-US"/>
        </w:rPr>
        <w:t>The course builds on the first year courses in Microeconomics and Macroeconomics.</w:t>
      </w:r>
    </w:p>
    <w:p w14:paraId="43694918" w14:textId="70C51B2E" w:rsidR="005C4A1E" w:rsidRDefault="005C4A1E" w:rsidP="001B36E7">
      <w:pPr>
        <w:spacing w:before="120"/>
        <w:ind w:firstLine="284"/>
        <w:rPr>
          <w:i/>
          <w:sz w:val="18"/>
          <w:szCs w:val="18"/>
          <w:lang w:val="en-US"/>
        </w:rPr>
      </w:pPr>
      <w:r w:rsidRPr="00946EAF">
        <w:rPr>
          <w:i/>
          <w:sz w:val="18"/>
          <w:szCs w:val="18"/>
          <w:lang w:val="en-US"/>
        </w:rPr>
        <w:t>Office hours</w:t>
      </w:r>
    </w:p>
    <w:p w14:paraId="54B09976" w14:textId="2E542164" w:rsidR="005C4A1E" w:rsidRPr="005C4A1E" w:rsidRDefault="005C4A1E" w:rsidP="005C4A1E">
      <w:pPr>
        <w:pStyle w:val="Testo2"/>
        <w:rPr>
          <w:szCs w:val="18"/>
        </w:rPr>
      </w:pPr>
      <w:r w:rsidRPr="005C4A1E">
        <w:rPr>
          <w:szCs w:val="18"/>
        </w:rPr>
        <w:t xml:space="preserve">Domenico Delli Gatti: </w:t>
      </w:r>
      <w:r>
        <w:rPr>
          <w:szCs w:val="18"/>
        </w:rPr>
        <w:t>Wednesd</w:t>
      </w:r>
      <w:r w:rsidRPr="005C4A1E">
        <w:rPr>
          <w:szCs w:val="18"/>
        </w:rPr>
        <w:t>ays from 16.</w:t>
      </w:r>
      <w:r>
        <w:rPr>
          <w:szCs w:val="18"/>
        </w:rPr>
        <w:t>30</w:t>
      </w:r>
      <w:r w:rsidRPr="005C4A1E">
        <w:rPr>
          <w:szCs w:val="18"/>
        </w:rPr>
        <w:t xml:space="preserve"> to 1</w:t>
      </w:r>
      <w:r>
        <w:rPr>
          <w:szCs w:val="18"/>
        </w:rPr>
        <w:t>8</w:t>
      </w:r>
      <w:r w:rsidRPr="005C4A1E">
        <w:rPr>
          <w:szCs w:val="18"/>
        </w:rPr>
        <w:t xml:space="preserve">.30 in Via Necchi, 5 room </w:t>
      </w:r>
      <w:r>
        <w:rPr>
          <w:szCs w:val="18"/>
        </w:rPr>
        <w:t>303</w:t>
      </w:r>
      <w:r w:rsidRPr="005C4A1E">
        <w:rPr>
          <w:szCs w:val="18"/>
        </w:rPr>
        <w:t>.</w:t>
      </w:r>
    </w:p>
    <w:p w14:paraId="3925EC65" w14:textId="77777777" w:rsidR="005C4A1E" w:rsidRPr="00946EAF" w:rsidRDefault="005C4A1E" w:rsidP="005C4A1E">
      <w:pPr>
        <w:pStyle w:val="Testo2"/>
        <w:rPr>
          <w:szCs w:val="18"/>
          <w:lang w:val="en-US"/>
        </w:rPr>
      </w:pPr>
      <w:r w:rsidRPr="00946EAF">
        <w:rPr>
          <w:szCs w:val="18"/>
          <w:lang w:val="en-US"/>
        </w:rPr>
        <w:t>Maurizio Motolese: Thursdays from 16.00 to 18.00 in Via Necchi, 5 room 105.</w:t>
      </w:r>
    </w:p>
    <w:sectPr w:rsidR="005C4A1E" w:rsidRPr="00946E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A5A" w14:textId="77777777" w:rsidR="00D94068" w:rsidRDefault="00D94068" w:rsidP="002104F6">
      <w:pPr>
        <w:spacing w:line="240" w:lineRule="auto"/>
      </w:pPr>
      <w:r>
        <w:separator/>
      </w:r>
    </w:p>
  </w:endnote>
  <w:endnote w:type="continuationSeparator" w:id="0">
    <w:p w14:paraId="0BD1D8E4" w14:textId="77777777" w:rsidR="00D94068" w:rsidRDefault="00D94068" w:rsidP="0021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AF0" w14:textId="77777777" w:rsidR="00D94068" w:rsidRDefault="00D94068" w:rsidP="002104F6">
      <w:pPr>
        <w:spacing w:line="240" w:lineRule="auto"/>
      </w:pPr>
      <w:r>
        <w:separator/>
      </w:r>
    </w:p>
  </w:footnote>
  <w:footnote w:type="continuationSeparator" w:id="0">
    <w:p w14:paraId="2F6E0363" w14:textId="77777777" w:rsidR="00D94068" w:rsidRDefault="00D94068" w:rsidP="002104F6">
      <w:pPr>
        <w:spacing w:line="240" w:lineRule="auto"/>
      </w:pPr>
      <w:r>
        <w:continuationSeparator/>
      </w:r>
    </w:p>
  </w:footnote>
  <w:footnote w:id="1">
    <w:p w14:paraId="1F6EB665" w14:textId="0ED0561F" w:rsidR="00A447CF" w:rsidRDefault="00A447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9B1"/>
    <w:multiLevelType w:val="hybridMultilevel"/>
    <w:tmpl w:val="32A6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92D"/>
    <w:multiLevelType w:val="hybridMultilevel"/>
    <w:tmpl w:val="1D2EB8F8"/>
    <w:lvl w:ilvl="0" w:tplc="60369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D4FA0"/>
    <w:multiLevelType w:val="hybridMultilevel"/>
    <w:tmpl w:val="CDAC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25869"/>
    <w:multiLevelType w:val="multilevel"/>
    <w:tmpl w:val="69C62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0675B"/>
    <w:multiLevelType w:val="hybridMultilevel"/>
    <w:tmpl w:val="AD04E774"/>
    <w:lvl w:ilvl="0" w:tplc="6FD49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D4B0A"/>
    <w:multiLevelType w:val="hybridMultilevel"/>
    <w:tmpl w:val="61F2DA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EC13B08"/>
    <w:multiLevelType w:val="hybridMultilevel"/>
    <w:tmpl w:val="E3CCA2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35677164">
    <w:abstractNumId w:val="5"/>
  </w:num>
  <w:num w:numId="2" w16cid:durableId="1737973695">
    <w:abstractNumId w:val="6"/>
  </w:num>
  <w:num w:numId="3" w16cid:durableId="773597262">
    <w:abstractNumId w:val="0"/>
  </w:num>
  <w:num w:numId="4" w16cid:durableId="14575021">
    <w:abstractNumId w:val="2"/>
  </w:num>
  <w:num w:numId="5" w16cid:durableId="2112895985">
    <w:abstractNumId w:val="4"/>
  </w:num>
  <w:num w:numId="6" w16cid:durableId="452406751">
    <w:abstractNumId w:val="1"/>
  </w:num>
  <w:num w:numId="7" w16cid:durableId="195725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E8"/>
    <w:rsid w:val="00054D77"/>
    <w:rsid w:val="001102F6"/>
    <w:rsid w:val="00147FFB"/>
    <w:rsid w:val="001668A2"/>
    <w:rsid w:val="00187B99"/>
    <w:rsid w:val="001B36E7"/>
    <w:rsid w:val="002014DD"/>
    <w:rsid w:val="002104F6"/>
    <w:rsid w:val="002D5E17"/>
    <w:rsid w:val="004D1217"/>
    <w:rsid w:val="004D6008"/>
    <w:rsid w:val="005139DB"/>
    <w:rsid w:val="00573DBC"/>
    <w:rsid w:val="005C4A1E"/>
    <w:rsid w:val="005F71E8"/>
    <w:rsid w:val="00640794"/>
    <w:rsid w:val="006F1772"/>
    <w:rsid w:val="008942E7"/>
    <w:rsid w:val="008A1204"/>
    <w:rsid w:val="008A3400"/>
    <w:rsid w:val="00900CCA"/>
    <w:rsid w:val="00924B77"/>
    <w:rsid w:val="00940DA2"/>
    <w:rsid w:val="009A1C2E"/>
    <w:rsid w:val="009E055C"/>
    <w:rsid w:val="009F6D07"/>
    <w:rsid w:val="00A447CF"/>
    <w:rsid w:val="00A74F6F"/>
    <w:rsid w:val="00AD376D"/>
    <w:rsid w:val="00AD4825"/>
    <w:rsid w:val="00AD7557"/>
    <w:rsid w:val="00B50C5D"/>
    <w:rsid w:val="00B51253"/>
    <w:rsid w:val="00B525CC"/>
    <w:rsid w:val="00B668BD"/>
    <w:rsid w:val="00C065C6"/>
    <w:rsid w:val="00C2169F"/>
    <w:rsid w:val="00D1426A"/>
    <w:rsid w:val="00D404F2"/>
    <w:rsid w:val="00D677C3"/>
    <w:rsid w:val="00D94068"/>
    <w:rsid w:val="00D964EC"/>
    <w:rsid w:val="00DE06FF"/>
    <w:rsid w:val="00DE2DA9"/>
    <w:rsid w:val="00E607E6"/>
    <w:rsid w:val="00F235F6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E1471"/>
  <w15:docId w15:val="{6BA1CEC5-149B-4498-9F97-A4A6F33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39D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139DB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rsid w:val="002104F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104F6"/>
  </w:style>
  <w:style w:type="character" w:styleId="Rimandonotaapidipagina">
    <w:name w:val="footnote reference"/>
    <w:basedOn w:val="Carpredefinitoparagrafo"/>
    <w:rsid w:val="002104F6"/>
    <w:rPr>
      <w:vertAlign w:val="superscript"/>
    </w:rPr>
  </w:style>
  <w:style w:type="character" w:styleId="Collegamentoipertestuale">
    <w:name w:val="Hyperlink"/>
    <w:basedOn w:val="Carpredefinitoparagrafo"/>
    <w:rsid w:val="002104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chrane/asset-pricing-9780691121376-2223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2651-B69F-524C-A43F-9E3FE7FD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672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2023-05-11T10:50:00Z</dcterms:created>
  <dcterms:modified xsi:type="dcterms:W3CDTF">2023-06-28T10:27:00Z</dcterms:modified>
</cp:coreProperties>
</file>