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CD80" w14:textId="77777777" w:rsidR="002D5E17" w:rsidRDefault="006C6A33" w:rsidP="002D5E17">
      <w:pPr>
        <w:pStyle w:val="Titolo1"/>
      </w:pPr>
      <w:r>
        <w:t>Sistemi fiscali comparati e politiche di welfare</w:t>
      </w:r>
    </w:p>
    <w:p w14:paraId="5D4991D2" w14:textId="77777777" w:rsidR="006C6A33" w:rsidRDefault="006C6A33" w:rsidP="006C6A33">
      <w:pPr>
        <w:pStyle w:val="Titolo2"/>
      </w:pPr>
      <w:r>
        <w:t>Prof. Paolo Balduzzi</w:t>
      </w:r>
    </w:p>
    <w:p w14:paraId="6A6C1BE6" w14:textId="77777777" w:rsidR="006C6A33" w:rsidRDefault="006C6A33" w:rsidP="006C6A3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0773500" w14:textId="222E19D0" w:rsidR="006C6A33" w:rsidRPr="006C6A33" w:rsidRDefault="006C6A33" w:rsidP="005340C8">
      <w:pPr>
        <w:spacing w:line="240" w:lineRule="exact"/>
        <w:rPr>
          <w:szCs w:val="20"/>
        </w:rPr>
      </w:pPr>
      <w:r w:rsidRPr="006C6A33">
        <w:rPr>
          <w:szCs w:val="20"/>
        </w:rPr>
        <w:t>Il corso ha l’obiettivo di illustrare le diverse possibili organizzazioni di un sistema fiscale. Il punto di partenza è l’analisi dell’evoluzione di lungo periodo dei sistemi fiscali, al fine di individuare le ragioni che hanno condotto all’assetto attuale. Vengono poi affrontati temi monografici</w:t>
      </w:r>
      <w:r w:rsidR="000D49D7">
        <w:rPr>
          <w:szCs w:val="20"/>
        </w:rPr>
        <w:t xml:space="preserve"> (teoria e pratica)</w:t>
      </w:r>
      <w:r w:rsidRPr="006C6A33">
        <w:rPr>
          <w:szCs w:val="20"/>
        </w:rPr>
        <w:t xml:space="preserve"> relativi al disegno di un sistema fiscale: decentramento fiscale; problemi di disciplina fiscale</w:t>
      </w:r>
      <w:r w:rsidR="000D49D7">
        <w:rPr>
          <w:szCs w:val="20"/>
        </w:rPr>
        <w:t xml:space="preserve"> (economia sommersa)</w:t>
      </w:r>
      <w:r w:rsidRPr="006C6A33">
        <w:rPr>
          <w:szCs w:val="20"/>
        </w:rPr>
        <w:t xml:space="preserve">; problemi di controllo della spesa pubblica; analisi dei sistemi </w:t>
      </w:r>
      <w:r w:rsidR="00B529CF">
        <w:rPr>
          <w:szCs w:val="20"/>
        </w:rPr>
        <w:t>di welfare</w:t>
      </w:r>
      <w:r w:rsidR="000D49D7">
        <w:rPr>
          <w:szCs w:val="20"/>
        </w:rPr>
        <w:t>; meccanismi di scelte collettive</w:t>
      </w:r>
      <w:r w:rsidRPr="006C6A33">
        <w:rPr>
          <w:szCs w:val="20"/>
        </w:rPr>
        <w:t xml:space="preserve">. </w:t>
      </w:r>
    </w:p>
    <w:p w14:paraId="083910CD" w14:textId="77777777" w:rsidR="006C6A33" w:rsidRPr="006C6A33" w:rsidRDefault="006C6A33" w:rsidP="005340C8">
      <w:pPr>
        <w:spacing w:line="240" w:lineRule="exact"/>
        <w:rPr>
          <w:szCs w:val="20"/>
        </w:rPr>
      </w:pPr>
      <w:r w:rsidRPr="006C6A33">
        <w:rPr>
          <w:szCs w:val="20"/>
        </w:rPr>
        <w:t>Alla fine del corso, lo studente:</w:t>
      </w:r>
    </w:p>
    <w:p w14:paraId="10464D1C" w14:textId="05CECC55" w:rsidR="006C6A33" w:rsidRPr="006C6A33" w:rsidRDefault="006C6A33" w:rsidP="005340C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Pr="006C6A33">
        <w:rPr>
          <w:szCs w:val="20"/>
        </w:rPr>
        <w:t xml:space="preserve">conoscerà e saprà comprendere gli aspetti e i problemi fondamentali inerenti </w:t>
      </w:r>
      <w:r w:rsidR="00677065">
        <w:rPr>
          <w:szCs w:val="20"/>
        </w:rPr>
        <w:t>al</w:t>
      </w:r>
      <w:r w:rsidRPr="006C6A33">
        <w:rPr>
          <w:szCs w:val="20"/>
        </w:rPr>
        <w:t>la costruzione di un sistema fiscale;</w:t>
      </w:r>
    </w:p>
    <w:p w14:paraId="7408ED55" w14:textId="77777777" w:rsidR="006C6A33" w:rsidRPr="006C6A33" w:rsidRDefault="006C6A33" w:rsidP="005340C8">
      <w:pPr>
        <w:spacing w:line="240" w:lineRule="exact"/>
        <w:ind w:left="284" w:hanging="284"/>
        <w:rPr>
          <w:noProof/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Pr="006C6A33">
        <w:rPr>
          <w:szCs w:val="20"/>
        </w:rPr>
        <w:t xml:space="preserve">sulla base di tali conoscenze, sarà in grado di analizzare e discutere le principali caratteristiche di un sistema fiscale, nel suo complesso e in relazione agli specifici segmenti di cui si compone; </w:t>
      </w:r>
      <w:r w:rsidRPr="006C6A33">
        <w:rPr>
          <w:noProof/>
          <w:szCs w:val="20"/>
        </w:rPr>
        <w:t>sarà in grado di operare confronti temporali relativi al sistema fiscale di un singolo Paese e di operare confronti in un contesto internazionale</w:t>
      </w:r>
      <w:r w:rsidR="009B2100">
        <w:rPr>
          <w:noProof/>
          <w:szCs w:val="20"/>
        </w:rPr>
        <w:t>;</w:t>
      </w:r>
    </w:p>
    <w:p w14:paraId="1585BEA2" w14:textId="5CD825F9" w:rsidR="006C6A33" w:rsidRPr="006C6A33" w:rsidRDefault="006C6A33" w:rsidP="005340C8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3.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 xml:space="preserve">sarà in grado, in modo autonomo, di valutare, sia pure </w:t>
      </w:r>
      <w:r w:rsidR="00677065">
        <w:rPr>
          <w:noProof/>
          <w:szCs w:val="20"/>
        </w:rPr>
        <w:t>per</w:t>
      </w:r>
      <w:r w:rsidRPr="006C6A33">
        <w:rPr>
          <w:noProof/>
          <w:szCs w:val="20"/>
        </w:rPr>
        <w:t xml:space="preserve"> linee generali, gli effetti delle riforme in ambito fiscale, in particolare in campo sanitario e pensionistico</w:t>
      </w:r>
      <w:r w:rsidR="009B2100">
        <w:rPr>
          <w:noProof/>
          <w:szCs w:val="20"/>
        </w:rPr>
        <w:t>;</w:t>
      </w:r>
    </w:p>
    <w:p w14:paraId="46EEFDEE" w14:textId="77777777" w:rsidR="006C6A33" w:rsidRPr="006C6A33" w:rsidRDefault="006C6A33" w:rsidP="005340C8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4.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>sarà quindi in grado di esporre i risultati delle sue analisi e di contribuire al dibattito sui temi di maggiore attualità relativi alla politica fiscale</w:t>
      </w:r>
      <w:r w:rsidR="009B2100">
        <w:rPr>
          <w:noProof/>
          <w:szCs w:val="20"/>
        </w:rPr>
        <w:t>;</w:t>
      </w:r>
    </w:p>
    <w:p w14:paraId="59906C53" w14:textId="77777777" w:rsidR="006C6A33" w:rsidRPr="006C6A33" w:rsidRDefault="006C6A33" w:rsidP="005340C8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5.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>sarà, infine, in grado di affrontare in autonomia l’approfondimento dei temi oggetto del corso, nonché di quelli ad esso collegati</w:t>
      </w:r>
      <w:r w:rsidR="009B2100">
        <w:rPr>
          <w:noProof/>
          <w:szCs w:val="20"/>
        </w:rPr>
        <w:t>.</w:t>
      </w:r>
    </w:p>
    <w:p w14:paraId="14989654" w14:textId="77777777" w:rsidR="006C6A33" w:rsidRDefault="009B2100" w:rsidP="009B210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CCBD6C1" w14:textId="64813589" w:rsidR="009B2100" w:rsidRPr="005854E4" w:rsidRDefault="009B2100" w:rsidP="005340C8">
      <w:pPr>
        <w:spacing w:line="240" w:lineRule="exact"/>
      </w:pPr>
      <w:r w:rsidRPr="005340C8">
        <w:rPr>
          <w:smallCaps/>
          <w:sz w:val="18"/>
        </w:rPr>
        <w:t>Parte I. Compiti e funzioni di un sistema fiscale</w:t>
      </w:r>
      <w:r w:rsidR="00AA3FF0">
        <w:rPr>
          <w:smallCaps/>
          <w:sz w:val="18"/>
        </w:rPr>
        <w:t xml:space="preserve"> (1</w:t>
      </w:r>
      <w:r w:rsidR="00D32DDF">
        <w:rPr>
          <w:smallCaps/>
          <w:sz w:val="18"/>
        </w:rPr>
        <w:t>0</w:t>
      </w:r>
      <w:r w:rsidR="00AA3FF0">
        <w:rPr>
          <w:smallCaps/>
          <w:sz w:val="18"/>
        </w:rPr>
        <w:t xml:space="preserve"> ore)</w:t>
      </w:r>
      <w:r w:rsidRPr="005854E4">
        <w:t>.</w:t>
      </w:r>
    </w:p>
    <w:p w14:paraId="72FA7377" w14:textId="77777777" w:rsidR="009B2100" w:rsidRPr="005854E4" w:rsidRDefault="005340C8" w:rsidP="005340C8">
      <w:pPr>
        <w:spacing w:line="240" w:lineRule="exact"/>
      </w:pPr>
      <w:r>
        <w:t>1.</w:t>
      </w:r>
      <w:r>
        <w:tab/>
      </w:r>
      <w:r w:rsidR="009B2100" w:rsidRPr="005854E4">
        <w:t xml:space="preserve">L’espansione del settore pubblico in Italia e nel mondo: spese e entrate. </w:t>
      </w:r>
    </w:p>
    <w:p w14:paraId="0D2C95C5" w14:textId="77777777" w:rsidR="009B2100" w:rsidRPr="005854E4" w:rsidRDefault="005340C8" w:rsidP="005340C8">
      <w:pPr>
        <w:spacing w:line="240" w:lineRule="exact"/>
      </w:pPr>
      <w:r>
        <w:t>2.</w:t>
      </w:r>
      <w:r>
        <w:tab/>
      </w:r>
      <w:r w:rsidR="009B2100" w:rsidRPr="005854E4">
        <w:t>Teorie che spiegano l’espansione del settore pubblico.</w:t>
      </w:r>
    </w:p>
    <w:p w14:paraId="027A4BA9" w14:textId="77777777" w:rsidR="009B2100" w:rsidRPr="005854E4" w:rsidRDefault="005340C8" w:rsidP="005340C8">
      <w:pPr>
        <w:spacing w:line="240" w:lineRule="exact"/>
      </w:pPr>
      <w:r>
        <w:t>3.</w:t>
      </w:r>
      <w:r>
        <w:tab/>
      </w:r>
      <w:r w:rsidR="009B2100" w:rsidRPr="005854E4">
        <w:t>Modelli di evasione fiscale</w:t>
      </w:r>
      <w:r>
        <w:t>.</w:t>
      </w:r>
    </w:p>
    <w:p w14:paraId="28B54280" w14:textId="77777777" w:rsidR="009B2100" w:rsidRPr="005854E4" w:rsidRDefault="005340C8" w:rsidP="005340C8">
      <w:pPr>
        <w:spacing w:line="240" w:lineRule="exact"/>
      </w:pPr>
      <w:r>
        <w:t>4.</w:t>
      </w:r>
      <w:r>
        <w:tab/>
      </w:r>
      <w:r w:rsidR="009B2100" w:rsidRPr="005854E4">
        <w:t>Evasione fiscale in Europa</w:t>
      </w:r>
      <w:r>
        <w:t>.</w:t>
      </w:r>
    </w:p>
    <w:p w14:paraId="4CC4F381" w14:textId="23A09DAD" w:rsidR="009B2100" w:rsidRPr="005340C8" w:rsidRDefault="009B2100" w:rsidP="005340C8">
      <w:pPr>
        <w:spacing w:before="120" w:line="240" w:lineRule="exact"/>
        <w:rPr>
          <w:sz w:val="18"/>
          <w:szCs w:val="18"/>
        </w:rPr>
      </w:pPr>
      <w:r w:rsidRPr="005340C8">
        <w:rPr>
          <w:smallCaps/>
          <w:sz w:val="18"/>
          <w:szCs w:val="18"/>
        </w:rPr>
        <w:t>Parte II. Organizzazione di un sistema fiscale: sistemi accentrati e sistemi decentrati</w:t>
      </w:r>
      <w:r w:rsidR="00AA3FF0">
        <w:rPr>
          <w:smallCaps/>
          <w:sz w:val="18"/>
          <w:szCs w:val="18"/>
        </w:rPr>
        <w:t xml:space="preserve"> (</w:t>
      </w:r>
      <w:r w:rsidR="003D098F">
        <w:rPr>
          <w:smallCaps/>
          <w:sz w:val="18"/>
          <w:szCs w:val="18"/>
        </w:rPr>
        <w:t>10</w:t>
      </w:r>
      <w:r w:rsidR="00AA3FF0">
        <w:rPr>
          <w:smallCaps/>
          <w:sz w:val="18"/>
          <w:szCs w:val="18"/>
        </w:rPr>
        <w:t xml:space="preserve"> ore)</w:t>
      </w:r>
      <w:r w:rsidRPr="005340C8">
        <w:rPr>
          <w:sz w:val="18"/>
          <w:szCs w:val="18"/>
        </w:rPr>
        <w:t>.</w:t>
      </w:r>
    </w:p>
    <w:p w14:paraId="2DAD3B54" w14:textId="33BF60C7" w:rsidR="00677065" w:rsidRDefault="005340C8" w:rsidP="005340C8">
      <w:pPr>
        <w:spacing w:line="240" w:lineRule="exact"/>
      </w:pPr>
      <w:r>
        <w:t>1.</w:t>
      </w:r>
      <w:r>
        <w:tab/>
      </w:r>
      <w:r w:rsidR="00677065">
        <w:t>La teoria del decentramento fiscale</w:t>
      </w:r>
    </w:p>
    <w:p w14:paraId="3ABE85E3" w14:textId="75DD6101" w:rsidR="009B2100" w:rsidRPr="005854E4" w:rsidRDefault="00677065" w:rsidP="005340C8">
      <w:pPr>
        <w:spacing w:line="240" w:lineRule="exact"/>
      </w:pPr>
      <w:r>
        <w:t xml:space="preserve">2. </w:t>
      </w:r>
      <w:r>
        <w:tab/>
      </w:r>
      <w:r w:rsidR="009B2100" w:rsidRPr="005854E4">
        <w:t>Livelli di governo e funzioni di spesa.</w:t>
      </w:r>
    </w:p>
    <w:p w14:paraId="3A233021" w14:textId="5AA7213D" w:rsidR="009B2100" w:rsidRPr="005854E4" w:rsidRDefault="00677065" w:rsidP="005340C8">
      <w:pPr>
        <w:spacing w:line="240" w:lineRule="exact"/>
      </w:pPr>
      <w:r>
        <w:lastRenderedPageBreak/>
        <w:t>3</w:t>
      </w:r>
      <w:r w:rsidR="005340C8">
        <w:t>.</w:t>
      </w:r>
      <w:r w:rsidR="005340C8">
        <w:tab/>
      </w:r>
      <w:r w:rsidR="009B2100" w:rsidRPr="005854E4">
        <w:t>Fonti di finanziamento e sistema dei trasferimenti.</w:t>
      </w:r>
    </w:p>
    <w:p w14:paraId="72FA3395" w14:textId="65681FC4" w:rsidR="009B2100" w:rsidRPr="005854E4" w:rsidRDefault="00677065" w:rsidP="005340C8">
      <w:pPr>
        <w:spacing w:line="240" w:lineRule="exact"/>
      </w:pPr>
      <w:r>
        <w:t>4</w:t>
      </w:r>
      <w:r w:rsidR="005340C8">
        <w:t>.</w:t>
      </w:r>
      <w:r w:rsidR="005340C8">
        <w:tab/>
      </w:r>
      <w:r w:rsidR="009B2100" w:rsidRPr="005854E4">
        <w:t>Focus Italia</w:t>
      </w:r>
      <w:r w:rsidR="005340C8">
        <w:t>.</w:t>
      </w:r>
    </w:p>
    <w:p w14:paraId="0399D3EB" w14:textId="6697851B" w:rsidR="009B2100" w:rsidRPr="005340C8" w:rsidRDefault="009B2100" w:rsidP="006F403F">
      <w:pPr>
        <w:spacing w:before="120" w:line="240" w:lineRule="exact"/>
        <w:rPr>
          <w:smallCaps/>
          <w:sz w:val="18"/>
        </w:rPr>
      </w:pPr>
      <w:r w:rsidRPr="005340C8">
        <w:rPr>
          <w:smallCaps/>
          <w:sz w:val="18"/>
        </w:rPr>
        <w:t>Parte III. Il problema della disciplina fiscale a livello europeo e a livello nazionale</w:t>
      </w:r>
      <w:r w:rsidR="00AA3FF0">
        <w:rPr>
          <w:smallCaps/>
          <w:sz w:val="18"/>
        </w:rPr>
        <w:t xml:space="preserve"> (</w:t>
      </w:r>
      <w:r w:rsidR="00D32DDF">
        <w:rPr>
          <w:smallCaps/>
          <w:sz w:val="18"/>
        </w:rPr>
        <w:t>10</w:t>
      </w:r>
      <w:r w:rsidR="00AA3FF0">
        <w:rPr>
          <w:smallCaps/>
          <w:sz w:val="18"/>
        </w:rPr>
        <w:t xml:space="preserve"> ore)</w:t>
      </w:r>
      <w:r w:rsidRPr="005340C8">
        <w:rPr>
          <w:smallCaps/>
          <w:sz w:val="18"/>
        </w:rPr>
        <w:t>.</w:t>
      </w:r>
    </w:p>
    <w:p w14:paraId="3F638A5B" w14:textId="0FEC906F" w:rsidR="009B2100" w:rsidRDefault="005340C8" w:rsidP="005340C8">
      <w:pPr>
        <w:spacing w:line="240" w:lineRule="exact"/>
      </w:pPr>
      <w:r>
        <w:t>1.</w:t>
      </w:r>
      <w:r>
        <w:tab/>
      </w:r>
      <w:r w:rsidR="003D098F">
        <w:t>Il bilancio dello stato.</w:t>
      </w:r>
    </w:p>
    <w:p w14:paraId="016DA3C8" w14:textId="1C2F2A91" w:rsidR="00D32DDF" w:rsidRDefault="00D32DDF" w:rsidP="005340C8">
      <w:pPr>
        <w:spacing w:line="240" w:lineRule="exact"/>
      </w:pPr>
      <w:r>
        <w:t xml:space="preserve">2. </w:t>
      </w:r>
      <w:r>
        <w:tab/>
        <w:t>Il debito pubblico</w:t>
      </w:r>
    </w:p>
    <w:p w14:paraId="68BF906F" w14:textId="5D376B39" w:rsidR="0098239F" w:rsidRDefault="00D32DDF" w:rsidP="005340C8">
      <w:pPr>
        <w:spacing w:line="240" w:lineRule="exact"/>
      </w:pPr>
      <w:r>
        <w:t>3</w:t>
      </w:r>
      <w:r w:rsidR="0098239F">
        <w:t xml:space="preserve">. </w:t>
      </w:r>
      <w:r w:rsidR="0098239F">
        <w:tab/>
      </w:r>
      <w:r w:rsidR="003D098F" w:rsidRPr="005854E4">
        <w:t>Focus sulla spending review.</w:t>
      </w:r>
    </w:p>
    <w:p w14:paraId="570B86F5" w14:textId="13238B47" w:rsidR="003D098F" w:rsidRPr="005854E4" w:rsidRDefault="00D32DDF" w:rsidP="003D098F">
      <w:pPr>
        <w:spacing w:line="240" w:lineRule="exact"/>
      </w:pPr>
      <w:r>
        <w:t>4</w:t>
      </w:r>
      <w:r w:rsidR="003D098F">
        <w:t xml:space="preserve">. </w:t>
      </w:r>
      <w:r w:rsidR="003D098F">
        <w:tab/>
        <w:t>Regole fiscali nell’Unione monetaria.</w:t>
      </w:r>
    </w:p>
    <w:p w14:paraId="1814E830" w14:textId="555814C9" w:rsidR="009B2100" w:rsidRPr="005340C8" w:rsidRDefault="009B2100" w:rsidP="005340C8">
      <w:pPr>
        <w:spacing w:before="120" w:line="240" w:lineRule="exact"/>
        <w:rPr>
          <w:smallCaps/>
          <w:sz w:val="18"/>
        </w:rPr>
      </w:pPr>
      <w:r w:rsidRPr="005340C8">
        <w:rPr>
          <w:smallCaps/>
          <w:sz w:val="18"/>
        </w:rPr>
        <w:t>Parte IV. Sistemi di welfare a confronto</w:t>
      </w:r>
      <w:r w:rsidR="00F100E5">
        <w:rPr>
          <w:smallCaps/>
          <w:sz w:val="18"/>
        </w:rPr>
        <w:t>: le pensioni</w:t>
      </w:r>
      <w:r w:rsidR="00AA3FF0">
        <w:rPr>
          <w:smallCaps/>
          <w:sz w:val="18"/>
        </w:rPr>
        <w:t xml:space="preserve"> (</w:t>
      </w:r>
      <w:r w:rsidR="00F100E5">
        <w:rPr>
          <w:smallCaps/>
          <w:sz w:val="18"/>
        </w:rPr>
        <w:t>10</w:t>
      </w:r>
      <w:r w:rsidR="00AA3FF0">
        <w:rPr>
          <w:smallCaps/>
          <w:sz w:val="18"/>
        </w:rPr>
        <w:t xml:space="preserve"> ore)</w:t>
      </w:r>
    </w:p>
    <w:p w14:paraId="751C488F" w14:textId="24518A0B" w:rsidR="009B2100" w:rsidRPr="005854E4" w:rsidRDefault="009B2100" w:rsidP="005340C8">
      <w:pPr>
        <w:spacing w:line="240" w:lineRule="exact"/>
      </w:pPr>
      <w:r w:rsidRPr="005854E4">
        <w:t>1.</w:t>
      </w:r>
      <w:r w:rsidRPr="005854E4">
        <w:tab/>
      </w:r>
      <w:r w:rsidR="00F100E5">
        <w:t>Le pensioni: s</w:t>
      </w:r>
      <w:r w:rsidRPr="005854E4">
        <w:t>istemi a confronto.</w:t>
      </w:r>
    </w:p>
    <w:p w14:paraId="144515E2" w14:textId="2F22379D" w:rsidR="00F100E5" w:rsidRPr="005340C8" w:rsidRDefault="00F100E5" w:rsidP="00F100E5">
      <w:pPr>
        <w:spacing w:before="120" w:line="240" w:lineRule="exact"/>
        <w:rPr>
          <w:smallCaps/>
          <w:sz w:val="18"/>
        </w:rPr>
      </w:pPr>
      <w:r w:rsidRPr="005340C8">
        <w:rPr>
          <w:smallCaps/>
          <w:sz w:val="18"/>
        </w:rPr>
        <w:t>Parte V. Sistemi di welfare a confronto</w:t>
      </w:r>
      <w:r>
        <w:rPr>
          <w:smallCaps/>
          <w:sz w:val="18"/>
        </w:rPr>
        <w:t xml:space="preserve"> (10 ore)</w:t>
      </w:r>
    </w:p>
    <w:p w14:paraId="791317CA" w14:textId="157AC8A1" w:rsidR="00F100E5" w:rsidRDefault="00F100E5" w:rsidP="00F100E5">
      <w:pPr>
        <w:spacing w:line="240" w:lineRule="exact"/>
      </w:pPr>
      <w:r w:rsidRPr="005854E4">
        <w:t>1.</w:t>
      </w:r>
      <w:r w:rsidRPr="005854E4">
        <w:tab/>
        <w:t>S</w:t>
      </w:r>
      <w:r>
        <w:t>anità: sistemi</w:t>
      </w:r>
      <w:r w:rsidRPr="005854E4">
        <w:t xml:space="preserve"> a confronto.</w:t>
      </w:r>
    </w:p>
    <w:p w14:paraId="6C3DC6D5" w14:textId="3357FF23" w:rsidR="00F100E5" w:rsidRDefault="00F100E5" w:rsidP="00F100E5">
      <w:pPr>
        <w:spacing w:line="240" w:lineRule="exact"/>
      </w:pPr>
      <w:r>
        <w:t>2</w:t>
      </w:r>
      <w:r w:rsidRPr="005854E4">
        <w:t>.</w:t>
      </w:r>
      <w:r w:rsidRPr="005854E4">
        <w:tab/>
      </w:r>
      <w:r>
        <w:t>Istruzione: sistemi</w:t>
      </w:r>
      <w:r w:rsidRPr="005854E4">
        <w:t xml:space="preserve"> a confronto.</w:t>
      </w:r>
    </w:p>
    <w:p w14:paraId="60FD3AAB" w14:textId="26B65E3F" w:rsidR="00F100E5" w:rsidRPr="005854E4" w:rsidRDefault="00F100E5" w:rsidP="00F100E5">
      <w:pPr>
        <w:spacing w:line="240" w:lineRule="exact"/>
      </w:pPr>
      <w:r>
        <w:t>3</w:t>
      </w:r>
      <w:r w:rsidRPr="005854E4">
        <w:t>.</w:t>
      </w:r>
      <w:r w:rsidRPr="005854E4">
        <w:tab/>
      </w:r>
      <w:r>
        <w:t>Assistenza: sistemi</w:t>
      </w:r>
      <w:r w:rsidRPr="005854E4">
        <w:t xml:space="preserve"> a confronto.</w:t>
      </w:r>
    </w:p>
    <w:p w14:paraId="1E313455" w14:textId="36901222" w:rsidR="009B2100" w:rsidRPr="005340C8" w:rsidRDefault="009B2100" w:rsidP="005340C8">
      <w:pPr>
        <w:spacing w:before="120" w:line="240" w:lineRule="exact"/>
        <w:rPr>
          <w:smallCaps/>
          <w:sz w:val="18"/>
        </w:rPr>
      </w:pPr>
      <w:r w:rsidRPr="005340C8">
        <w:rPr>
          <w:smallCaps/>
          <w:sz w:val="18"/>
        </w:rPr>
        <w:t>Parte V</w:t>
      </w:r>
      <w:r w:rsidR="00F100E5">
        <w:rPr>
          <w:smallCaps/>
          <w:sz w:val="18"/>
        </w:rPr>
        <w:t>I</w:t>
      </w:r>
      <w:r w:rsidRPr="005340C8">
        <w:rPr>
          <w:smallCaps/>
          <w:sz w:val="18"/>
        </w:rPr>
        <w:t>. Meccanismi di scelta collettiva</w:t>
      </w:r>
      <w:r w:rsidR="00AA3FF0">
        <w:rPr>
          <w:smallCaps/>
          <w:sz w:val="18"/>
        </w:rPr>
        <w:t xml:space="preserve"> (1</w:t>
      </w:r>
      <w:r w:rsidR="00F100E5">
        <w:rPr>
          <w:smallCaps/>
          <w:sz w:val="18"/>
        </w:rPr>
        <w:t>0</w:t>
      </w:r>
      <w:r w:rsidR="00AA3FF0">
        <w:rPr>
          <w:smallCaps/>
          <w:sz w:val="18"/>
        </w:rPr>
        <w:t xml:space="preserve"> ore)</w:t>
      </w:r>
    </w:p>
    <w:p w14:paraId="60B166DC" w14:textId="4E4630EA" w:rsidR="009B2100" w:rsidRPr="005854E4" w:rsidRDefault="009B2100" w:rsidP="005340C8">
      <w:pPr>
        <w:spacing w:line="240" w:lineRule="exact"/>
      </w:pPr>
      <w:r w:rsidRPr="005854E4">
        <w:t>1.</w:t>
      </w:r>
      <w:r w:rsidRPr="005854E4">
        <w:tab/>
      </w:r>
      <w:r w:rsidR="00B529CF">
        <w:t>Meccanismi di scelta in</w:t>
      </w:r>
      <w:r w:rsidRPr="005854E4">
        <w:t xml:space="preserve"> democrazia diretta.</w:t>
      </w:r>
    </w:p>
    <w:p w14:paraId="10C3F8CA" w14:textId="6FF38914" w:rsidR="009B2100" w:rsidRDefault="005340C8" w:rsidP="005340C8">
      <w:pPr>
        <w:spacing w:line="240" w:lineRule="exact"/>
      </w:pPr>
      <w:r>
        <w:t>2.</w:t>
      </w:r>
      <w:r>
        <w:tab/>
      </w:r>
      <w:r w:rsidR="00B529CF">
        <w:t>Meccanismi di scelta in</w:t>
      </w:r>
      <w:r w:rsidR="009B2100" w:rsidRPr="005854E4">
        <w:t xml:space="preserve"> democrazia rappresentativa.</w:t>
      </w:r>
    </w:p>
    <w:p w14:paraId="6CDEB22F" w14:textId="7F547E9A" w:rsidR="00B529CF" w:rsidRPr="005854E4" w:rsidRDefault="00B529CF" w:rsidP="005340C8">
      <w:pPr>
        <w:spacing w:line="240" w:lineRule="exact"/>
      </w:pPr>
      <w:r>
        <w:t>3.</w:t>
      </w:r>
      <w:r>
        <w:tab/>
        <w:t>Le conseguenze economiche delle leggi elettorali</w:t>
      </w:r>
    </w:p>
    <w:p w14:paraId="492C2251" w14:textId="695020CC" w:rsidR="009B2100" w:rsidRDefault="005340C8" w:rsidP="005340C8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F539B3">
        <w:rPr>
          <w:rStyle w:val="Rimandonotaapidipagina"/>
          <w:b/>
          <w:i/>
          <w:sz w:val="18"/>
        </w:rPr>
        <w:footnoteReference w:id="1"/>
      </w:r>
    </w:p>
    <w:p w14:paraId="3D2D5B76" w14:textId="77777777" w:rsidR="0098239F" w:rsidRPr="00401800" w:rsidRDefault="0098239F" w:rsidP="0098239F">
      <w:pPr>
        <w:pStyle w:val="Testo2"/>
        <w:rPr>
          <w:spacing w:val="-4"/>
        </w:rPr>
      </w:pPr>
      <w:r w:rsidRPr="00401800">
        <w:rPr>
          <w:spacing w:val="-4"/>
        </w:rPr>
        <w:t xml:space="preserve">Per alcune parti teoriche, il principale (ma non necessariamente unico) testo di riferimento è: </w:t>
      </w:r>
    </w:p>
    <w:p w14:paraId="101A9623" w14:textId="5ABA9927" w:rsidR="0098239F" w:rsidRDefault="0098239F" w:rsidP="0098239F">
      <w:pPr>
        <w:pStyle w:val="Testo2"/>
      </w:pPr>
      <w:r w:rsidRPr="005340C8">
        <w:rPr>
          <w:smallCaps/>
          <w:sz w:val="16"/>
        </w:rPr>
        <w:t>A. Balestrino-E. Galli-L. Spataro</w:t>
      </w:r>
      <w:r w:rsidRPr="005854E4">
        <w:t xml:space="preserve">, </w:t>
      </w:r>
      <w:r w:rsidRPr="005340C8">
        <w:rPr>
          <w:i/>
        </w:rPr>
        <w:t>Scienza delle finanze</w:t>
      </w:r>
      <w:r w:rsidRPr="005854E4">
        <w:t xml:space="preserve"> (seconda edizione), UTET.</w:t>
      </w:r>
      <w:r w:rsidR="00F539B3">
        <w:t xml:space="preserve"> </w:t>
      </w:r>
      <w:hyperlink r:id="rId8" w:history="1">
        <w:r w:rsidR="00F539B3" w:rsidRPr="00F539B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  <w:r w:rsidRPr="005854E4">
        <w:t xml:space="preserve"> Altri eventuali (parti di) testi di riferimento saranno comunicati a lezione. </w:t>
      </w:r>
    </w:p>
    <w:p w14:paraId="66FE6F24" w14:textId="77777777" w:rsidR="005340C8" w:rsidRDefault="0098239F" w:rsidP="00401800">
      <w:pPr>
        <w:pStyle w:val="Testo2"/>
        <w:spacing w:before="120"/>
      </w:pPr>
      <w:r>
        <w:t>In aggiunta, l</w:t>
      </w:r>
      <w:r w:rsidR="005340C8" w:rsidRPr="005854E4">
        <w:t>a bibliografia</w:t>
      </w:r>
      <w:r>
        <w:t xml:space="preserve"> del corso</w:t>
      </w:r>
      <w:r w:rsidR="005340C8" w:rsidRPr="005854E4">
        <w:t xml:space="preserve"> è costituita da una serie di letture, </w:t>
      </w:r>
      <w:r>
        <w:t xml:space="preserve">in italiano o in inglese, </w:t>
      </w:r>
      <w:r w:rsidR="005340C8" w:rsidRPr="005854E4">
        <w:t>anche a scelta dello studente, che saranno indicate duran</w:t>
      </w:r>
      <w:r>
        <w:t>te lo svolgimento del programma</w:t>
      </w:r>
      <w:r w:rsidR="005340C8" w:rsidRPr="005854E4">
        <w:t xml:space="preserve">. A queste </w:t>
      </w:r>
      <w:r>
        <w:t xml:space="preserve">letture </w:t>
      </w:r>
      <w:r w:rsidR="005340C8" w:rsidRPr="005854E4">
        <w:t>sono affincati altri materiali, come appunti e tracce delle lezioni</w:t>
      </w:r>
      <w:r>
        <w:t xml:space="preserve"> (slide), </w:t>
      </w:r>
      <w:r w:rsidR="005340C8" w:rsidRPr="005854E4">
        <w:t>disponibil</w:t>
      </w:r>
      <w:r>
        <w:t>i</w:t>
      </w:r>
      <w:r w:rsidR="005340C8" w:rsidRPr="005854E4">
        <w:t xml:space="preserve"> attraverso la piattaforma blackboard. </w:t>
      </w:r>
    </w:p>
    <w:p w14:paraId="49FA9B48" w14:textId="77777777" w:rsidR="005340C8" w:rsidRDefault="005340C8" w:rsidP="005340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E2405E1" w14:textId="77777777" w:rsidR="005340C8" w:rsidRPr="005854E4" w:rsidRDefault="005340C8" w:rsidP="005340C8">
      <w:pPr>
        <w:pStyle w:val="Testo2"/>
        <w:rPr>
          <w:rFonts w:ascii="Times New Roman" w:hAnsi="Times New Roman"/>
          <w:szCs w:val="18"/>
        </w:rPr>
      </w:pPr>
      <w:r w:rsidRPr="005854E4">
        <w:rPr>
          <w:rFonts w:ascii="Times New Roman" w:hAnsi="Times New Roman"/>
          <w:szCs w:val="18"/>
        </w:rPr>
        <w:t>Lezioni frontali. Eventuali testimonianze di esperti.</w:t>
      </w:r>
    </w:p>
    <w:p w14:paraId="370251B8" w14:textId="77777777" w:rsidR="005340C8" w:rsidRDefault="005340C8" w:rsidP="005340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F05D689" w14:textId="204F9447" w:rsidR="005340C8" w:rsidRPr="005340C8" w:rsidRDefault="005340C8" w:rsidP="005340C8">
      <w:pPr>
        <w:pStyle w:val="Testo2"/>
      </w:pPr>
      <w:r w:rsidRPr="005340C8">
        <w:t xml:space="preserve">Esame in forma scritta, con </w:t>
      </w:r>
      <w:r w:rsidR="00B113E7">
        <w:t xml:space="preserve">quattro </w:t>
      </w:r>
      <w:r w:rsidRPr="005340C8">
        <w:t>domande a risposta aperta</w:t>
      </w:r>
      <w:r w:rsidR="00AA3FF0">
        <w:t xml:space="preserve"> e articolata</w:t>
      </w:r>
      <w:r w:rsidR="00B113E7">
        <w:t>, e con limitata possibilità di scelta</w:t>
      </w:r>
      <w:r w:rsidR="00AA3FF0">
        <w:t>: lo studente dovrà rispondere a due domande su tre per le parti I, II e III e a due domande su tre proposte per le parti IV</w:t>
      </w:r>
      <w:r w:rsidR="00F100E5">
        <w:t>,</w:t>
      </w:r>
      <w:r w:rsidR="00AA3FF0">
        <w:t xml:space="preserve"> V</w:t>
      </w:r>
      <w:r w:rsidR="00F100E5">
        <w:t xml:space="preserve"> e VI</w:t>
      </w:r>
      <w:r w:rsidR="00AA3FF0">
        <w:t>.</w:t>
      </w:r>
      <w:r w:rsidRPr="005340C8">
        <w:t xml:space="preserve"> Per superare l’esame è condizione </w:t>
      </w:r>
      <w:r w:rsidRPr="005340C8">
        <w:lastRenderedPageBreak/>
        <w:t>necessaria (ma non sufficiente) che lo studente dimostri di conoscere una serie di concetti fondamentali; a tal fine l’esame</w:t>
      </w:r>
      <w:r w:rsidR="00AA3FF0">
        <w:t xml:space="preserve"> </w:t>
      </w:r>
      <w:r w:rsidRPr="005340C8">
        <w:t xml:space="preserve">prevede </w:t>
      </w:r>
      <w:r w:rsidR="00AA3FF0">
        <w:t xml:space="preserve">anche </w:t>
      </w:r>
      <w:r w:rsidR="00B113E7">
        <w:t xml:space="preserve">una parte preliminare composta da </w:t>
      </w:r>
      <w:r w:rsidRPr="005340C8">
        <w:t xml:space="preserve">10 domande a risposta breve (massimo </w:t>
      </w:r>
      <w:r w:rsidR="00B113E7">
        <w:t>3</w:t>
      </w:r>
      <w:r w:rsidRPr="005340C8">
        <w:t xml:space="preserve"> righe) </w:t>
      </w:r>
      <w:r w:rsidR="00B113E7">
        <w:t>ch</w:t>
      </w:r>
      <w:r w:rsidRPr="005340C8">
        <w:t>e lo studente</w:t>
      </w:r>
      <w:r w:rsidR="00B113E7">
        <w:t xml:space="preserve"> deve superare</w:t>
      </w:r>
      <w:r w:rsidRPr="005340C8">
        <w:t xml:space="preserve"> perché possano essere valutate le </w:t>
      </w:r>
      <w:r w:rsidR="00AA3FF0">
        <w:t xml:space="preserve">quattro domande a </w:t>
      </w:r>
      <w:r w:rsidRPr="005340C8">
        <w:t>rispost</w:t>
      </w:r>
      <w:r w:rsidR="00155AE1">
        <w:t>a a</w:t>
      </w:r>
      <w:r w:rsidR="00AA3FF0">
        <w:t>perta</w:t>
      </w:r>
      <w:r w:rsidR="00155AE1">
        <w:t xml:space="preserve"> e articolata</w:t>
      </w:r>
      <w:r w:rsidR="00B113E7">
        <w:t xml:space="preserve">. Più precisamente, ad ognuna di queste domande </w:t>
      </w:r>
      <w:r w:rsidR="00AA3FF0">
        <w:t xml:space="preserve">a risposta breve </w:t>
      </w:r>
      <w:r w:rsidR="00B113E7">
        <w:t>sarà a</w:t>
      </w:r>
      <w:r w:rsidR="00155AE1">
        <w:t>s</w:t>
      </w:r>
      <w:r w:rsidR="00B113E7">
        <w:t xml:space="preserve">segnato il voto di 1 se </w:t>
      </w:r>
      <w:r w:rsidR="00AA3FF0">
        <w:t xml:space="preserve">la risposta sarà </w:t>
      </w:r>
      <w:r w:rsidR="00B113E7">
        <w:t xml:space="preserve">ritenuta corretta, di 0,5 se </w:t>
      </w:r>
      <w:r w:rsidR="00AA3FF0">
        <w:t xml:space="preserve">sarà </w:t>
      </w:r>
      <w:r w:rsidR="00B113E7">
        <w:t xml:space="preserve">ritenuta appena sufficiente e di 0 se </w:t>
      </w:r>
      <w:r w:rsidR="00AA3FF0">
        <w:t xml:space="preserve">sarà </w:t>
      </w:r>
      <w:r w:rsidR="00B113E7">
        <w:t>ritenuta insufficiente.</w:t>
      </w:r>
      <w:r w:rsidRPr="005340C8">
        <w:t xml:space="preserve"> </w:t>
      </w:r>
      <w:r w:rsidR="00B113E7">
        <w:t xml:space="preserve">La parte preliminare è superata se la somma dei punti conseguiti è </w:t>
      </w:r>
      <w:r w:rsidR="00FD6F62">
        <w:t xml:space="preserve">almeno pari a </w:t>
      </w:r>
      <w:r w:rsidR="00B113E7">
        <w:t>6</w:t>
      </w:r>
      <w:r w:rsidRPr="005340C8">
        <w:t xml:space="preserve">. </w:t>
      </w:r>
      <w:r w:rsidR="00AA3FF0">
        <w:t>Se sufficiente, il voto di questa</w:t>
      </w:r>
      <w:r w:rsidR="00FD6F62">
        <w:t xml:space="preserve"> parte</w:t>
      </w:r>
      <w:r w:rsidR="00AA3FF0">
        <w:t xml:space="preserve"> preliminare concorrerà per 1/3 al voto finale</w:t>
      </w:r>
      <w:r w:rsidR="008D3A7D">
        <w:t xml:space="preserve"> (max 10 punti)</w:t>
      </w:r>
      <w:r w:rsidR="00AA3FF0">
        <w:t>. Ogni domanda a risposta aperta e articolata ha un peso di 1/6 sul voto finale</w:t>
      </w:r>
      <w:r w:rsidR="008D3A7D">
        <w:t xml:space="preserve"> (max 5 punti)</w:t>
      </w:r>
      <w:r w:rsidR="00AA3FF0">
        <w:t>.</w:t>
      </w:r>
      <w:r w:rsidR="00155AE1">
        <w:t xml:space="preserve"> La prova completa ha durata di 135 minuti.</w:t>
      </w:r>
      <w:r w:rsidR="00FD6F62">
        <w:t xml:space="preserve"> Se tutti le parti ottengono il massimo punteggio (10+5+5+5+5), verrà assegnata la lode.</w:t>
      </w:r>
    </w:p>
    <w:p w14:paraId="1EEEDBA9" w14:textId="1E451DF5" w:rsidR="00621515" w:rsidRDefault="005340C8" w:rsidP="005340C8">
      <w:pPr>
        <w:pStyle w:val="Testo2"/>
      </w:pPr>
      <w:r w:rsidRPr="005340C8">
        <w:t xml:space="preserve">È prevista la </w:t>
      </w:r>
      <w:r w:rsidR="00155AE1">
        <w:t xml:space="preserve">possibilità di </w:t>
      </w:r>
      <w:r w:rsidRPr="005340C8">
        <w:t>prov</w:t>
      </w:r>
      <w:r w:rsidR="00D32DDF">
        <w:t>e</w:t>
      </w:r>
      <w:r w:rsidRPr="005340C8">
        <w:t xml:space="preserve"> </w:t>
      </w:r>
      <w:r w:rsidR="00D32DDF">
        <w:t>parziali</w:t>
      </w:r>
      <w:r w:rsidR="00155AE1">
        <w:t>, della durata di 7</w:t>
      </w:r>
      <w:r w:rsidR="00D32DDF">
        <w:t>0</w:t>
      </w:r>
      <w:r w:rsidR="00155AE1">
        <w:t xml:space="preserve"> minuti</w:t>
      </w:r>
      <w:r w:rsidRPr="005340C8">
        <w:t>. L</w:t>
      </w:r>
      <w:r w:rsidR="00D32DDF">
        <w:t>e</w:t>
      </w:r>
      <w:r w:rsidRPr="005340C8">
        <w:t xml:space="preserve"> prov</w:t>
      </w:r>
      <w:r w:rsidR="00D32DDF">
        <w:t>e</w:t>
      </w:r>
      <w:r w:rsidRPr="005340C8">
        <w:t xml:space="preserve"> </w:t>
      </w:r>
      <w:r w:rsidR="00D32DDF">
        <w:t>parziali</w:t>
      </w:r>
      <w:r w:rsidRPr="005340C8">
        <w:t xml:space="preserve"> ha</w:t>
      </w:r>
      <w:r w:rsidR="00D32DDF">
        <w:t>nno</w:t>
      </w:r>
      <w:r w:rsidRPr="005340C8">
        <w:t xml:space="preserve"> la stessa struttura dell’esame complessivo</w:t>
      </w:r>
      <w:r w:rsidR="00621515">
        <w:t>. La prima prova parziale, che si terrà a metà del corso (“prova intermedia”), contiene</w:t>
      </w:r>
      <w:r w:rsidR="00AA3FF0">
        <w:t xml:space="preserve"> </w:t>
      </w:r>
      <w:r w:rsidR="00D32DDF">
        <w:t>5</w:t>
      </w:r>
      <w:r w:rsidR="00AA3FF0">
        <w:t xml:space="preserve"> domande a risposta breve </w:t>
      </w:r>
      <w:r w:rsidR="00AB6A95">
        <w:t xml:space="preserve">(max 5 punti) </w:t>
      </w:r>
      <w:r w:rsidR="00AA3FF0">
        <w:t xml:space="preserve">e due </w:t>
      </w:r>
      <w:r w:rsidR="00155AE1">
        <w:t>domande</w:t>
      </w:r>
      <w:r w:rsidR="008D3A7D">
        <w:t xml:space="preserve"> (a scelta su tre</w:t>
      </w:r>
      <w:r w:rsidR="00AB6A95">
        <w:t>, max 10 punti</w:t>
      </w:r>
      <w:r w:rsidR="008D3A7D">
        <w:t>)</w:t>
      </w:r>
      <w:r w:rsidR="00155AE1">
        <w:t xml:space="preserve"> a risposta a</w:t>
      </w:r>
      <w:r w:rsidR="00AA3FF0">
        <w:t>perta e articolata sui contenuti della prima metà del corso (parti I, II e III)</w:t>
      </w:r>
      <w:r w:rsidRPr="005340C8">
        <w:t>.</w:t>
      </w:r>
      <w:r w:rsidR="00FD6F62">
        <w:t xml:space="preserve"> La parte preliminare (domande a risposta breve) è superata se la somma dei punti conseguiti è almeno pari a 3.</w:t>
      </w:r>
      <w:r w:rsidRPr="005340C8">
        <w:t xml:space="preserve"> Gli studenti che superano la prova intermedia</w:t>
      </w:r>
      <w:r w:rsidR="00155AE1">
        <w:t xml:space="preserve"> (punteggio minimo di </w:t>
      </w:r>
      <w:r w:rsidR="00621515">
        <w:t>9</w:t>
      </w:r>
      <w:r w:rsidR="00155AE1">
        <w:t xml:space="preserve"> e massimo di </w:t>
      </w:r>
      <w:r w:rsidR="00621515">
        <w:t>15</w:t>
      </w:r>
      <w:r w:rsidR="00155AE1">
        <w:t>, calcolato come spiegato in precedenza)</w:t>
      </w:r>
      <w:r w:rsidRPr="005340C8">
        <w:t xml:space="preserve"> possono completare l’esame in uno dei tre appelli (a scelta) della sessione d’esami immediatamente successiva al corso. </w:t>
      </w:r>
      <w:r w:rsidR="00155AE1">
        <w:t xml:space="preserve">La </w:t>
      </w:r>
      <w:r w:rsidR="00621515">
        <w:t>seconda prova parziale (“</w:t>
      </w:r>
      <w:r w:rsidR="00155AE1">
        <w:t>prova di completamento</w:t>
      </w:r>
      <w:r w:rsidR="00621515">
        <w:t xml:space="preserve">”) contiene 5 domande a risposta breve e due domande (a scelta su tre) a risposta aperta e articolata sui contenuti della </w:t>
      </w:r>
      <w:r w:rsidR="008D3A7D">
        <w:t>seconda metà del corso (parti IV</w:t>
      </w:r>
      <w:r w:rsidR="00F100E5">
        <w:t>, V</w:t>
      </w:r>
      <w:r w:rsidR="008D3A7D">
        <w:t xml:space="preserve"> e V</w:t>
      </w:r>
      <w:r w:rsidR="00F100E5">
        <w:t>I</w:t>
      </w:r>
      <w:r w:rsidR="008D3A7D">
        <w:t>)</w:t>
      </w:r>
      <w:r w:rsidR="00155AE1">
        <w:t xml:space="preserve">. </w:t>
      </w:r>
      <w:r w:rsidRPr="005340C8">
        <w:t xml:space="preserve">Per gli studenti che superano la prova intermedia, il voto finale è costituito dalla </w:t>
      </w:r>
      <w:r w:rsidR="00155AE1">
        <w:t xml:space="preserve">somma dei voti </w:t>
      </w:r>
      <w:r w:rsidRPr="005340C8">
        <w:t>conseguit</w:t>
      </w:r>
      <w:r w:rsidR="00155AE1">
        <w:t>i</w:t>
      </w:r>
      <w:r w:rsidRPr="005340C8">
        <w:t xml:space="preserve"> nell</w:t>
      </w:r>
      <w:r w:rsidR="008D3A7D">
        <w:t>e</w:t>
      </w:r>
      <w:r w:rsidRPr="005340C8">
        <w:t xml:space="preserve"> </w:t>
      </w:r>
      <w:r w:rsidR="00155AE1">
        <w:t>due prove</w:t>
      </w:r>
      <w:r w:rsidRPr="005340C8">
        <w:t xml:space="preserve">. </w:t>
      </w:r>
    </w:p>
    <w:p w14:paraId="4E0425AD" w14:textId="234CBD58" w:rsidR="005340C8" w:rsidRDefault="005340C8" w:rsidP="005340C8">
      <w:pPr>
        <w:pStyle w:val="Testo2"/>
      </w:pPr>
      <w:r w:rsidRPr="005340C8">
        <w:t xml:space="preserve">Il programma e le modalità d’esame sono le stesse per gli studenti </w:t>
      </w:r>
      <w:r w:rsidR="00621515">
        <w:t xml:space="preserve">che svolgono le prove parziali e l’esame completo, nonchè per gli studenti </w:t>
      </w:r>
      <w:r w:rsidRPr="005340C8">
        <w:t xml:space="preserve">frequentanti e </w:t>
      </w:r>
      <w:r w:rsidR="00621515">
        <w:t xml:space="preserve">quelli </w:t>
      </w:r>
      <w:r w:rsidRPr="005340C8">
        <w:t>non frequentanti.</w:t>
      </w:r>
    </w:p>
    <w:p w14:paraId="10264ADF" w14:textId="77777777" w:rsidR="004F25FF" w:rsidRDefault="004F25FF" w:rsidP="004F25F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A1D8690" w14:textId="66F499EB" w:rsidR="00B529CF" w:rsidRDefault="00B529CF" w:rsidP="004F25FF">
      <w:pPr>
        <w:pStyle w:val="Testo2"/>
        <w:spacing w:before="120"/>
        <w:rPr>
          <w:iCs/>
        </w:rPr>
      </w:pPr>
      <w:r>
        <w:rPr>
          <w:iCs/>
        </w:rPr>
        <w:t>Non sono previsti prerequisiti</w:t>
      </w:r>
      <w:r w:rsidR="00737C6B">
        <w:rPr>
          <w:iCs/>
        </w:rPr>
        <w:t xml:space="preserve"> specifici per questo corso</w:t>
      </w:r>
      <w:r>
        <w:rPr>
          <w:iCs/>
        </w:rPr>
        <w:t>.</w:t>
      </w:r>
    </w:p>
    <w:p w14:paraId="0FE31E3D" w14:textId="1CC8C592" w:rsidR="00C92CB2" w:rsidRDefault="00C92CB2" w:rsidP="00C92CB2">
      <w:pPr>
        <w:spacing w:before="240" w:after="120" w:line="240" w:lineRule="exact"/>
      </w:pPr>
      <w:r>
        <w:rPr>
          <w:b/>
          <w:i/>
          <w:sz w:val="18"/>
        </w:rPr>
        <w:t>ORARIO E LUOGO DI RICEVIMENTO</w:t>
      </w:r>
    </w:p>
    <w:p w14:paraId="7C207936" w14:textId="02771ADD" w:rsidR="00C92CB2" w:rsidRPr="005340C8" w:rsidRDefault="00C92CB2" w:rsidP="005340C8">
      <w:pPr>
        <w:pStyle w:val="Testo2"/>
      </w:pPr>
      <w:r>
        <w:t xml:space="preserve">Il docente riceve su appuntamento nel proprio ufficio N. 212, via Necchi, 5, oppure online su MS Teams. È possibile contattare il docente per email: </w:t>
      </w:r>
      <w:hyperlink r:id="rId9" w:history="1">
        <w:r w:rsidRPr="006A725F">
          <w:rPr>
            <w:rStyle w:val="Collegamentoipertestuale"/>
          </w:rPr>
          <w:t>paolo.balduzzi@unicatt.it</w:t>
        </w:r>
      </w:hyperlink>
      <w:r>
        <w:t xml:space="preserve"> </w:t>
      </w:r>
    </w:p>
    <w:sectPr w:rsidR="00C92CB2" w:rsidRPr="005340C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FF3E" w14:textId="77777777" w:rsidR="00E72B3B" w:rsidRDefault="00E72B3B" w:rsidP="00062CDD">
      <w:pPr>
        <w:spacing w:line="240" w:lineRule="auto"/>
      </w:pPr>
      <w:r>
        <w:separator/>
      </w:r>
    </w:p>
  </w:endnote>
  <w:endnote w:type="continuationSeparator" w:id="0">
    <w:p w14:paraId="2460DFCD" w14:textId="77777777" w:rsidR="00E72B3B" w:rsidRDefault="00E72B3B" w:rsidP="00062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2438" w14:textId="77777777" w:rsidR="00E72B3B" w:rsidRDefault="00E72B3B" w:rsidP="00062CDD">
      <w:pPr>
        <w:spacing w:line="240" w:lineRule="auto"/>
      </w:pPr>
      <w:r>
        <w:separator/>
      </w:r>
    </w:p>
  </w:footnote>
  <w:footnote w:type="continuationSeparator" w:id="0">
    <w:p w14:paraId="6E4A1ACA" w14:textId="77777777" w:rsidR="00E72B3B" w:rsidRDefault="00E72B3B" w:rsidP="00062CDD">
      <w:pPr>
        <w:spacing w:line="240" w:lineRule="auto"/>
      </w:pPr>
      <w:r>
        <w:continuationSeparator/>
      </w:r>
    </w:p>
  </w:footnote>
  <w:footnote w:id="1">
    <w:p w14:paraId="42072B6B" w14:textId="4CA96FB1" w:rsidR="00F539B3" w:rsidRDefault="00F539B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5556"/>
    <w:multiLevelType w:val="hybridMultilevel"/>
    <w:tmpl w:val="FDBA61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07938"/>
    <w:multiLevelType w:val="hybridMultilevel"/>
    <w:tmpl w:val="6456C68C"/>
    <w:lvl w:ilvl="0" w:tplc="7B96AB8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A6545"/>
    <w:multiLevelType w:val="hybridMultilevel"/>
    <w:tmpl w:val="FAFC3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E6F4E"/>
    <w:multiLevelType w:val="hybridMultilevel"/>
    <w:tmpl w:val="439C49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107675">
    <w:abstractNumId w:val="3"/>
  </w:num>
  <w:num w:numId="2" w16cid:durableId="1678314563">
    <w:abstractNumId w:val="1"/>
  </w:num>
  <w:num w:numId="3" w16cid:durableId="684525430">
    <w:abstractNumId w:val="0"/>
  </w:num>
  <w:num w:numId="4" w16cid:durableId="284626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3E"/>
    <w:rsid w:val="00062CDD"/>
    <w:rsid w:val="000A4902"/>
    <w:rsid w:val="000D49D7"/>
    <w:rsid w:val="00155AE1"/>
    <w:rsid w:val="00187B99"/>
    <w:rsid w:val="002014DD"/>
    <w:rsid w:val="00237149"/>
    <w:rsid w:val="002D5E17"/>
    <w:rsid w:val="002E103E"/>
    <w:rsid w:val="003D098F"/>
    <w:rsid w:val="003F6DEB"/>
    <w:rsid w:val="00401800"/>
    <w:rsid w:val="004277AE"/>
    <w:rsid w:val="004C1B3C"/>
    <w:rsid w:val="004D1217"/>
    <w:rsid w:val="004D6008"/>
    <w:rsid w:val="004F25FF"/>
    <w:rsid w:val="005340C8"/>
    <w:rsid w:val="00621515"/>
    <w:rsid w:val="00640794"/>
    <w:rsid w:val="00677065"/>
    <w:rsid w:val="006C6A33"/>
    <w:rsid w:val="006F1772"/>
    <w:rsid w:val="006F403F"/>
    <w:rsid w:val="00737C6B"/>
    <w:rsid w:val="0083761A"/>
    <w:rsid w:val="008942E7"/>
    <w:rsid w:val="008A1204"/>
    <w:rsid w:val="008D3A7D"/>
    <w:rsid w:val="00900CCA"/>
    <w:rsid w:val="00924B77"/>
    <w:rsid w:val="00940DA2"/>
    <w:rsid w:val="0098239F"/>
    <w:rsid w:val="009B2100"/>
    <w:rsid w:val="009E055C"/>
    <w:rsid w:val="00A74F6F"/>
    <w:rsid w:val="00AA3FF0"/>
    <w:rsid w:val="00AB6A95"/>
    <w:rsid w:val="00AD7557"/>
    <w:rsid w:val="00B113E7"/>
    <w:rsid w:val="00B50C5D"/>
    <w:rsid w:val="00B51253"/>
    <w:rsid w:val="00B525CC"/>
    <w:rsid w:val="00B529CF"/>
    <w:rsid w:val="00C92CB2"/>
    <w:rsid w:val="00CE7B59"/>
    <w:rsid w:val="00D32DDF"/>
    <w:rsid w:val="00D404F2"/>
    <w:rsid w:val="00E607E6"/>
    <w:rsid w:val="00E72B3B"/>
    <w:rsid w:val="00F100E5"/>
    <w:rsid w:val="00F14742"/>
    <w:rsid w:val="00F539B3"/>
    <w:rsid w:val="00F554D8"/>
    <w:rsid w:val="00FB2A2A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A8AF9"/>
  <w15:chartTrackingRefBased/>
  <w15:docId w15:val="{BA1AF99A-9505-4ED2-BF8B-577F3A3C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C6A33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Intestazione">
    <w:name w:val="header"/>
    <w:basedOn w:val="Normale"/>
    <w:link w:val="IntestazioneCarattere"/>
    <w:rsid w:val="00062C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2CDD"/>
    <w:rPr>
      <w:szCs w:val="24"/>
    </w:rPr>
  </w:style>
  <w:style w:type="paragraph" w:styleId="Pidipagina">
    <w:name w:val="footer"/>
    <w:basedOn w:val="Normale"/>
    <w:link w:val="PidipaginaCarattere"/>
    <w:rsid w:val="00062C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62CDD"/>
    <w:rPr>
      <w:szCs w:val="24"/>
    </w:rPr>
  </w:style>
  <w:style w:type="character" w:styleId="Collegamentoipertestuale">
    <w:name w:val="Hyperlink"/>
    <w:basedOn w:val="Carpredefinitoparagrafo"/>
    <w:rsid w:val="00C92C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2CB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F539B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39B3"/>
  </w:style>
  <w:style w:type="character" w:styleId="Rimandonotaapidipagina">
    <w:name w:val="footnote reference"/>
    <w:basedOn w:val="Carpredefinitoparagrafo"/>
    <w:rsid w:val="00F53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andro-balestrino-emma-galli-luca-spataro/scienza-delle-finanze-9788860085481-67631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olo.balduzz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7C47-50C3-40D5-A09F-CEDE1A22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1009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2023-05-24T13:53:00Z</dcterms:created>
  <dcterms:modified xsi:type="dcterms:W3CDTF">2023-06-26T11:59:00Z</dcterms:modified>
</cp:coreProperties>
</file>