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F565D" w14:textId="77777777" w:rsidR="008D7162" w:rsidRPr="00F31276" w:rsidRDefault="008D7162" w:rsidP="008D7162">
      <w:pPr>
        <w:pStyle w:val="Titolo1"/>
      </w:pPr>
      <w:r w:rsidRPr="00F31276">
        <w:t>Microeconomia (per la finanza)</w:t>
      </w:r>
    </w:p>
    <w:p w14:paraId="0CF12334" w14:textId="77777777" w:rsidR="008D7162" w:rsidRDefault="008D7162" w:rsidP="008D7162">
      <w:pPr>
        <w:pStyle w:val="Titolo2"/>
      </w:pPr>
      <w:r w:rsidRPr="00F31276">
        <w:t>Prof. Ferdinando Colombo</w:t>
      </w:r>
    </w:p>
    <w:p w14:paraId="19E02735" w14:textId="77777777" w:rsidR="002D5E17" w:rsidRDefault="008D7162" w:rsidP="008D7162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74CE143" w14:textId="7FBCBF31" w:rsidR="008D7162" w:rsidRDefault="008D7162" w:rsidP="008D7162">
      <w:pPr>
        <w:tabs>
          <w:tab w:val="clear" w:pos="284"/>
        </w:tabs>
        <w:rPr>
          <w:rFonts w:eastAsia="Calibri"/>
          <w:szCs w:val="22"/>
          <w:lang w:eastAsia="en-US"/>
        </w:rPr>
      </w:pPr>
      <w:r w:rsidRPr="00F31276">
        <w:rPr>
          <w:rFonts w:eastAsia="Calibri"/>
          <w:szCs w:val="22"/>
          <w:lang w:eastAsia="en-US"/>
        </w:rPr>
        <w:t>Il corso si avvale dei risultati della teoria microeconomica per fornire agli studenti una conoscenza approfondita dei fondamenti della moderna economia finanziaria.</w:t>
      </w:r>
      <w:r>
        <w:rPr>
          <w:rFonts w:eastAsia="Calibri"/>
          <w:szCs w:val="22"/>
          <w:lang w:eastAsia="en-US"/>
        </w:rPr>
        <w:t xml:space="preserve"> </w:t>
      </w:r>
      <w:r w:rsidRPr="00F31276">
        <w:rPr>
          <w:rFonts w:eastAsia="Calibri"/>
          <w:szCs w:val="22"/>
          <w:lang w:eastAsia="en-US"/>
        </w:rPr>
        <w:t>La</w:t>
      </w:r>
      <w:r w:rsidR="005F0914">
        <w:rPr>
          <w:rFonts w:eastAsia="Calibri"/>
          <w:szCs w:val="22"/>
          <w:lang w:eastAsia="en-US"/>
        </w:rPr>
        <w:t xml:space="preserve"> presentazione della</w:t>
      </w:r>
      <w:r w:rsidRPr="00F31276">
        <w:rPr>
          <w:rFonts w:eastAsia="Calibri"/>
          <w:szCs w:val="22"/>
          <w:lang w:eastAsia="en-US"/>
        </w:rPr>
        <w:t xml:space="preserve"> parte teorica è costantemente affiancata da esercizi numerici, i quali hanno lo scopo di aiutare gli studenti a comprendere</w:t>
      </w:r>
      <w:r>
        <w:rPr>
          <w:rFonts w:eastAsia="Calibri"/>
          <w:szCs w:val="22"/>
          <w:lang w:eastAsia="en-US"/>
        </w:rPr>
        <w:t xml:space="preserve"> </w:t>
      </w:r>
      <w:r w:rsidRPr="00F31276">
        <w:rPr>
          <w:rFonts w:eastAsia="Calibri"/>
          <w:szCs w:val="22"/>
          <w:lang w:eastAsia="en-US"/>
        </w:rPr>
        <w:t xml:space="preserve">i concetti economico-finanziari </w:t>
      </w:r>
      <w:r w:rsidR="00026047">
        <w:rPr>
          <w:rFonts w:eastAsia="Calibri"/>
          <w:szCs w:val="22"/>
          <w:lang w:eastAsia="en-US"/>
        </w:rPr>
        <w:t xml:space="preserve">e i risultati analitici </w:t>
      </w:r>
      <w:r w:rsidR="005F0914">
        <w:rPr>
          <w:rFonts w:eastAsia="Calibri"/>
          <w:szCs w:val="22"/>
          <w:lang w:eastAsia="en-US"/>
        </w:rPr>
        <w:t>introdotti</w:t>
      </w:r>
      <w:r w:rsidRPr="00F31276">
        <w:rPr>
          <w:rFonts w:eastAsia="Calibri"/>
          <w:szCs w:val="22"/>
          <w:lang w:eastAsia="en-US"/>
        </w:rPr>
        <w:t xml:space="preserve"> nel corso.</w:t>
      </w:r>
      <w:r w:rsidR="005F0914">
        <w:rPr>
          <w:rFonts w:eastAsia="Calibri"/>
          <w:szCs w:val="22"/>
          <w:lang w:eastAsia="en-US"/>
        </w:rPr>
        <w:t xml:space="preserve"> </w:t>
      </w:r>
    </w:p>
    <w:p w14:paraId="6B6AAC57" w14:textId="77777777" w:rsidR="008D7162" w:rsidRDefault="008D7162" w:rsidP="008D7162">
      <w:pPr>
        <w:tabs>
          <w:tab w:val="clear" w:pos="284"/>
        </w:tabs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Al termine del corso lo studente</w:t>
      </w:r>
    </w:p>
    <w:p w14:paraId="7662801C" w14:textId="77777777" w:rsidR="008D7162" w:rsidRPr="006358BF" w:rsidRDefault="008D7162" w:rsidP="00122EAD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rFonts w:eastAsia="Calibri"/>
          <w:szCs w:val="20"/>
          <w:lang w:eastAsia="en-US"/>
        </w:rPr>
      </w:pPr>
      <w:r w:rsidRPr="006358BF">
        <w:rPr>
          <w:rFonts w:eastAsia="Calibri"/>
          <w:szCs w:val="22"/>
          <w:lang w:eastAsia="en-US"/>
        </w:rPr>
        <w:t xml:space="preserve">conoscerà e saprà comprendere la </w:t>
      </w:r>
      <w:r w:rsidRPr="006358BF">
        <w:rPr>
          <w:rFonts w:eastAsia="Calibri"/>
          <w:szCs w:val="20"/>
          <w:lang w:eastAsia="en-US"/>
        </w:rPr>
        <w:t>teoria dell’aggiornamento delle credenze, la scelta</w:t>
      </w:r>
      <w:r w:rsidRPr="006358BF">
        <w:rPr>
          <w:szCs w:val="20"/>
        </w:rPr>
        <w:t xml:space="preserve"> di investimento in funzione delle relazioni probabilistiche tra i diversi </w:t>
      </w:r>
      <w:r w:rsidRPr="006358BF">
        <w:rPr>
          <w:i/>
          <w:szCs w:val="20"/>
        </w:rPr>
        <w:t>asset</w:t>
      </w:r>
      <w:r w:rsidRPr="006358BF">
        <w:rPr>
          <w:szCs w:val="20"/>
        </w:rPr>
        <w:t xml:space="preserve">, i possibili vantaggi derivanti dalla presenza di mercati finanziari evoluti, le determinanti dei prezzi degli </w:t>
      </w:r>
      <w:r w:rsidRPr="006358BF">
        <w:rPr>
          <w:i/>
          <w:szCs w:val="20"/>
        </w:rPr>
        <w:t>asset</w:t>
      </w:r>
      <w:r w:rsidRPr="006358BF">
        <w:rPr>
          <w:szCs w:val="20"/>
        </w:rPr>
        <w:t>, i fattori psicologici che possono indurre gli investitori a effettuare scelte «irrazionali»</w:t>
      </w:r>
      <w:r w:rsidR="00221CDA">
        <w:rPr>
          <w:szCs w:val="20"/>
        </w:rPr>
        <w:t>. Ciò gli permetterà</w:t>
      </w:r>
      <w:r>
        <w:rPr>
          <w:szCs w:val="20"/>
        </w:rPr>
        <w:t xml:space="preserve"> di elaborare strategie di investimento </w:t>
      </w:r>
      <w:r w:rsidR="00221CDA">
        <w:rPr>
          <w:szCs w:val="20"/>
        </w:rPr>
        <w:t>adeguate alle esigenze del cliente, nonché</w:t>
      </w:r>
      <w:r>
        <w:rPr>
          <w:szCs w:val="20"/>
        </w:rPr>
        <w:t xml:space="preserve"> di gestire efficacemente rapporti di consulenza finanziaria.</w:t>
      </w:r>
    </w:p>
    <w:p w14:paraId="3BD9B1C6" w14:textId="088EE64D" w:rsidR="008D7162" w:rsidRPr="00C80341" w:rsidRDefault="008D7162" w:rsidP="00122EAD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rFonts w:eastAsia="Calibri"/>
          <w:szCs w:val="20"/>
          <w:lang w:eastAsia="en-US"/>
        </w:rPr>
      </w:pPr>
      <w:r>
        <w:rPr>
          <w:szCs w:val="20"/>
        </w:rPr>
        <w:t xml:space="preserve">sarà in grado di utilizzare le conoscenze della moderna economia finanziaria per individuare le strategie di investimento e di comunicazione più appropriate per i propri clienti, tenuto anche conto dei fattori psicologici che possono determinare uno iato tra qualità oggettiva delle strategie e percezione </w:t>
      </w:r>
      <w:r w:rsidR="005F0914">
        <w:rPr>
          <w:szCs w:val="20"/>
        </w:rPr>
        <w:t xml:space="preserve">soggettiva </w:t>
      </w:r>
      <w:r>
        <w:rPr>
          <w:szCs w:val="20"/>
        </w:rPr>
        <w:t>degli investitori.</w:t>
      </w:r>
    </w:p>
    <w:p w14:paraId="2985DFA8" w14:textId="6D25BA23" w:rsidR="008D7162" w:rsidRPr="003A27CD" w:rsidRDefault="008D7162" w:rsidP="00122EAD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rFonts w:eastAsia="Calibri"/>
          <w:szCs w:val="20"/>
          <w:lang w:eastAsia="en-US"/>
        </w:rPr>
      </w:pPr>
      <w:r>
        <w:rPr>
          <w:szCs w:val="20"/>
        </w:rPr>
        <w:t>saprà interpretare e analizzare autonomamente l’enorme mole di dati economico-finanziari disponibili su numerose piattaforme specializzate, nonché elaborare scenari probabilistici alternativi.</w:t>
      </w:r>
    </w:p>
    <w:p w14:paraId="0FE20AFF" w14:textId="18CB8DE1" w:rsidR="008D7162" w:rsidRPr="00CC61FB" w:rsidRDefault="008D7162" w:rsidP="00122EAD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rFonts w:eastAsia="Calibri"/>
          <w:szCs w:val="20"/>
          <w:lang w:eastAsia="en-US"/>
        </w:rPr>
      </w:pPr>
      <w:r>
        <w:rPr>
          <w:szCs w:val="20"/>
        </w:rPr>
        <w:t>sarà in grado di comunicare in modo chiaro e rigoroso - e, se necessario, formale – le conclusioni delle sue analisi, nonché le ragioni delle sue decisioni, sia con esperti del settore, sia con investitori caratterizzati da un’educazione finanziaria modesta.</w:t>
      </w:r>
    </w:p>
    <w:p w14:paraId="6DCC9FBE" w14:textId="77777777" w:rsidR="008D7162" w:rsidRPr="00C80341" w:rsidRDefault="008D7162" w:rsidP="00122EAD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rFonts w:eastAsia="Calibri"/>
          <w:szCs w:val="20"/>
          <w:lang w:eastAsia="en-US"/>
        </w:rPr>
      </w:pPr>
      <w:r>
        <w:rPr>
          <w:szCs w:val="20"/>
        </w:rPr>
        <w:t>avrà sviluppato una capacità di interpretazione dei fenomeni economico-finanziari che gli permetterà di meglio comprendere la complessità dei mercati e della mente umana</w:t>
      </w:r>
      <w:r w:rsidR="00A50AF4">
        <w:rPr>
          <w:szCs w:val="20"/>
        </w:rPr>
        <w:t xml:space="preserve"> e</w:t>
      </w:r>
      <w:r>
        <w:rPr>
          <w:szCs w:val="20"/>
        </w:rPr>
        <w:t xml:space="preserve">, in alcuni casi, di elaborare nuove teorie. </w:t>
      </w:r>
    </w:p>
    <w:p w14:paraId="5E192452" w14:textId="77777777" w:rsidR="008D7162" w:rsidRDefault="008D7162" w:rsidP="00825E2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05935800" w14:textId="77777777" w:rsidR="008D7162" w:rsidRPr="00802230" w:rsidRDefault="008D7162" w:rsidP="008D7162">
      <w:pPr>
        <w:tabs>
          <w:tab w:val="clear" w:pos="284"/>
        </w:tabs>
        <w:spacing w:before="120"/>
        <w:ind w:left="284" w:hanging="284"/>
        <w:rPr>
          <w:rFonts w:eastAsia="Calibri"/>
          <w:szCs w:val="22"/>
          <w:lang w:eastAsia="en-US"/>
        </w:rPr>
      </w:pPr>
      <w:r w:rsidRPr="00802230">
        <w:rPr>
          <w:rFonts w:eastAsia="Calibri"/>
          <w:i/>
          <w:szCs w:val="22"/>
          <w:lang w:eastAsia="en-US"/>
        </w:rPr>
        <w:t>–</w:t>
      </w:r>
      <w:r>
        <w:rPr>
          <w:rFonts w:eastAsia="Calibri"/>
          <w:i/>
          <w:szCs w:val="22"/>
          <w:lang w:eastAsia="en-US"/>
        </w:rPr>
        <w:tab/>
      </w:r>
      <w:r w:rsidR="00026047">
        <w:rPr>
          <w:rFonts w:eastAsia="Calibri"/>
          <w:i/>
          <w:szCs w:val="22"/>
          <w:lang w:eastAsia="en-US"/>
        </w:rPr>
        <w:t>Teoria delle decisioni</w:t>
      </w:r>
      <w:r w:rsidR="00026047">
        <w:rPr>
          <w:rFonts w:eastAsia="Calibri"/>
          <w:szCs w:val="22"/>
          <w:lang w:eastAsia="en-US"/>
        </w:rPr>
        <w:t>. Teorie</w:t>
      </w:r>
      <w:r w:rsidRPr="00802230">
        <w:rPr>
          <w:rFonts w:eastAsia="Calibri"/>
          <w:szCs w:val="22"/>
          <w:lang w:eastAsia="en-US"/>
        </w:rPr>
        <w:t xml:space="preserve"> dell’utilità attesa</w:t>
      </w:r>
      <w:r w:rsidR="00026047">
        <w:rPr>
          <w:rFonts w:eastAsia="Calibri"/>
          <w:szCs w:val="22"/>
          <w:lang w:eastAsia="en-US"/>
        </w:rPr>
        <w:t xml:space="preserve"> e dell’utilità attesa soggettiva</w:t>
      </w:r>
      <w:r w:rsidRPr="00802230">
        <w:rPr>
          <w:rFonts w:eastAsia="Calibri"/>
          <w:szCs w:val="22"/>
          <w:lang w:eastAsia="en-US"/>
        </w:rPr>
        <w:t>.</w:t>
      </w:r>
    </w:p>
    <w:p w14:paraId="00A3B54C" w14:textId="522CD3B3" w:rsidR="008D7162" w:rsidRPr="00F31276" w:rsidRDefault="008D7162" w:rsidP="008D7162">
      <w:pPr>
        <w:tabs>
          <w:tab w:val="clear" w:pos="284"/>
        </w:tabs>
        <w:spacing w:before="120"/>
        <w:ind w:left="284" w:hanging="284"/>
        <w:rPr>
          <w:rFonts w:eastAsia="Calibri"/>
          <w:szCs w:val="22"/>
          <w:lang w:eastAsia="en-US"/>
        </w:rPr>
      </w:pPr>
      <w:r w:rsidRPr="00F31276">
        <w:rPr>
          <w:rFonts w:eastAsia="Calibri"/>
          <w:szCs w:val="22"/>
          <w:lang w:eastAsia="en-US"/>
        </w:rPr>
        <w:t>–</w:t>
      </w:r>
      <w:r w:rsidRPr="00F31276">
        <w:rPr>
          <w:rFonts w:eastAsia="Calibri"/>
          <w:szCs w:val="22"/>
          <w:lang w:eastAsia="en-US"/>
        </w:rPr>
        <w:tab/>
      </w:r>
      <w:r w:rsidRPr="00F31276">
        <w:rPr>
          <w:rFonts w:eastAsia="Calibri"/>
          <w:i/>
          <w:szCs w:val="22"/>
          <w:lang w:eastAsia="en-US"/>
        </w:rPr>
        <w:t xml:space="preserve">Incertezza e </w:t>
      </w:r>
      <w:r w:rsidR="00026047">
        <w:rPr>
          <w:rFonts w:eastAsia="Calibri"/>
          <w:i/>
          <w:szCs w:val="22"/>
          <w:lang w:eastAsia="en-US"/>
        </w:rPr>
        <w:t>informazione</w:t>
      </w:r>
      <w:r w:rsidRPr="00F31276">
        <w:rPr>
          <w:rFonts w:eastAsia="Calibri"/>
          <w:szCs w:val="22"/>
          <w:lang w:eastAsia="en-US"/>
        </w:rPr>
        <w:t>. Probabilità</w:t>
      </w:r>
      <w:r w:rsidR="00026047">
        <w:rPr>
          <w:rFonts w:eastAsia="Calibri"/>
          <w:szCs w:val="22"/>
          <w:lang w:eastAsia="en-US"/>
        </w:rPr>
        <w:t xml:space="preserve"> soggettiva</w:t>
      </w:r>
      <w:r w:rsidR="00207F98">
        <w:rPr>
          <w:rFonts w:eastAsia="Calibri"/>
          <w:szCs w:val="22"/>
          <w:lang w:eastAsia="en-US"/>
        </w:rPr>
        <w:t xml:space="preserve">. Strutture informative con e senza </w:t>
      </w:r>
      <w:r w:rsidR="0060624B" w:rsidRPr="0060624B">
        <w:rPr>
          <w:rFonts w:eastAsia="Calibri"/>
          <w:szCs w:val="22"/>
          <w:lang w:eastAsia="en-US"/>
        </w:rPr>
        <w:t>«rumore»</w:t>
      </w:r>
      <w:r w:rsidR="00026047">
        <w:rPr>
          <w:rFonts w:eastAsia="Calibri"/>
          <w:szCs w:val="22"/>
          <w:lang w:eastAsia="en-US"/>
        </w:rPr>
        <w:t xml:space="preserve"> e </w:t>
      </w:r>
      <w:r w:rsidR="00207F98">
        <w:rPr>
          <w:rFonts w:eastAsia="Calibri"/>
          <w:szCs w:val="22"/>
          <w:lang w:eastAsia="en-US"/>
        </w:rPr>
        <w:t>aggiornamento delle credenze</w:t>
      </w:r>
      <w:r w:rsidR="00026047">
        <w:rPr>
          <w:rFonts w:eastAsia="Calibri"/>
          <w:szCs w:val="22"/>
          <w:lang w:eastAsia="en-US"/>
        </w:rPr>
        <w:t xml:space="preserve">. Valore dell’informazione e </w:t>
      </w:r>
      <w:r w:rsidR="00026047">
        <w:rPr>
          <w:rFonts w:eastAsia="Calibri"/>
          <w:szCs w:val="22"/>
          <w:lang w:eastAsia="en-US"/>
        </w:rPr>
        <w:lastRenderedPageBreak/>
        <w:t xml:space="preserve">scelta </w:t>
      </w:r>
      <w:r w:rsidR="002F3784">
        <w:rPr>
          <w:rFonts w:eastAsia="Calibri"/>
          <w:szCs w:val="22"/>
          <w:lang w:eastAsia="en-US"/>
        </w:rPr>
        <w:t>f</w:t>
      </w:r>
      <w:r w:rsidR="00026047">
        <w:rPr>
          <w:rFonts w:eastAsia="Calibri"/>
          <w:szCs w:val="22"/>
          <w:lang w:eastAsia="en-US"/>
        </w:rPr>
        <w:t xml:space="preserve">ra strutture informative. </w:t>
      </w:r>
      <w:r w:rsidR="00285171">
        <w:rPr>
          <w:rFonts w:eastAsia="Calibri"/>
          <w:szCs w:val="22"/>
          <w:lang w:eastAsia="en-US"/>
        </w:rPr>
        <w:t>Mercati e informazione</w:t>
      </w:r>
      <w:r w:rsidR="00633D32">
        <w:rPr>
          <w:rFonts w:eastAsia="Calibri"/>
          <w:szCs w:val="22"/>
          <w:lang w:eastAsia="en-US"/>
        </w:rPr>
        <w:t>: analisi di un modello economico di comportamento imitativo</w:t>
      </w:r>
      <w:r w:rsidR="005F0914">
        <w:rPr>
          <w:rFonts w:eastAsia="Calibri"/>
          <w:szCs w:val="22"/>
          <w:lang w:eastAsia="en-US"/>
        </w:rPr>
        <w:t xml:space="preserve"> razionale</w:t>
      </w:r>
      <w:r w:rsidRPr="00F31276">
        <w:rPr>
          <w:rFonts w:eastAsia="Calibri"/>
          <w:szCs w:val="22"/>
          <w:lang w:eastAsia="en-US"/>
        </w:rPr>
        <w:t>.</w:t>
      </w:r>
    </w:p>
    <w:p w14:paraId="236EC80D" w14:textId="32DFBA9B" w:rsidR="00207F98" w:rsidRPr="00F31276" w:rsidRDefault="008D7162" w:rsidP="00207F98">
      <w:pPr>
        <w:tabs>
          <w:tab w:val="clear" w:pos="284"/>
        </w:tabs>
        <w:spacing w:before="120"/>
        <w:ind w:left="284" w:hanging="284"/>
        <w:rPr>
          <w:rFonts w:eastAsia="Calibri"/>
          <w:szCs w:val="22"/>
          <w:lang w:eastAsia="en-US"/>
        </w:rPr>
      </w:pPr>
      <w:r w:rsidRPr="00F31276">
        <w:rPr>
          <w:rFonts w:eastAsia="Calibri"/>
          <w:szCs w:val="22"/>
          <w:lang w:eastAsia="en-US"/>
        </w:rPr>
        <w:t>–</w:t>
      </w:r>
      <w:r w:rsidRPr="00F31276">
        <w:rPr>
          <w:rFonts w:eastAsia="Calibri"/>
          <w:szCs w:val="22"/>
          <w:lang w:eastAsia="en-US"/>
        </w:rPr>
        <w:tab/>
      </w:r>
      <w:r w:rsidRPr="00F31276">
        <w:rPr>
          <w:rFonts w:eastAsia="Calibri"/>
          <w:i/>
          <w:szCs w:val="22"/>
          <w:lang w:eastAsia="en-US"/>
        </w:rPr>
        <w:t>R</w:t>
      </w:r>
      <w:r w:rsidR="00285171">
        <w:rPr>
          <w:rFonts w:eastAsia="Calibri"/>
          <w:i/>
          <w:szCs w:val="22"/>
          <w:lang w:eastAsia="en-US"/>
        </w:rPr>
        <w:t>endimento e r</w:t>
      </w:r>
      <w:r w:rsidRPr="00F31276">
        <w:rPr>
          <w:rFonts w:eastAsia="Calibri"/>
          <w:i/>
          <w:szCs w:val="22"/>
          <w:lang w:eastAsia="en-US"/>
        </w:rPr>
        <w:t>ischio</w:t>
      </w:r>
      <w:r w:rsidRPr="00F31276">
        <w:rPr>
          <w:rFonts w:eastAsia="Calibri"/>
          <w:szCs w:val="22"/>
          <w:lang w:eastAsia="en-US"/>
        </w:rPr>
        <w:t>. Valore atteso</w:t>
      </w:r>
      <w:r w:rsidR="00285171">
        <w:rPr>
          <w:rFonts w:eastAsia="Calibri"/>
          <w:szCs w:val="22"/>
          <w:lang w:eastAsia="en-US"/>
        </w:rPr>
        <w:t xml:space="preserve">. </w:t>
      </w:r>
      <w:r w:rsidR="00207F98">
        <w:rPr>
          <w:rFonts w:eastAsia="Calibri"/>
          <w:szCs w:val="22"/>
          <w:lang w:eastAsia="en-US"/>
        </w:rPr>
        <w:t xml:space="preserve">Dominanza stocastica del primo ordine. </w:t>
      </w:r>
      <w:r w:rsidR="00285171">
        <w:rPr>
          <w:rFonts w:eastAsia="Calibri"/>
          <w:szCs w:val="22"/>
          <w:lang w:eastAsia="en-US"/>
        </w:rPr>
        <w:t>Attitudine nei confronti del rischio.</w:t>
      </w:r>
      <w:r w:rsidR="002F3784">
        <w:rPr>
          <w:rFonts w:eastAsia="Calibri"/>
          <w:szCs w:val="22"/>
          <w:lang w:eastAsia="en-US"/>
        </w:rPr>
        <w:t xml:space="preserve"> Equivalente di certezza, premio per il rischio, premio di probabilità.</w:t>
      </w:r>
      <w:r w:rsidR="00285171">
        <w:rPr>
          <w:rFonts w:eastAsia="Calibri"/>
          <w:szCs w:val="22"/>
          <w:lang w:eastAsia="en-US"/>
        </w:rPr>
        <w:t xml:space="preserve"> </w:t>
      </w:r>
      <w:r w:rsidRPr="00F31276">
        <w:rPr>
          <w:rFonts w:eastAsia="Calibri"/>
          <w:szCs w:val="22"/>
          <w:lang w:eastAsia="en-US"/>
        </w:rPr>
        <w:t xml:space="preserve">Avversione assoluta e relativa al rischio. </w:t>
      </w:r>
      <w:r w:rsidR="005F0914">
        <w:rPr>
          <w:rFonts w:eastAsia="Calibri"/>
          <w:szCs w:val="22"/>
          <w:lang w:eastAsia="en-US"/>
        </w:rPr>
        <w:t xml:space="preserve">Risultati teorici </w:t>
      </w:r>
      <w:r w:rsidR="005F0914">
        <w:rPr>
          <w:rFonts w:eastAsia="Calibri"/>
          <w:i/>
          <w:szCs w:val="22"/>
          <w:lang w:eastAsia="en-US"/>
        </w:rPr>
        <w:t>in the small</w:t>
      </w:r>
      <w:r w:rsidR="005F0914">
        <w:rPr>
          <w:rFonts w:eastAsia="Calibri"/>
          <w:szCs w:val="22"/>
          <w:lang w:eastAsia="en-US"/>
        </w:rPr>
        <w:t xml:space="preserve"> e </w:t>
      </w:r>
      <w:r w:rsidR="005F0914">
        <w:rPr>
          <w:rFonts w:eastAsia="Calibri"/>
          <w:i/>
          <w:szCs w:val="22"/>
          <w:lang w:eastAsia="en-US"/>
        </w:rPr>
        <w:t>in the large</w:t>
      </w:r>
      <w:r w:rsidR="005F0914">
        <w:rPr>
          <w:rFonts w:eastAsia="Calibri"/>
          <w:szCs w:val="22"/>
          <w:lang w:eastAsia="en-US"/>
        </w:rPr>
        <w:t xml:space="preserve">. </w:t>
      </w:r>
      <w:r w:rsidRPr="00F31276">
        <w:rPr>
          <w:rFonts w:eastAsia="Calibri"/>
          <w:szCs w:val="22"/>
          <w:lang w:eastAsia="en-US"/>
        </w:rPr>
        <w:t xml:space="preserve">Prudenza </w:t>
      </w:r>
      <w:r w:rsidR="00285171">
        <w:rPr>
          <w:rFonts w:eastAsia="Calibri"/>
          <w:szCs w:val="22"/>
          <w:lang w:eastAsia="en-US"/>
        </w:rPr>
        <w:t>e temperanza</w:t>
      </w:r>
      <w:r w:rsidRPr="00F31276">
        <w:rPr>
          <w:rFonts w:eastAsia="Calibri"/>
          <w:szCs w:val="22"/>
          <w:lang w:eastAsia="en-US"/>
        </w:rPr>
        <w:t xml:space="preserve">. </w:t>
      </w:r>
      <w:r w:rsidR="00285171">
        <w:rPr>
          <w:rFonts w:eastAsia="Calibri"/>
          <w:szCs w:val="22"/>
          <w:lang w:eastAsia="en-US"/>
        </w:rPr>
        <w:t>Funzioni di utilità più utilizzate in economia</w:t>
      </w:r>
      <w:r w:rsidR="005F0914">
        <w:rPr>
          <w:rFonts w:eastAsia="Calibri"/>
          <w:szCs w:val="22"/>
          <w:lang w:eastAsia="en-US"/>
        </w:rPr>
        <w:t xml:space="preserve"> e loro proprietà</w:t>
      </w:r>
      <w:r w:rsidR="00285171">
        <w:rPr>
          <w:rFonts w:eastAsia="Calibri"/>
          <w:szCs w:val="22"/>
          <w:lang w:eastAsia="en-US"/>
        </w:rPr>
        <w:t>. Dominanza stocastica del secondo ordine</w:t>
      </w:r>
      <w:r w:rsidR="00325E63">
        <w:rPr>
          <w:rFonts w:eastAsia="Calibri"/>
          <w:szCs w:val="22"/>
          <w:lang w:eastAsia="en-US"/>
        </w:rPr>
        <w:t>. Do</w:t>
      </w:r>
      <w:r w:rsidR="00285171">
        <w:rPr>
          <w:rFonts w:eastAsia="Calibri"/>
          <w:szCs w:val="22"/>
          <w:lang w:eastAsia="en-US"/>
        </w:rPr>
        <w:t xml:space="preserve">minanza </w:t>
      </w:r>
      <w:r w:rsidR="00325E63">
        <w:rPr>
          <w:rFonts w:eastAsia="Calibri"/>
          <w:szCs w:val="22"/>
          <w:lang w:eastAsia="en-US"/>
        </w:rPr>
        <w:t xml:space="preserve">stocastica </w:t>
      </w:r>
      <w:r w:rsidR="00285171">
        <w:rPr>
          <w:rFonts w:eastAsia="Calibri"/>
          <w:szCs w:val="22"/>
          <w:lang w:eastAsia="en-US"/>
        </w:rPr>
        <w:t>monotona</w:t>
      </w:r>
      <w:r w:rsidR="00325E63">
        <w:rPr>
          <w:rFonts w:eastAsia="Calibri"/>
          <w:szCs w:val="22"/>
          <w:lang w:eastAsia="en-US"/>
        </w:rPr>
        <w:t xml:space="preserve"> del secondo ordine</w:t>
      </w:r>
      <w:r w:rsidR="00285171">
        <w:rPr>
          <w:rFonts w:eastAsia="Calibri"/>
          <w:szCs w:val="22"/>
          <w:lang w:eastAsia="en-US"/>
        </w:rPr>
        <w:t xml:space="preserve">. </w:t>
      </w:r>
      <w:r w:rsidR="00207F98">
        <w:rPr>
          <w:rFonts w:eastAsia="Calibri"/>
          <w:szCs w:val="22"/>
          <w:lang w:eastAsia="en-US"/>
        </w:rPr>
        <w:t>Applicazioni economiche</w:t>
      </w:r>
      <w:r w:rsidR="0060624B">
        <w:rPr>
          <w:rFonts w:eastAsia="Calibri"/>
          <w:szCs w:val="22"/>
          <w:lang w:eastAsia="en-US"/>
        </w:rPr>
        <w:t>: assicurazione e scelta di portafoglio</w:t>
      </w:r>
      <w:r w:rsidR="00207F98">
        <w:rPr>
          <w:rFonts w:eastAsia="Calibri"/>
          <w:szCs w:val="22"/>
          <w:lang w:eastAsia="en-US"/>
        </w:rPr>
        <w:t>.</w:t>
      </w:r>
      <w:r w:rsidR="00207F98" w:rsidRPr="00207F98">
        <w:rPr>
          <w:rFonts w:eastAsia="Calibri"/>
          <w:szCs w:val="22"/>
          <w:lang w:eastAsia="en-US"/>
        </w:rPr>
        <w:t xml:space="preserve"> </w:t>
      </w:r>
    </w:p>
    <w:p w14:paraId="6BFD7157" w14:textId="77777777" w:rsidR="008D7162" w:rsidRPr="00207F98" w:rsidRDefault="00207F98" w:rsidP="00207F98">
      <w:pPr>
        <w:tabs>
          <w:tab w:val="clear" w:pos="284"/>
        </w:tabs>
        <w:spacing w:before="120"/>
        <w:ind w:left="284" w:hanging="284"/>
        <w:rPr>
          <w:rFonts w:eastAsia="Calibri"/>
          <w:szCs w:val="22"/>
          <w:lang w:eastAsia="en-US"/>
        </w:rPr>
      </w:pPr>
      <w:r w:rsidRPr="00F31276">
        <w:rPr>
          <w:rFonts w:eastAsia="Calibri"/>
          <w:szCs w:val="22"/>
          <w:lang w:eastAsia="en-US"/>
        </w:rPr>
        <w:t>–</w:t>
      </w:r>
      <w:r w:rsidRPr="00F31276">
        <w:rPr>
          <w:rFonts w:eastAsia="Calibri"/>
          <w:szCs w:val="22"/>
          <w:lang w:eastAsia="en-US"/>
        </w:rPr>
        <w:tab/>
      </w:r>
      <w:r>
        <w:rPr>
          <w:rFonts w:eastAsia="Calibri"/>
          <w:i/>
          <w:szCs w:val="22"/>
          <w:lang w:eastAsia="en-US"/>
        </w:rPr>
        <w:t>Approccio media-varianza (cenni)</w:t>
      </w:r>
      <w:r w:rsidRPr="00F31276">
        <w:rPr>
          <w:rFonts w:eastAsia="Calibri"/>
          <w:szCs w:val="22"/>
          <w:lang w:eastAsia="en-US"/>
        </w:rPr>
        <w:t>.</w:t>
      </w:r>
      <w:r>
        <w:rPr>
          <w:rFonts w:eastAsia="Calibri"/>
          <w:szCs w:val="22"/>
          <w:lang w:eastAsia="en-US"/>
        </w:rPr>
        <w:t xml:space="preserve"> Correlazione tra</w:t>
      </w:r>
      <w:r w:rsidRPr="00207F98">
        <w:rPr>
          <w:rFonts w:eastAsia="Calibri"/>
          <w:i/>
          <w:szCs w:val="22"/>
          <w:lang w:eastAsia="en-US"/>
        </w:rPr>
        <w:t xml:space="preserve"> asset</w:t>
      </w:r>
      <w:r>
        <w:rPr>
          <w:rFonts w:eastAsia="Calibri"/>
          <w:szCs w:val="22"/>
          <w:lang w:eastAsia="en-US"/>
        </w:rPr>
        <w:t xml:space="preserve"> e frontiera efficiente. Scelta di portafoglio e teorema di separazione. CAPM. A</w:t>
      </w:r>
      <w:r w:rsidR="00285171" w:rsidRPr="00207F98">
        <w:rPr>
          <w:rFonts w:eastAsia="Calibri"/>
          <w:szCs w:val="22"/>
          <w:lang w:eastAsia="en-US"/>
        </w:rPr>
        <w:t>pproccio media-varianza</w:t>
      </w:r>
      <w:r>
        <w:rPr>
          <w:rFonts w:eastAsia="Calibri"/>
          <w:szCs w:val="22"/>
          <w:lang w:eastAsia="en-US"/>
        </w:rPr>
        <w:t xml:space="preserve"> </w:t>
      </w:r>
      <w:r>
        <w:rPr>
          <w:rFonts w:eastAsia="Calibri"/>
          <w:i/>
          <w:szCs w:val="22"/>
          <w:lang w:eastAsia="en-US"/>
        </w:rPr>
        <w:t>vs</w:t>
      </w:r>
      <w:r>
        <w:rPr>
          <w:rFonts w:eastAsia="Calibri"/>
          <w:szCs w:val="22"/>
          <w:lang w:eastAsia="en-US"/>
        </w:rPr>
        <w:t xml:space="preserve"> utilità attesa: critiche e giustificazioni</w:t>
      </w:r>
      <w:r w:rsidR="00285171" w:rsidRPr="00207F98">
        <w:rPr>
          <w:rFonts w:eastAsia="Calibri"/>
          <w:szCs w:val="22"/>
          <w:lang w:eastAsia="en-US"/>
        </w:rPr>
        <w:t>.</w:t>
      </w:r>
    </w:p>
    <w:p w14:paraId="74F1FB0B" w14:textId="71675FDE" w:rsidR="008D7162" w:rsidRPr="00F31276" w:rsidRDefault="008D7162" w:rsidP="00325E63">
      <w:pPr>
        <w:tabs>
          <w:tab w:val="clear" w:pos="284"/>
        </w:tabs>
        <w:spacing w:before="120"/>
        <w:ind w:left="284" w:hanging="284"/>
        <w:rPr>
          <w:rFonts w:eastAsia="Calibri"/>
          <w:szCs w:val="20"/>
          <w:lang w:eastAsia="en-US"/>
        </w:rPr>
      </w:pPr>
      <w:r w:rsidRPr="00F31276">
        <w:rPr>
          <w:rFonts w:eastAsia="Calibri"/>
          <w:szCs w:val="22"/>
          <w:lang w:eastAsia="en-US"/>
        </w:rPr>
        <w:t>–</w:t>
      </w:r>
      <w:r w:rsidRPr="00F31276">
        <w:rPr>
          <w:rFonts w:eastAsia="Calibri"/>
          <w:szCs w:val="22"/>
          <w:lang w:eastAsia="en-US"/>
        </w:rPr>
        <w:tab/>
      </w:r>
      <w:r w:rsidRPr="00F31276">
        <w:rPr>
          <w:rFonts w:eastAsia="Calibri"/>
          <w:i/>
          <w:szCs w:val="22"/>
          <w:lang w:eastAsia="en-US"/>
        </w:rPr>
        <w:t>Scelte di investimento, di assicurazione e di risparmio</w:t>
      </w:r>
      <w:r w:rsidRPr="00F31276">
        <w:rPr>
          <w:rFonts w:eastAsia="Calibri"/>
          <w:szCs w:val="22"/>
          <w:lang w:eastAsia="en-US"/>
        </w:rPr>
        <w:t>. Scelta ottima di portafoglio</w:t>
      </w:r>
      <w:r w:rsidR="002F3784">
        <w:rPr>
          <w:rFonts w:eastAsia="Calibri"/>
          <w:szCs w:val="22"/>
          <w:lang w:eastAsia="en-US"/>
        </w:rPr>
        <w:t>. Alcuni</w:t>
      </w:r>
      <w:r w:rsidR="005F0914">
        <w:rPr>
          <w:rFonts w:eastAsia="Calibri"/>
          <w:szCs w:val="22"/>
          <w:lang w:eastAsia="en-US"/>
        </w:rPr>
        <w:t xml:space="preserve"> risultati di statica comparata</w:t>
      </w:r>
      <w:r w:rsidR="00325E63">
        <w:rPr>
          <w:rFonts w:eastAsia="Calibri"/>
          <w:szCs w:val="22"/>
          <w:lang w:eastAsia="en-US"/>
        </w:rPr>
        <w:t>. Utilità attesa e diversificazione. Scelta ottima di assicurazione.</w:t>
      </w:r>
      <w:r w:rsidRPr="00F31276">
        <w:rPr>
          <w:rFonts w:eastAsia="Calibri"/>
          <w:szCs w:val="22"/>
          <w:lang w:eastAsia="en-US"/>
        </w:rPr>
        <w:t xml:space="preserve"> Rischio e </w:t>
      </w:r>
      <w:r w:rsidR="0060624B">
        <w:rPr>
          <w:rFonts w:eastAsia="Calibri"/>
          <w:szCs w:val="22"/>
          <w:lang w:eastAsia="en-US"/>
        </w:rPr>
        <w:t xml:space="preserve">scelta ottima di </w:t>
      </w:r>
      <w:r w:rsidRPr="00F31276">
        <w:rPr>
          <w:rFonts w:eastAsia="Calibri"/>
          <w:szCs w:val="22"/>
          <w:lang w:eastAsia="en-US"/>
        </w:rPr>
        <w:t>risparmio</w:t>
      </w:r>
      <w:r w:rsidR="00325E63">
        <w:rPr>
          <w:rFonts w:eastAsia="Calibri"/>
          <w:szCs w:val="22"/>
          <w:lang w:eastAsia="en-US"/>
        </w:rPr>
        <w:t>.</w:t>
      </w:r>
    </w:p>
    <w:p w14:paraId="0238D4E7" w14:textId="25D5BBB7" w:rsidR="00634F5D" w:rsidRDefault="008D7162" w:rsidP="008D7162">
      <w:pPr>
        <w:tabs>
          <w:tab w:val="clear" w:pos="284"/>
        </w:tabs>
        <w:spacing w:before="120"/>
        <w:ind w:left="284" w:hanging="284"/>
        <w:rPr>
          <w:rFonts w:eastAsia="Calibri"/>
          <w:szCs w:val="22"/>
          <w:lang w:eastAsia="en-US"/>
        </w:rPr>
      </w:pPr>
      <w:r w:rsidRPr="00F31276">
        <w:rPr>
          <w:rFonts w:eastAsia="Calibri"/>
          <w:szCs w:val="22"/>
          <w:lang w:eastAsia="en-US"/>
        </w:rPr>
        <w:t>–</w:t>
      </w:r>
      <w:r w:rsidRPr="00F31276">
        <w:rPr>
          <w:rFonts w:eastAsia="Calibri"/>
          <w:szCs w:val="22"/>
          <w:lang w:eastAsia="en-US"/>
        </w:rPr>
        <w:tab/>
      </w:r>
      <w:r w:rsidRPr="00F31276">
        <w:rPr>
          <w:rFonts w:eastAsia="Calibri"/>
          <w:i/>
          <w:szCs w:val="22"/>
          <w:lang w:eastAsia="en-US"/>
        </w:rPr>
        <w:t>Equilibrio concorrenziale e prezzi dei titoli</w:t>
      </w:r>
      <w:r w:rsidRPr="00F31276">
        <w:rPr>
          <w:rFonts w:eastAsia="Calibri"/>
          <w:szCs w:val="22"/>
          <w:lang w:eastAsia="en-US"/>
        </w:rPr>
        <w:t xml:space="preserve">. </w:t>
      </w:r>
      <w:r w:rsidR="00FA0061">
        <w:rPr>
          <w:szCs w:val="20"/>
        </w:rPr>
        <w:t xml:space="preserve">Mercati a pronti e scatola di </w:t>
      </w:r>
      <w:proofErr w:type="spellStart"/>
      <w:r w:rsidR="00FA0061">
        <w:rPr>
          <w:szCs w:val="20"/>
        </w:rPr>
        <w:t>Edgeworth</w:t>
      </w:r>
      <w:proofErr w:type="spellEnd"/>
      <w:r w:rsidR="00FA0061">
        <w:rPr>
          <w:szCs w:val="20"/>
        </w:rPr>
        <w:t>:</w:t>
      </w:r>
      <w:r w:rsidR="00FA0061" w:rsidRPr="00FA0061">
        <w:rPr>
          <w:szCs w:val="20"/>
        </w:rPr>
        <w:t xml:space="preserve"> efficienza </w:t>
      </w:r>
      <w:r w:rsidR="00FA0061" w:rsidRPr="00FA0061">
        <w:rPr>
          <w:i/>
          <w:szCs w:val="20"/>
        </w:rPr>
        <w:t>ex post</w:t>
      </w:r>
      <w:r w:rsidR="00FA0061" w:rsidRPr="00FA0061">
        <w:rPr>
          <w:szCs w:val="20"/>
        </w:rPr>
        <w:t xml:space="preserve"> ma non </w:t>
      </w:r>
      <w:r w:rsidR="00FA0061" w:rsidRPr="00FA0061">
        <w:rPr>
          <w:i/>
          <w:szCs w:val="20"/>
        </w:rPr>
        <w:t>ex ante</w:t>
      </w:r>
      <w:r w:rsidR="00FA0061" w:rsidRPr="00FA0061">
        <w:rPr>
          <w:szCs w:val="20"/>
        </w:rPr>
        <w:t>. Mercato dei beni contingenti agli stati del mondo</w:t>
      </w:r>
      <w:r w:rsidR="00FA0061">
        <w:rPr>
          <w:szCs w:val="20"/>
        </w:rPr>
        <w:t>:</w:t>
      </w:r>
      <w:r w:rsidR="00FA0061" w:rsidRPr="00FA0061">
        <w:rPr>
          <w:szCs w:val="20"/>
        </w:rPr>
        <w:t xml:space="preserve"> efficienza </w:t>
      </w:r>
      <w:r w:rsidR="00FA0061" w:rsidRPr="00FA0061">
        <w:rPr>
          <w:i/>
          <w:szCs w:val="20"/>
        </w:rPr>
        <w:t>ex ante</w:t>
      </w:r>
      <w:r w:rsidR="00FA0061" w:rsidRPr="00FA0061">
        <w:rPr>
          <w:szCs w:val="20"/>
        </w:rPr>
        <w:t xml:space="preserve"> ed </w:t>
      </w:r>
      <w:r w:rsidR="00FA0061" w:rsidRPr="00FA0061">
        <w:rPr>
          <w:i/>
          <w:szCs w:val="20"/>
        </w:rPr>
        <w:t>ex post</w:t>
      </w:r>
      <w:r w:rsidR="00FA0061" w:rsidRPr="00FA0061">
        <w:rPr>
          <w:szCs w:val="20"/>
        </w:rPr>
        <w:t>. Equilibrio concorrenziale con mercati</w:t>
      </w:r>
      <w:r w:rsidR="00FA0061">
        <w:rPr>
          <w:szCs w:val="20"/>
        </w:rPr>
        <w:t xml:space="preserve"> sequenziali</w:t>
      </w:r>
      <w:r w:rsidR="00FA0061" w:rsidRPr="00FA0061">
        <w:rPr>
          <w:szCs w:val="20"/>
        </w:rPr>
        <w:t>: titoli di Arrow e beni a pronti. Prezzo per unità di probabilità dei titoli di Arrow. Rischio di mercato e rischio idiosincratico. Risultato di mutualità. Mercato completo con titoli complessi. Legge del prezzo unico. Equilibro concorrenziale e assenza di opportunità di arbitraggio. Scelta intertemporale. Prezzi dei titoli e fattore di sconto stocastico. Probabilità neutrali al rischio. Tasso di rendimento atteso e covarianza con il fattore di sconto stocastico. Mercati incompleti, ripartizione inefficiente del rischio e possibilità di completare il mercato con opzioni.  Un modello di intermediazione finanziaria.</w:t>
      </w:r>
      <w:r w:rsidR="00633D32">
        <w:rPr>
          <w:rFonts w:eastAsia="Calibri"/>
          <w:szCs w:val="22"/>
          <w:lang w:eastAsia="en-US"/>
        </w:rPr>
        <w:t xml:space="preserve"> </w:t>
      </w:r>
    </w:p>
    <w:p w14:paraId="3A93FB6C" w14:textId="24B4FF0D" w:rsidR="00FA0061" w:rsidRPr="00825E27" w:rsidRDefault="008D7162" w:rsidP="00825E27">
      <w:pPr>
        <w:tabs>
          <w:tab w:val="clear" w:pos="284"/>
        </w:tabs>
        <w:spacing w:before="120"/>
        <w:ind w:left="284" w:hanging="284"/>
        <w:rPr>
          <w:rFonts w:eastAsia="Calibri"/>
          <w:szCs w:val="22"/>
          <w:lang w:eastAsia="en-US"/>
        </w:rPr>
      </w:pPr>
      <w:r w:rsidRPr="00F31276">
        <w:rPr>
          <w:rFonts w:eastAsia="Calibri"/>
          <w:szCs w:val="22"/>
          <w:lang w:eastAsia="en-US"/>
        </w:rPr>
        <w:t>–</w:t>
      </w:r>
      <w:r w:rsidRPr="00F31276">
        <w:rPr>
          <w:rFonts w:eastAsia="Calibri"/>
          <w:szCs w:val="22"/>
          <w:lang w:eastAsia="en-US"/>
        </w:rPr>
        <w:tab/>
      </w:r>
      <w:r w:rsidRPr="00F31276">
        <w:rPr>
          <w:rFonts w:eastAsia="Calibri"/>
          <w:i/>
          <w:szCs w:val="22"/>
          <w:lang w:eastAsia="en-US"/>
        </w:rPr>
        <w:t>Finanza comportamentale</w:t>
      </w:r>
      <w:r w:rsidRPr="00F31276">
        <w:rPr>
          <w:rFonts w:eastAsia="Calibri"/>
          <w:szCs w:val="22"/>
          <w:lang w:eastAsia="en-US"/>
        </w:rPr>
        <w:t xml:space="preserve">. </w:t>
      </w:r>
      <w:r w:rsidRPr="00F31276">
        <w:rPr>
          <w:rFonts w:eastAsia="Calibri"/>
          <w:szCs w:val="20"/>
          <w:lang w:eastAsia="en-US"/>
        </w:rPr>
        <w:t>Comportamenti finanziari «anomali».</w:t>
      </w:r>
      <w:r w:rsidRPr="00633D32">
        <w:rPr>
          <w:rFonts w:eastAsia="Calibri"/>
          <w:szCs w:val="20"/>
          <w:lang w:eastAsia="en-US"/>
        </w:rPr>
        <w:t xml:space="preserve"> </w:t>
      </w:r>
      <w:r w:rsidR="00633D32" w:rsidRPr="00633D32">
        <w:rPr>
          <w:rFonts w:eastAsia="Calibri"/>
          <w:szCs w:val="20"/>
          <w:lang w:eastAsia="en-US"/>
        </w:rPr>
        <w:t xml:space="preserve">Economia comportamentale. </w:t>
      </w:r>
      <w:r w:rsidRPr="00F31276">
        <w:rPr>
          <w:rFonts w:eastAsia="Calibri"/>
          <w:szCs w:val="22"/>
          <w:lang w:eastAsia="en-US"/>
        </w:rPr>
        <w:t>Fattori psicologici che influenzano il comportamento degli investitori nei mercati finanziari</w:t>
      </w:r>
      <w:r w:rsidR="00633D32">
        <w:rPr>
          <w:rFonts w:eastAsia="Calibri"/>
          <w:szCs w:val="22"/>
          <w:lang w:eastAsia="en-US"/>
        </w:rPr>
        <w:t>.</w:t>
      </w:r>
    </w:p>
    <w:p w14:paraId="1E8FD284" w14:textId="007C054C" w:rsidR="00825E27" w:rsidRPr="00825E27" w:rsidRDefault="008D7162" w:rsidP="00825E27">
      <w:pPr>
        <w:spacing w:before="240" w:after="120"/>
        <w:rPr>
          <w:b/>
          <w:i/>
          <w:sz w:val="18"/>
        </w:rPr>
      </w:pPr>
      <w:r w:rsidRPr="00207F98">
        <w:rPr>
          <w:b/>
          <w:i/>
          <w:sz w:val="18"/>
        </w:rPr>
        <w:t>BIBLIOGRAFIA</w:t>
      </w:r>
      <w:r w:rsidR="00F268CF">
        <w:rPr>
          <w:rStyle w:val="Rimandonotaapidipagina"/>
          <w:b/>
          <w:i/>
          <w:sz w:val="18"/>
        </w:rPr>
        <w:footnoteReference w:id="1"/>
      </w:r>
    </w:p>
    <w:p w14:paraId="429D4D5C" w14:textId="18388A48" w:rsidR="00B8779E" w:rsidRPr="00B04AE3" w:rsidRDefault="00634F5D" w:rsidP="008D7162">
      <w:pPr>
        <w:pStyle w:val="Testo1"/>
        <w:spacing w:before="0" w:line="240" w:lineRule="atLeast"/>
        <w:rPr>
          <w:rFonts w:ascii="Times New Roman" w:hAnsi="Times New Roman"/>
          <w:spacing w:val="-5"/>
          <w:szCs w:val="18"/>
        </w:rPr>
      </w:pPr>
      <w:r w:rsidRPr="00634F5D">
        <w:rPr>
          <w:rFonts w:ascii="Times New Roman" w:hAnsi="Times New Roman"/>
          <w:smallCaps/>
          <w:spacing w:val="-5"/>
          <w:sz w:val="16"/>
          <w:szCs w:val="16"/>
        </w:rPr>
        <w:t>F. Colombo</w:t>
      </w:r>
      <w:r w:rsidR="00B8779E" w:rsidRPr="00634F5D">
        <w:rPr>
          <w:rFonts w:ascii="Times New Roman" w:hAnsi="Times New Roman"/>
          <w:smallCaps/>
          <w:spacing w:val="-5"/>
          <w:sz w:val="16"/>
          <w:szCs w:val="16"/>
        </w:rPr>
        <w:t>,</w:t>
      </w:r>
      <w:r w:rsidRPr="00634F5D">
        <w:rPr>
          <w:rFonts w:ascii="Times New Roman" w:hAnsi="Times New Roman"/>
          <w:i/>
          <w:spacing w:val="-5"/>
          <w:sz w:val="16"/>
          <w:szCs w:val="16"/>
        </w:rPr>
        <w:t xml:space="preserve"> </w:t>
      </w:r>
      <w:r w:rsidRPr="00B04AE3">
        <w:rPr>
          <w:rFonts w:ascii="Times New Roman" w:hAnsi="Times New Roman"/>
          <w:i/>
          <w:spacing w:val="-5"/>
          <w:szCs w:val="18"/>
        </w:rPr>
        <w:t xml:space="preserve">Fondamenti </w:t>
      </w:r>
      <w:r w:rsidR="00FA0061" w:rsidRPr="00B04AE3">
        <w:rPr>
          <w:rFonts w:ascii="Times New Roman" w:hAnsi="Times New Roman"/>
          <w:i/>
          <w:spacing w:val="-5"/>
          <w:szCs w:val="18"/>
        </w:rPr>
        <w:t xml:space="preserve">razionali </w:t>
      </w:r>
      <w:r w:rsidRPr="00B04AE3">
        <w:rPr>
          <w:rFonts w:ascii="Times New Roman" w:hAnsi="Times New Roman"/>
          <w:i/>
          <w:spacing w:val="-5"/>
          <w:szCs w:val="18"/>
        </w:rPr>
        <w:t>di economia finanziaria</w:t>
      </w:r>
      <w:r w:rsidR="00B8779E" w:rsidRPr="00B04AE3">
        <w:rPr>
          <w:rFonts w:ascii="Times New Roman" w:hAnsi="Times New Roman"/>
          <w:i/>
          <w:spacing w:val="-5"/>
          <w:szCs w:val="18"/>
        </w:rPr>
        <w:t>,</w:t>
      </w:r>
      <w:r w:rsidR="00B8779E" w:rsidRPr="00B04AE3">
        <w:rPr>
          <w:rFonts w:ascii="Times New Roman" w:hAnsi="Times New Roman"/>
          <w:spacing w:val="-5"/>
          <w:szCs w:val="18"/>
        </w:rPr>
        <w:t xml:space="preserve"> </w:t>
      </w:r>
      <w:r w:rsidRPr="00B04AE3">
        <w:rPr>
          <w:rFonts w:ascii="Times New Roman" w:hAnsi="Times New Roman"/>
          <w:spacing w:val="-5"/>
          <w:szCs w:val="18"/>
        </w:rPr>
        <w:t>Giappichelli</w:t>
      </w:r>
      <w:r w:rsidR="00B8779E" w:rsidRPr="00B04AE3">
        <w:rPr>
          <w:rFonts w:ascii="Times New Roman" w:hAnsi="Times New Roman"/>
          <w:spacing w:val="-5"/>
          <w:szCs w:val="18"/>
        </w:rPr>
        <w:t>, 20</w:t>
      </w:r>
      <w:r w:rsidRPr="00B04AE3">
        <w:rPr>
          <w:rFonts w:ascii="Times New Roman" w:hAnsi="Times New Roman"/>
          <w:spacing w:val="-5"/>
          <w:szCs w:val="18"/>
        </w:rPr>
        <w:t>2</w:t>
      </w:r>
      <w:r w:rsidR="00FA0061" w:rsidRPr="00B04AE3">
        <w:rPr>
          <w:rFonts w:ascii="Times New Roman" w:hAnsi="Times New Roman"/>
          <w:spacing w:val="-5"/>
          <w:szCs w:val="18"/>
        </w:rPr>
        <w:t>3</w:t>
      </w:r>
      <w:r w:rsidR="00B8779E" w:rsidRPr="00B04AE3">
        <w:rPr>
          <w:rFonts w:ascii="Times New Roman" w:hAnsi="Times New Roman"/>
          <w:spacing w:val="-5"/>
          <w:szCs w:val="18"/>
        </w:rPr>
        <w:t>.</w:t>
      </w:r>
      <w:r w:rsidR="00F268CF">
        <w:rPr>
          <w:rFonts w:ascii="Times New Roman" w:hAnsi="Times New Roman"/>
          <w:spacing w:val="-5"/>
          <w:szCs w:val="18"/>
        </w:rPr>
        <w:t xml:space="preserve"> </w:t>
      </w:r>
      <w:hyperlink r:id="rId11" w:history="1">
        <w:r w:rsidR="00F268CF" w:rsidRPr="00F268CF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27AD9166" w14:textId="112620C4" w:rsidR="00634F5D" w:rsidRPr="00B04AE3" w:rsidRDefault="00634F5D" w:rsidP="00634F5D">
      <w:pPr>
        <w:pStyle w:val="Testo1"/>
        <w:spacing w:before="0" w:line="240" w:lineRule="atLeast"/>
        <w:rPr>
          <w:rFonts w:ascii="Times New Roman" w:hAnsi="Times New Roman"/>
          <w:spacing w:val="-5"/>
          <w:szCs w:val="18"/>
        </w:rPr>
      </w:pPr>
      <w:r w:rsidRPr="00634F5D">
        <w:rPr>
          <w:rFonts w:ascii="Times New Roman" w:hAnsi="Times New Roman"/>
          <w:smallCaps/>
          <w:spacing w:val="-5"/>
          <w:sz w:val="16"/>
          <w:szCs w:val="16"/>
        </w:rPr>
        <w:t>F. Colombo</w:t>
      </w:r>
      <w:r w:rsidRPr="00B04AE3">
        <w:rPr>
          <w:rFonts w:ascii="Times New Roman" w:hAnsi="Times New Roman"/>
          <w:smallCaps/>
          <w:spacing w:val="-5"/>
          <w:szCs w:val="18"/>
        </w:rPr>
        <w:t>,</w:t>
      </w:r>
      <w:r w:rsidRPr="00B04AE3">
        <w:rPr>
          <w:rFonts w:ascii="Times New Roman" w:hAnsi="Times New Roman"/>
          <w:i/>
          <w:spacing w:val="-5"/>
          <w:szCs w:val="18"/>
        </w:rPr>
        <w:t xml:space="preserve"> Rischio, informazione, equilibrio. Esercizi di economia finanziaria,</w:t>
      </w:r>
      <w:r w:rsidRPr="00B04AE3">
        <w:rPr>
          <w:rFonts w:ascii="Times New Roman" w:hAnsi="Times New Roman"/>
          <w:spacing w:val="-5"/>
          <w:szCs w:val="18"/>
        </w:rPr>
        <w:t xml:space="preserve"> </w:t>
      </w:r>
      <w:r w:rsidR="00FA0061" w:rsidRPr="00B04AE3">
        <w:rPr>
          <w:rFonts w:ascii="Times New Roman" w:hAnsi="Times New Roman"/>
          <w:spacing w:val="-5"/>
          <w:szCs w:val="18"/>
        </w:rPr>
        <w:t xml:space="preserve">seconda edizione, </w:t>
      </w:r>
      <w:r w:rsidRPr="00B04AE3">
        <w:rPr>
          <w:rFonts w:ascii="Times New Roman" w:hAnsi="Times New Roman"/>
          <w:spacing w:val="-5"/>
          <w:szCs w:val="18"/>
        </w:rPr>
        <w:t xml:space="preserve">Giappichelli, </w:t>
      </w:r>
      <w:r w:rsidR="00FA0061" w:rsidRPr="00B04AE3">
        <w:rPr>
          <w:rFonts w:ascii="Times New Roman" w:hAnsi="Times New Roman"/>
          <w:spacing w:val="-5"/>
          <w:szCs w:val="18"/>
        </w:rPr>
        <w:t>di prossima pubblicazione</w:t>
      </w:r>
      <w:r w:rsidR="00F3669C" w:rsidRPr="00B04AE3">
        <w:rPr>
          <w:rFonts w:ascii="Times New Roman" w:hAnsi="Times New Roman"/>
          <w:spacing w:val="-5"/>
          <w:szCs w:val="18"/>
        </w:rPr>
        <w:t>, eventualmente con titolo diverso</w:t>
      </w:r>
      <w:r w:rsidRPr="00B04AE3">
        <w:rPr>
          <w:rFonts w:ascii="Times New Roman" w:hAnsi="Times New Roman"/>
          <w:spacing w:val="-5"/>
          <w:szCs w:val="18"/>
        </w:rPr>
        <w:t>.</w:t>
      </w:r>
      <w:r w:rsidR="00F268CF">
        <w:rPr>
          <w:rFonts w:ascii="Times New Roman" w:hAnsi="Times New Roman"/>
          <w:spacing w:val="-5"/>
          <w:szCs w:val="18"/>
        </w:rPr>
        <w:t xml:space="preserve"> </w:t>
      </w:r>
      <w:hyperlink r:id="rId12" w:history="1">
        <w:r w:rsidR="00F268CF" w:rsidRPr="00F268CF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4E74ED99" w14:textId="77777777" w:rsidR="008D7162" w:rsidRPr="00B04AE3" w:rsidRDefault="00FB595D" w:rsidP="008D7162">
      <w:pPr>
        <w:pStyle w:val="Testo1"/>
        <w:spacing w:before="0" w:line="240" w:lineRule="atLeast"/>
        <w:rPr>
          <w:rFonts w:ascii="Times New Roman" w:hAnsi="Times New Roman"/>
          <w:spacing w:val="-5"/>
          <w:szCs w:val="18"/>
          <w:lang w:val="en-US"/>
        </w:rPr>
      </w:pPr>
      <w:r>
        <w:rPr>
          <w:rFonts w:ascii="Times New Roman" w:hAnsi="Times New Roman"/>
          <w:smallCaps/>
          <w:spacing w:val="-5"/>
          <w:sz w:val="16"/>
          <w:szCs w:val="16"/>
          <w:lang w:val="en-US"/>
        </w:rPr>
        <w:t>N. Barberis-R. Thaler</w:t>
      </w:r>
      <w:r w:rsidR="008D7162" w:rsidRPr="00634F5D">
        <w:rPr>
          <w:rFonts w:ascii="Times New Roman" w:hAnsi="Times New Roman"/>
          <w:smallCaps/>
          <w:spacing w:val="-5"/>
          <w:sz w:val="16"/>
          <w:szCs w:val="16"/>
          <w:lang w:val="en-US"/>
        </w:rPr>
        <w:t>,</w:t>
      </w:r>
      <w:r w:rsidR="008D7162" w:rsidRPr="00634F5D">
        <w:rPr>
          <w:rFonts w:ascii="Times New Roman" w:hAnsi="Times New Roman"/>
          <w:i/>
          <w:spacing w:val="-5"/>
          <w:sz w:val="16"/>
          <w:szCs w:val="16"/>
          <w:lang w:val="en-US"/>
        </w:rPr>
        <w:t xml:space="preserve"> </w:t>
      </w:r>
      <w:r w:rsidR="008D7162" w:rsidRPr="00B04AE3">
        <w:rPr>
          <w:rFonts w:ascii="Times New Roman" w:hAnsi="Times New Roman"/>
          <w:i/>
          <w:spacing w:val="-5"/>
          <w:szCs w:val="18"/>
          <w:lang w:val="en-US"/>
        </w:rPr>
        <w:t>A Survey of Behavioral Finance,</w:t>
      </w:r>
      <w:r w:rsidR="008D7162" w:rsidRPr="00B04AE3">
        <w:rPr>
          <w:rFonts w:ascii="Times New Roman" w:hAnsi="Times New Roman"/>
          <w:spacing w:val="-5"/>
          <w:szCs w:val="18"/>
          <w:lang w:val="en-US"/>
        </w:rPr>
        <w:t xml:space="preserve"> in Constandinides </w:t>
      </w:r>
      <w:r w:rsidRPr="00B04AE3">
        <w:rPr>
          <w:rFonts w:ascii="Times New Roman" w:hAnsi="Times New Roman"/>
          <w:i/>
          <w:spacing w:val="-5"/>
          <w:szCs w:val="18"/>
          <w:lang w:val="en-US"/>
        </w:rPr>
        <w:t>et al</w:t>
      </w:r>
      <w:r w:rsidR="008D7162" w:rsidRPr="00B04AE3">
        <w:rPr>
          <w:rFonts w:ascii="Times New Roman" w:hAnsi="Times New Roman"/>
          <w:spacing w:val="-5"/>
          <w:szCs w:val="18"/>
          <w:lang w:val="en-US"/>
        </w:rPr>
        <w:t>, Handbook of the Economics of Finance, Vol. 1, Parte 2, Elsevier, 2003.</w:t>
      </w:r>
    </w:p>
    <w:p w14:paraId="27507854" w14:textId="77777777" w:rsidR="008D7162" w:rsidRDefault="008D7162" w:rsidP="008D716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DIDATTICA DEL CORSO</w:t>
      </w:r>
    </w:p>
    <w:p w14:paraId="5524FB52" w14:textId="131AEF0C" w:rsidR="008D7162" w:rsidRPr="00F31276" w:rsidRDefault="008D7162" w:rsidP="008D7162">
      <w:pPr>
        <w:pStyle w:val="Testo2"/>
      </w:pPr>
      <w:r w:rsidRPr="00F31276">
        <w:t>Lezioni ed esercitazioni frontali.</w:t>
      </w:r>
    </w:p>
    <w:p w14:paraId="06CA4A3D" w14:textId="77777777" w:rsidR="008D7162" w:rsidRDefault="008D7162" w:rsidP="008D716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198ECAA6" w14:textId="77777777" w:rsidR="008D7162" w:rsidRPr="00476B57" w:rsidRDefault="008D7162" w:rsidP="008D7162">
      <w:pPr>
        <w:pStyle w:val="Testo2"/>
        <w:rPr>
          <w:szCs w:val="18"/>
        </w:rPr>
      </w:pPr>
      <w:r w:rsidRPr="00F31276">
        <w:t xml:space="preserve">L’esame è composto da una prova scritta della durata di </w:t>
      </w:r>
      <w:r w:rsidR="00D46E3A">
        <w:t>10</w:t>
      </w:r>
      <w:r w:rsidR="0051294F">
        <w:t>0</w:t>
      </w:r>
      <w:r w:rsidRPr="00F31276">
        <w:t xml:space="preserve"> minu</w:t>
      </w:r>
      <w:r>
        <w:t>ti, nella quale lo studente dovrà</w:t>
      </w:r>
      <w:r w:rsidRPr="00F31276">
        <w:t xml:space="preserve"> dimostrare di aver compreso gli argomenti teorici esposti durante il corso, anche mediante la risoluzione di esercizi numerici simili a quelli risolti in classe e/o assegnati, e di essere in grado di utilizzare quanto appreso per discutere con cognizione di causa fenomeni economici-finanziari non </w:t>
      </w:r>
      <w:r w:rsidR="00D46E3A">
        <w:t>necessariamente</w:t>
      </w:r>
      <w:r w:rsidRPr="00F31276">
        <w:t xml:space="preserve"> trattati durante il corso</w:t>
      </w:r>
      <w:r>
        <w:t>.</w:t>
      </w:r>
      <w:r w:rsidR="00794727">
        <w:t xml:space="preserve"> Tutte le domande e gli esercizi prevederanno risposte aperte.</w:t>
      </w:r>
      <w:r w:rsidR="00E76939">
        <w:t xml:space="preserve"> A ciascuna domanda/esercizio sarà attribuito un punteggio in trentesimi. Il peso di ciascuna domanda nella determinazione del voto finale sarà indicato nel testo di esame.</w:t>
      </w:r>
      <w:r w:rsidR="00794727">
        <w:t xml:space="preserve"> </w:t>
      </w:r>
    </w:p>
    <w:p w14:paraId="3DFE8A09" w14:textId="3290FB94" w:rsidR="004671EA" w:rsidRPr="00C84933" w:rsidRDefault="008D7162" w:rsidP="00C84933">
      <w:pPr>
        <w:pStyle w:val="Testo2"/>
        <w:rPr>
          <w:szCs w:val="18"/>
        </w:rPr>
      </w:pPr>
      <w:r w:rsidRPr="00F31276">
        <w:t>È prevista la possibilità di superare l’esame mediante</w:t>
      </w:r>
      <w:r>
        <w:t xml:space="preserve"> prove intermedie</w:t>
      </w:r>
      <w:r w:rsidR="004671EA">
        <w:t xml:space="preserve"> scritte</w:t>
      </w:r>
      <w:r w:rsidR="00E76939">
        <w:t>, anch’esse costituite da domande teoriche ed esercizi numerici, con le stesse caratteristiche d</w:t>
      </w:r>
      <w:r w:rsidR="00FA0061">
        <w:t>ell’esame completo</w:t>
      </w:r>
      <w:r>
        <w:t>. La prima</w:t>
      </w:r>
      <w:r w:rsidRPr="00F31276">
        <w:t xml:space="preserve"> prova </w:t>
      </w:r>
      <w:r>
        <w:t xml:space="preserve">(voto </w:t>
      </w:r>
      <w:r w:rsidR="00D46E3A">
        <w:t>I</w:t>
      </w:r>
      <w:r>
        <w:t>)</w:t>
      </w:r>
      <w:r w:rsidRPr="00F31276">
        <w:t xml:space="preserve"> avrà luogo durante la settima settimana del corso</w:t>
      </w:r>
      <w:r w:rsidR="004671EA">
        <w:t xml:space="preserve">, </w:t>
      </w:r>
      <w:r>
        <w:t xml:space="preserve">mentre la </w:t>
      </w:r>
      <w:r w:rsidR="00D46E3A">
        <w:t>prova di completamento</w:t>
      </w:r>
      <w:r>
        <w:t xml:space="preserve"> (voto </w:t>
      </w:r>
      <w:r w:rsidR="00D46E3A">
        <w:t>C</w:t>
      </w:r>
      <w:r>
        <w:t>)</w:t>
      </w:r>
      <w:r w:rsidRPr="00F31276">
        <w:t xml:space="preserve"> </w:t>
      </w:r>
      <w:r w:rsidR="00D46E3A">
        <w:t>p</w:t>
      </w:r>
      <w:r w:rsidR="004671EA">
        <w:t>o</w:t>
      </w:r>
      <w:r w:rsidR="00D46E3A">
        <w:t>t</w:t>
      </w:r>
      <w:r w:rsidR="004671EA">
        <w:t>rà</w:t>
      </w:r>
      <w:r w:rsidRPr="00F31276">
        <w:t xml:space="preserve"> essere sostenuta</w:t>
      </w:r>
      <w:r w:rsidR="004671EA">
        <w:t xml:space="preserve"> </w:t>
      </w:r>
      <w:r w:rsidRPr="00F31276">
        <w:t xml:space="preserve">nel primo </w:t>
      </w:r>
      <w:r w:rsidR="0051294F">
        <w:t xml:space="preserve">oppure nel secondo </w:t>
      </w:r>
      <w:r w:rsidRPr="00F31276">
        <w:t>appello dell</w:t>
      </w:r>
      <w:r>
        <w:t xml:space="preserve">a sessione </w:t>
      </w:r>
      <w:r w:rsidR="0051294F">
        <w:t>est</w:t>
      </w:r>
      <w:r w:rsidR="00D46E3A">
        <w:t>i</w:t>
      </w:r>
      <w:r w:rsidR="0051294F">
        <w:t>va</w:t>
      </w:r>
      <w:r w:rsidR="00D46E3A">
        <w:t>, a scelta dello studente</w:t>
      </w:r>
      <w:r w:rsidR="004671EA">
        <w:t>. Entrambe le prove avranno</w:t>
      </w:r>
      <w:r w:rsidR="00794727">
        <w:t>, ciascuna,</w:t>
      </w:r>
      <w:r w:rsidR="004671EA">
        <w:t xml:space="preserve"> una durata di </w:t>
      </w:r>
      <w:r w:rsidR="00D46E3A">
        <w:t>8</w:t>
      </w:r>
      <w:r w:rsidR="0051294F">
        <w:t>0</w:t>
      </w:r>
      <w:r>
        <w:t xml:space="preserve"> minuti</w:t>
      </w:r>
      <w:r w:rsidRPr="00F31276">
        <w:t>.</w:t>
      </w:r>
      <w:r>
        <w:t xml:space="preserve"> Il voto finale</w:t>
      </w:r>
      <w:r w:rsidR="00CD49B3">
        <w:t xml:space="preserve"> (V)</w:t>
      </w:r>
      <w:r>
        <w:t xml:space="preserve"> </w:t>
      </w:r>
      <w:r w:rsidR="00D46E3A">
        <w:rPr>
          <w:szCs w:val="18"/>
        </w:rPr>
        <w:t>è ottenuto con la formula seguente:</w:t>
      </w:r>
      <w:r w:rsidRPr="00476B57">
        <w:rPr>
          <w:szCs w:val="18"/>
        </w:rPr>
        <w:t xml:space="preserve"> </w:t>
      </w:r>
      <w:r>
        <w:rPr>
          <w:szCs w:val="18"/>
        </w:rPr>
        <w:t>V = 0,</w:t>
      </w:r>
      <w:r w:rsidR="00D46E3A">
        <w:rPr>
          <w:szCs w:val="18"/>
        </w:rPr>
        <w:t>529</w:t>
      </w:r>
      <w:r>
        <w:rPr>
          <w:szCs w:val="18"/>
        </w:rPr>
        <w:t>*I+0,</w:t>
      </w:r>
      <w:r w:rsidR="00D46E3A">
        <w:rPr>
          <w:szCs w:val="18"/>
        </w:rPr>
        <w:t>529</w:t>
      </w:r>
      <w:r>
        <w:rPr>
          <w:szCs w:val="18"/>
        </w:rPr>
        <w:t>*</w:t>
      </w:r>
      <w:r w:rsidR="00D46E3A">
        <w:rPr>
          <w:szCs w:val="18"/>
        </w:rPr>
        <w:t>C,</w:t>
      </w:r>
      <w:r w:rsidRPr="00476B57">
        <w:rPr>
          <w:szCs w:val="18"/>
        </w:rPr>
        <w:t xml:space="preserve"> </w:t>
      </w:r>
      <w:r w:rsidR="00D46E3A">
        <w:rPr>
          <w:szCs w:val="18"/>
        </w:rPr>
        <w:t xml:space="preserve">con </w:t>
      </w:r>
      <w:r>
        <w:rPr>
          <w:szCs w:val="18"/>
        </w:rPr>
        <w:t>arrotond</w:t>
      </w:r>
      <w:r w:rsidR="00D46E3A">
        <w:rPr>
          <w:szCs w:val="18"/>
        </w:rPr>
        <w:t>amento al numero intero più vicino</w:t>
      </w:r>
      <w:r>
        <w:rPr>
          <w:szCs w:val="18"/>
        </w:rPr>
        <w:t>.</w:t>
      </w:r>
    </w:p>
    <w:p w14:paraId="690251CF" w14:textId="77777777" w:rsidR="008D7162" w:rsidRDefault="008D7162" w:rsidP="008D7162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9096A89" w14:textId="35FC32EF" w:rsidR="009A357A" w:rsidRDefault="008D7162" w:rsidP="008D7162">
      <w:pPr>
        <w:tabs>
          <w:tab w:val="clear" w:pos="284"/>
        </w:tabs>
        <w:ind w:firstLine="284"/>
        <w:rPr>
          <w:rFonts w:ascii="Times" w:hAnsi="Times"/>
          <w:noProof/>
          <w:sz w:val="18"/>
          <w:szCs w:val="20"/>
        </w:rPr>
      </w:pPr>
      <w:r w:rsidRPr="00F31276">
        <w:rPr>
          <w:rFonts w:ascii="Times" w:hAnsi="Times"/>
          <w:noProof/>
          <w:sz w:val="18"/>
          <w:szCs w:val="20"/>
        </w:rPr>
        <w:t xml:space="preserve">Il corso prevede un utilizzo </w:t>
      </w:r>
      <w:r w:rsidR="009A357A">
        <w:rPr>
          <w:rFonts w:ascii="Times" w:hAnsi="Times"/>
          <w:noProof/>
          <w:sz w:val="18"/>
          <w:szCs w:val="20"/>
        </w:rPr>
        <w:t xml:space="preserve">abbastanza </w:t>
      </w:r>
      <w:r w:rsidRPr="00F31276">
        <w:rPr>
          <w:rFonts w:ascii="Times" w:hAnsi="Times"/>
          <w:noProof/>
          <w:sz w:val="18"/>
          <w:szCs w:val="20"/>
        </w:rPr>
        <w:t>esteso di concetti matematici e statistici</w:t>
      </w:r>
      <w:r w:rsidR="009A357A">
        <w:rPr>
          <w:rFonts w:ascii="Times" w:hAnsi="Times"/>
          <w:noProof/>
          <w:sz w:val="18"/>
          <w:szCs w:val="20"/>
        </w:rPr>
        <w:t xml:space="preserve"> studiati</w:t>
      </w:r>
      <w:r w:rsidRPr="00F31276">
        <w:rPr>
          <w:rFonts w:ascii="Times" w:hAnsi="Times"/>
          <w:noProof/>
          <w:sz w:val="18"/>
          <w:szCs w:val="20"/>
        </w:rPr>
        <w:t xml:space="preserve"> </w:t>
      </w:r>
      <w:r>
        <w:rPr>
          <w:rFonts w:ascii="Times" w:hAnsi="Times"/>
          <w:noProof/>
          <w:sz w:val="18"/>
          <w:szCs w:val="20"/>
        </w:rPr>
        <w:t xml:space="preserve">nei corsi di </w:t>
      </w:r>
      <w:r w:rsidRPr="00F31276">
        <w:rPr>
          <w:rFonts w:ascii="Times" w:hAnsi="Times"/>
          <w:noProof/>
          <w:sz w:val="18"/>
          <w:szCs w:val="20"/>
        </w:rPr>
        <w:t xml:space="preserve">laurea triennale. </w:t>
      </w:r>
      <w:r w:rsidR="009A357A" w:rsidRPr="009A357A">
        <w:rPr>
          <w:sz w:val="18"/>
          <w:szCs w:val="18"/>
        </w:rPr>
        <w:t xml:space="preserve">A titolo di esempio, lo studente dovrà derivare una funzione composta, identificare il massimo di una funzione di una variabile, sapere che l’integrale di una funzione è l’area sottesa a una curva, conoscere il significato </w:t>
      </w:r>
      <w:r w:rsidR="00914DE7">
        <w:rPr>
          <w:sz w:val="18"/>
          <w:szCs w:val="18"/>
        </w:rPr>
        <w:t>di</w:t>
      </w:r>
      <w:r w:rsidR="009A357A" w:rsidRPr="009A357A">
        <w:rPr>
          <w:sz w:val="18"/>
          <w:szCs w:val="18"/>
        </w:rPr>
        <w:t xml:space="preserve"> funzione di densità </w:t>
      </w:r>
      <w:r w:rsidR="00914DE7">
        <w:rPr>
          <w:sz w:val="18"/>
          <w:szCs w:val="18"/>
        </w:rPr>
        <w:t>e</w:t>
      </w:r>
      <w:r w:rsidR="009A357A" w:rsidRPr="009A357A">
        <w:rPr>
          <w:sz w:val="18"/>
          <w:szCs w:val="18"/>
        </w:rPr>
        <w:t xml:space="preserve"> di ripartizione, calcolare una probabilità condizionata utilizzando la formula di </w:t>
      </w:r>
      <w:proofErr w:type="spellStart"/>
      <w:r w:rsidR="009A357A" w:rsidRPr="009A357A">
        <w:rPr>
          <w:sz w:val="18"/>
          <w:szCs w:val="18"/>
        </w:rPr>
        <w:t>Bayes</w:t>
      </w:r>
      <w:proofErr w:type="spellEnd"/>
      <w:r w:rsidR="009A357A" w:rsidRPr="009A357A">
        <w:rPr>
          <w:sz w:val="18"/>
          <w:szCs w:val="18"/>
        </w:rPr>
        <w:t xml:space="preserve">, risolvere un sistema di due equazioni in due incognite, </w:t>
      </w:r>
      <w:r w:rsidR="00914DE7">
        <w:rPr>
          <w:sz w:val="18"/>
          <w:szCs w:val="18"/>
        </w:rPr>
        <w:t>conoscere il significato di vettori</w:t>
      </w:r>
      <w:r w:rsidR="009A357A">
        <w:rPr>
          <w:sz w:val="18"/>
          <w:szCs w:val="18"/>
        </w:rPr>
        <w:t xml:space="preserve"> </w:t>
      </w:r>
      <w:r w:rsidR="009A357A" w:rsidRPr="009A357A">
        <w:rPr>
          <w:sz w:val="18"/>
          <w:szCs w:val="18"/>
        </w:rPr>
        <w:t xml:space="preserve">linearmente dipendenti </w:t>
      </w:r>
      <w:r w:rsidR="00914DE7">
        <w:rPr>
          <w:sz w:val="18"/>
          <w:szCs w:val="18"/>
        </w:rPr>
        <w:t>e</w:t>
      </w:r>
      <w:r w:rsidR="009A357A">
        <w:rPr>
          <w:sz w:val="18"/>
          <w:szCs w:val="18"/>
        </w:rPr>
        <w:t xml:space="preserve"> identificarne</w:t>
      </w:r>
      <w:r w:rsidR="009A357A" w:rsidRPr="009A357A">
        <w:rPr>
          <w:sz w:val="18"/>
          <w:szCs w:val="18"/>
        </w:rPr>
        <w:t xml:space="preserve"> la relazione.</w:t>
      </w:r>
    </w:p>
    <w:p w14:paraId="1AACFC3A" w14:textId="657180F0" w:rsidR="005B6B1D" w:rsidRDefault="008D7162" w:rsidP="00825E27">
      <w:pPr>
        <w:tabs>
          <w:tab w:val="clear" w:pos="284"/>
        </w:tabs>
        <w:ind w:firstLine="284"/>
        <w:rPr>
          <w:rFonts w:ascii="Times" w:hAnsi="Times"/>
          <w:noProof/>
          <w:sz w:val="18"/>
          <w:szCs w:val="20"/>
        </w:rPr>
      </w:pPr>
      <w:r w:rsidRPr="00F31276">
        <w:rPr>
          <w:rFonts w:ascii="Times" w:hAnsi="Times"/>
          <w:noProof/>
          <w:sz w:val="18"/>
          <w:szCs w:val="20"/>
        </w:rPr>
        <w:t>La frequenza assidua e attiva al corso è fondamentale per un’assimilazione graduale dei concetti illustrati e della strumentazione analitica utilizzata</w:t>
      </w:r>
      <w:r w:rsidR="005B6B1D">
        <w:rPr>
          <w:rFonts w:ascii="Times" w:hAnsi="Times"/>
          <w:noProof/>
          <w:sz w:val="18"/>
          <w:szCs w:val="20"/>
        </w:rPr>
        <w:t>.</w:t>
      </w:r>
    </w:p>
    <w:p w14:paraId="5D3D8B48" w14:textId="0E2A8765" w:rsidR="00AC3D99" w:rsidRDefault="00AC3D99" w:rsidP="00AC3D99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ORARIO E LUOGO DI RICEVIMENTO DEGLI STUDENTI</w:t>
      </w:r>
    </w:p>
    <w:p w14:paraId="51985D3B" w14:textId="10B80857" w:rsidR="00AC3D99" w:rsidRPr="00825E27" w:rsidRDefault="00AC3D99" w:rsidP="00AC3D99">
      <w:pPr>
        <w:tabs>
          <w:tab w:val="clear" w:pos="284"/>
        </w:tabs>
        <w:ind w:firstLine="284"/>
        <w:rPr>
          <w:rFonts w:ascii="Times" w:hAnsi="Times"/>
          <w:noProof/>
          <w:sz w:val="18"/>
          <w:szCs w:val="20"/>
        </w:rPr>
      </w:pPr>
      <w:r w:rsidRPr="00F31276">
        <w:rPr>
          <w:rFonts w:ascii="Times" w:hAnsi="Times"/>
          <w:noProof/>
          <w:sz w:val="18"/>
          <w:szCs w:val="20"/>
        </w:rPr>
        <w:t>I</w:t>
      </w:r>
      <w:r>
        <w:rPr>
          <w:rFonts w:ascii="Times" w:hAnsi="Times"/>
          <w:noProof/>
          <w:sz w:val="18"/>
          <w:szCs w:val="20"/>
        </w:rPr>
        <w:t xml:space="preserve">I docente riceve gli studenti, in presenza nel suo ufficio (uff. 412, via Necchi 5), oppure da remoto tramite Microsoft Teams, previa richiesta di appuntamento da effettuarsi con e-mail a </w:t>
      </w:r>
      <w:r w:rsidRPr="00AC3D99">
        <w:rPr>
          <w:rFonts w:ascii="Times" w:hAnsi="Times"/>
          <w:noProof/>
          <w:sz w:val="18"/>
          <w:szCs w:val="20"/>
        </w:rPr>
        <w:t>ferdinando.colombo@unicatt.it</w:t>
      </w:r>
      <w:r>
        <w:rPr>
          <w:rFonts w:ascii="Times" w:hAnsi="Times"/>
          <w:noProof/>
          <w:sz w:val="18"/>
          <w:szCs w:val="20"/>
        </w:rPr>
        <w:t xml:space="preserve">. La data e l’orario verranno concordati con </w:t>
      </w:r>
      <w:r w:rsidR="00F3669C">
        <w:rPr>
          <w:rFonts w:ascii="Times" w:hAnsi="Times"/>
          <w:noProof/>
          <w:sz w:val="18"/>
          <w:szCs w:val="20"/>
        </w:rPr>
        <w:t>ciascun</w:t>
      </w:r>
      <w:r w:rsidR="007D4A3D">
        <w:rPr>
          <w:rFonts w:ascii="Times" w:hAnsi="Times"/>
          <w:noProof/>
          <w:sz w:val="18"/>
          <w:szCs w:val="20"/>
        </w:rPr>
        <w:t>o</w:t>
      </w:r>
      <w:r w:rsidR="00F3669C">
        <w:rPr>
          <w:rFonts w:ascii="Times" w:hAnsi="Times"/>
          <w:noProof/>
          <w:sz w:val="18"/>
          <w:szCs w:val="20"/>
        </w:rPr>
        <w:t xml:space="preserve"> </w:t>
      </w:r>
      <w:r>
        <w:rPr>
          <w:rFonts w:ascii="Times" w:hAnsi="Times"/>
          <w:noProof/>
          <w:sz w:val="18"/>
          <w:szCs w:val="20"/>
        </w:rPr>
        <w:t>studente.</w:t>
      </w:r>
    </w:p>
    <w:sectPr w:rsidR="00AC3D99" w:rsidRPr="00825E2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C7AD6" w14:textId="77777777" w:rsidR="00F268CF" w:rsidRDefault="00F268CF" w:rsidP="00F268CF">
      <w:pPr>
        <w:spacing w:line="240" w:lineRule="auto"/>
      </w:pPr>
      <w:r>
        <w:separator/>
      </w:r>
    </w:p>
  </w:endnote>
  <w:endnote w:type="continuationSeparator" w:id="0">
    <w:p w14:paraId="0DDE3C90" w14:textId="77777777" w:rsidR="00F268CF" w:rsidRDefault="00F268CF" w:rsidP="00F268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F32BB" w14:textId="77777777" w:rsidR="00F268CF" w:rsidRDefault="00F268CF" w:rsidP="00F268CF">
      <w:pPr>
        <w:spacing w:line="240" w:lineRule="auto"/>
      </w:pPr>
      <w:r>
        <w:separator/>
      </w:r>
    </w:p>
  </w:footnote>
  <w:footnote w:type="continuationSeparator" w:id="0">
    <w:p w14:paraId="7500F71E" w14:textId="77777777" w:rsidR="00F268CF" w:rsidRDefault="00F268CF" w:rsidP="00F268CF">
      <w:pPr>
        <w:spacing w:line="240" w:lineRule="auto"/>
      </w:pPr>
      <w:r>
        <w:continuationSeparator/>
      </w:r>
    </w:p>
  </w:footnote>
  <w:footnote w:id="1">
    <w:p w14:paraId="30E3E23E" w14:textId="74BC8221" w:rsidR="00F268CF" w:rsidRDefault="00F268C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66223"/>
    <w:multiLevelType w:val="hybridMultilevel"/>
    <w:tmpl w:val="71FC4D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C12B1"/>
    <w:multiLevelType w:val="hybridMultilevel"/>
    <w:tmpl w:val="AD668D76"/>
    <w:lvl w:ilvl="0" w:tplc="A98CCF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028613">
    <w:abstractNumId w:val="0"/>
  </w:num>
  <w:num w:numId="2" w16cid:durableId="20995220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62"/>
    <w:rsid w:val="00026047"/>
    <w:rsid w:val="000E2FF6"/>
    <w:rsid w:val="00122EAD"/>
    <w:rsid w:val="00187B99"/>
    <w:rsid w:val="002014DD"/>
    <w:rsid w:val="00207F98"/>
    <w:rsid w:val="00221CDA"/>
    <w:rsid w:val="00285171"/>
    <w:rsid w:val="002D5E17"/>
    <w:rsid w:val="002F3784"/>
    <w:rsid w:val="00325E63"/>
    <w:rsid w:val="004671EA"/>
    <w:rsid w:val="004D1217"/>
    <w:rsid w:val="004D6008"/>
    <w:rsid w:val="0051294F"/>
    <w:rsid w:val="00530C94"/>
    <w:rsid w:val="005B6B1D"/>
    <w:rsid w:val="005F0914"/>
    <w:rsid w:val="0060624B"/>
    <w:rsid w:val="00633D32"/>
    <w:rsid w:val="00634F5D"/>
    <w:rsid w:val="00640794"/>
    <w:rsid w:val="006F1772"/>
    <w:rsid w:val="00741224"/>
    <w:rsid w:val="00794727"/>
    <w:rsid w:val="007D4A3D"/>
    <w:rsid w:val="00825E27"/>
    <w:rsid w:val="008942E7"/>
    <w:rsid w:val="008A1204"/>
    <w:rsid w:val="008D7162"/>
    <w:rsid w:val="00900CCA"/>
    <w:rsid w:val="00914DE7"/>
    <w:rsid w:val="00924B77"/>
    <w:rsid w:val="00940DA2"/>
    <w:rsid w:val="009A357A"/>
    <w:rsid w:val="009E055C"/>
    <w:rsid w:val="00A50AF4"/>
    <w:rsid w:val="00A74F6F"/>
    <w:rsid w:val="00AC3D99"/>
    <w:rsid w:val="00AD7557"/>
    <w:rsid w:val="00B04AE3"/>
    <w:rsid w:val="00B05552"/>
    <w:rsid w:val="00B50C5D"/>
    <w:rsid w:val="00B51253"/>
    <w:rsid w:val="00B525CC"/>
    <w:rsid w:val="00B8779E"/>
    <w:rsid w:val="00C002A8"/>
    <w:rsid w:val="00C61C9F"/>
    <w:rsid w:val="00C83B53"/>
    <w:rsid w:val="00C84933"/>
    <w:rsid w:val="00CD49B3"/>
    <w:rsid w:val="00D404F2"/>
    <w:rsid w:val="00D46E3A"/>
    <w:rsid w:val="00DF4E38"/>
    <w:rsid w:val="00E4537D"/>
    <w:rsid w:val="00E607E6"/>
    <w:rsid w:val="00E74D6E"/>
    <w:rsid w:val="00E76939"/>
    <w:rsid w:val="00ED1A1F"/>
    <w:rsid w:val="00F00F05"/>
    <w:rsid w:val="00F268CF"/>
    <w:rsid w:val="00F3669C"/>
    <w:rsid w:val="00FA0061"/>
    <w:rsid w:val="00FB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79D00B"/>
  <w15:chartTrackingRefBased/>
  <w15:docId w15:val="{CA45F703-F899-4FEB-B9A6-CF8558CE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8D7162"/>
    <w:pPr>
      <w:spacing w:line="240" w:lineRule="exact"/>
      <w:ind w:left="720"/>
      <w:contextualSpacing/>
    </w:pPr>
  </w:style>
  <w:style w:type="character" w:styleId="Collegamentoipertestuale">
    <w:name w:val="Hyperlink"/>
    <w:basedOn w:val="Carpredefinitoparagrafo"/>
    <w:rsid w:val="00AC3D99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F268C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268CF"/>
  </w:style>
  <w:style w:type="character" w:styleId="Rimandonotaapidipagina">
    <w:name w:val="footnote reference"/>
    <w:basedOn w:val="Carpredefinitoparagrafo"/>
    <w:rsid w:val="00F268CF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F268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ibrerie.unicatt.it/scheda-libro/ferdinando-colombo/rischio-informazione-equilibrio-esercizi-di-economia-finanziaria-9788892138001-693355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brerie.unicatt.it/scheda-libro/ferdinando-colombo/fondamenti-razionali-di-economia-finanziaria-9788892143920-719644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74AC2506C4540A03F538E9248C1E1" ma:contentTypeVersion="14" ma:contentTypeDescription="Creare un nuovo documento." ma:contentTypeScope="" ma:versionID="9a33b22803d86c490f6b16fc128073d2">
  <xsd:schema xmlns:xsd="http://www.w3.org/2001/XMLSchema" xmlns:xs="http://www.w3.org/2001/XMLSchema" xmlns:p="http://schemas.microsoft.com/office/2006/metadata/properties" xmlns:ns3="62f0d1bc-39e5-47a4-8aa0-be6508351e82" xmlns:ns4="22316f51-825c-44dc-8dce-1664cf6331b3" targetNamespace="http://schemas.microsoft.com/office/2006/metadata/properties" ma:root="true" ma:fieldsID="64fbad7bce9d2001670ba2c3044ef646" ns3:_="" ns4:_="">
    <xsd:import namespace="62f0d1bc-39e5-47a4-8aa0-be6508351e82"/>
    <xsd:import namespace="22316f51-825c-44dc-8dce-1664cf6331b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0d1bc-39e5-47a4-8aa0-be6508351e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16f51-825c-44dc-8dce-1664cf6331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AE1348-5FD8-4863-AB8D-5A3DB300DA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f0d1bc-39e5-47a4-8aa0-be6508351e82"/>
    <ds:schemaRef ds:uri="22316f51-825c-44dc-8dce-1664cf63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E921C3-B713-4A59-BABE-8D972632856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7CD74DB-4720-40D3-B5C7-814D07E32AB9}">
  <ds:schemaRefs>
    <ds:schemaRef ds:uri="http://purl.org/dc/terms/"/>
    <ds:schemaRef ds:uri="http://schemas.openxmlformats.org/package/2006/metadata/core-properties"/>
    <ds:schemaRef ds:uri="http://purl.org/dc/dcmitype/"/>
    <ds:schemaRef ds:uri="62f0d1bc-39e5-47a4-8aa0-be6508351e82"/>
    <ds:schemaRef ds:uri="http://schemas.microsoft.com/office/2006/documentManagement/types"/>
    <ds:schemaRef ds:uri="http://schemas.microsoft.com/office/2006/metadata/properties"/>
    <ds:schemaRef ds:uri="22316f51-825c-44dc-8dce-1664cf6331b3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E0BB3A5-EF01-466E-97FA-FBFBA2F354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3</Pages>
  <Words>1027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2023-05-24T13:51:00Z</dcterms:created>
  <dcterms:modified xsi:type="dcterms:W3CDTF">2023-06-26T12:01:00Z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0x01010032174AC2506C4540A03F538E9248C1E1</vt:lpwstr>
  </property>
</Properties>
</file>