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48762" w14:textId="77777777" w:rsidR="002D5E17" w:rsidRDefault="00DF36B0" w:rsidP="002D5E17">
      <w:pPr>
        <w:pStyle w:val="Titolo1"/>
      </w:pPr>
      <w:r>
        <w:t>Economia e politica dell’innovazione</w:t>
      </w:r>
    </w:p>
    <w:p w14:paraId="297ABDF4" w14:textId="77777777" w:rsidR="00DF36B0" w:rsidRDefault="00DF36B0" w:rsidP="00DF36B0">
      <w:pPr>
        <w:pStyle w:val="Titolo2"/>
      </w:pPr>
      <w:r>
        <w:t>Prof. Maria Luisa Mancusi; Prof. Gabriele Pellegrino</w:t>
      </w:r>
    </w:p>
    <w:p w14:paraId="64D5FD26" w14:textId="77777777" w:rsidR="00DF36B0" w:rsidRDefault="00DF36B0" w:rsidP="00DF36B0">
      <w:pPr>
        <w:spacing w:before="240" w:after="120" w:line="240" w:lineRule="exact"/>
        <w:rPr>
          <w:b/>
          <w:sz w:val="18"/>
        </w:rPr>
      </w:pPr>
      <w:r>
        <w:rPr>
          <w:b/>
          <w:i/>
          <w:sz w:val="18"/>
        </w:rPr>
        <w:t>OBIETTIVO DEL CORSO E RISULTATI DI APPRENDIMENTO ATTESI</w:t>
      </w:r>
    </w:p>
    <w:p w14:paraId="005D8DE6" w14:textId="77777777" w:rsidR="006753FD" w:rsidRDefault="006753FD" w:rsidP="006753FD">
      <w:pPr>
        <w:rPr>
          <w:lang w:eastAsia="en-US"/>
        </w:rPr>
      </w:pPr>
      <w:r>
        <w:rPr>
          <w:lang w:eastAsia="en-US"/>
        </w:rPr>
        <w:t>Il corso si propone di esplorare alcuni dei temi principali legati all’economia dell’innovazione e del progresso tecnologico sia da un punto di vista micro- che macro-economico</w:t>
      </w:r>
      <w:r w:rsidRPr="001C52DC">
        <w:rPr>
          <w:lang w:eastAsia="en-US"/>
        </w:rPr>
        <w:t>.</w:t>
      </w:r>
      <w:r>
        <w:rPr>
          <w:lang w:eastAsia="en-US"/>
        </w:rPr>
        <w:t xml:space="preserve"> </w:t>
      </w:r>
    </w:p>
    <w:p w14:paraId="20196408" w14:textId="77777777" w:rsidR="006753FD" w:rsidRPr="00945350" w:rsidRDefault="006753FD" w:rsidP="006753FD">
      <w:pPr>
        <w:rPr>
          <w:lang w:eastAsia="en-US"/>
        </w:rPr>
      </w:pPr>
      <w:r>
        <w:rPr>
          <w:lang w:eastAsia="en-US"/>
        </w:rPr>
        <w:t xml:space="preserve">La prima parte del corso si concentrerà sugli aspetti microeconomici dell’innovazione, con l’obiettivo di studiare gli </w:t>
      </w:r>
      <w:r w:rsidRPr="00CD05AB">
        <w:rPr>
          <w:lang w:eastAsia="en-US"/>
        </w:rPr>
        <w:t xml:space="preserve">elementi </w:t>
      </w:r>
      <w:r>
        <w:rPr>
          <w:lang w:eastAsia="en-US"/>
        </w:rPr>
        <w:t xml:space="preserve">che </w:t>
      </w:r>
      <w:r w:rsidRPr="00CD05AB">
        <w:rPr>
          <w:lang w:eastAsia="en-US"/>
        </w:rPr>
        <w:t>modellano le strategie delle imprese in materia di innovazione</w:t>
      </w:r>
      <w:r>
        <w:rPr>
          <w:lang w:eastAsia="en-US"/>
        </w:rPr>
        <w:t xml:space="preserve">. Dopo l’introduzione dei principali concetti e delle caratteristiche dell’innovazione, saranno discussi i motivi per cui le attività di produzione di nuova conoscenza generano un problema di appropriabilità e conseguenti fallimenti di mercato. Saranno esaminate le misure di politica pubblica disegnate per alleviare il problema dell’appropriabilità, il ruolo ed il disegno ottimale degli strumenti di protezione della proprietà intellettuale, con particolare attenzione all’istituto brevettuale. Si studierà inoltre la relazione tra </w:t>
      </w:r>
      <w:r w:rsidRPr="00945350">
        <w:rPr>
          <w:lang w:eastAsia="en-US"/>
        </w:rPr>
        <w:t>la struttura d</w:t>
      </w:r>
      <w:r>
        <w:rPr>
          <w:lang w:eastAsia="en-US"/>
        </w:rPr>
        <w:t>i</w:t>
      </w:r>
      <w:r w:rsidRPr="00945350">
        <w:rPr>
          <w:lang w:eastAsia="en-US"/>
        </w:rPr>
        <w:t xml:space="preserve"> mercato </w:t>
      </w:r>
      <w:r>
        <w:rPr>
          <w:lang w:eastAsia="en-US"/>
        </w:rPr>
        <w:t xml:space="preserve">e </w:t>
      </w:r>
      <w:r w:rsidRPr="00945350">
        <w:rPr>
          <w:lang w:eastAsia="en-US"/>
        </w:rPr>
        <w:t xml:space="preserve">gli incentivi </w:t>
      </w:r>
      <w:r>
        <w:rPr>
          <w:lang w:eastAsia="en-US"/>
        </w:rPr>
        <w:t xml:space="preserve">all’innovazione ed anche vincoli e strumenti per il finanziamento degli investimenti in ricerca e sviluppo (R&amp;S). </w:t>
      </w:r>
    </w:p>
    <w:p w14:paraId="091F5895" w14:textId="77777777" w:rsidR="006753FD" w:rsidRDefault="006753FD" w:rsidP="006753FD">
      <w:pPr>
        <w:rPr>
          <w:lang w:eastAsia="en-US"/>
        </w:rPr>
      </w:pPr>
      <w:r>
        <w:rPr>
          <w:lang w:eastAsia="en-US"/>
        </w:rPr>
        <w:t>La seconda parte del corso si concentrerà innanzitutto sull’analisi della relazione tra innovazione e crescita dal punto di vista macroeconomico, con particolare riferimento al concetto di crescita sostenibile e al ruolo che il progresso tecnologico può ricoprire nel raggiungimento di questo importante obiettivo. Si proporrà poi una riflessione dettagliata su tematiche di forte attualità, come gli impatti e le sfide derivanti da fenomeni quali la globalizzazione, l’utilizzo sempre crescente di tecnologie labour-saving, di processi di automazione e Intelligenza Artificiale.</w:t>
      </w:r>
    </w:p>
    <w:p w14:paraId="12960D8B" w14:textId="77777777" w:rsidR="006753FD" w:rsidRPr="006862AB" w:rsidRDefault="006753FD" w:rsidP="006753FD">
      <w:r>
        <w:t>A</w:t>
      </w:r>
      <w:r w:rsidRPr="006862AB">
        <w:t>l termine del corso lo studente:</w:t>
      </w:r>
    </w:p>
    <w:p w14:paraId="219256EE" w14:textId="75AEFED2" w:rsidR="006753FD" w:rsidRPr="006862AB" w:rsidRDefault="006753FD" w:rsidP="00177D51">
      <w:pPr>
        <w:ind w:left="284" w:hanging="284"/>
      </w:pPr>
      <w:r w:rsidRPr="006862AB">
        <w:t>1)</w:t>
      </w:r>
      <w:r w:rsidR="00177D51">
        <w:tab/>
      </w:r>
      <w:r w:rsidRPr="006862AB">
        <w:t>avrà una profonda conoscenza e capacità di comprensione dei meccanismi dell’innovazione</w:t>
      </w:r>
      <w:r>
        <w:t>,</w:t>
      </w:r>
      <w:r w:rsidRPr="006862AB">
        <w:t xml:space="preserve"> della sua diffusione</w:t>
      </w:r>
      <w:r>
        <w:t xml:space="preserve"> e del suo impatto sulla crescita e lo sviluppo.</w:t>
      </w:r>
    </w:p>
    <w:p w14:paraId="061D9C3E" w14:textId="2A3A052E" w:rsidR="006753FD" w:rsidRPr="006862AB" w:rsidRDefault="006753FD" w:rsidP="00177D51">
      <w:pPr>
        <w:ind w:left="284" w:hanging="284"/>
      </w:pPr>
      <w:r>
        <w:t>2</w:t>
      </w:r>
      <w:r w:rsidRPr="006862AB">
        <w:t>)</w:t>
      </w:r>
      <w:r w:rsidR="00177D51">
        <w:tab/>
      </w:r>
      <w:r w:rsidRPr="006862AB">
        <w:t>saprà applicare gli strumenti d’analisi delle innovazioni anche a casi concreti</w:t>
      </w:r>
      <w:r>
        <w:t>.</w:t>
      </w:r>
    </w:p>
    <w:p w14:paraId="38FF9758" w14:textId="152EA383" w:rsidR="006753FD" w:rsidRDefault="006753FD" w:rsidP="00177D51">
      <w:pPr>
        <w:ind w:left="284" w:hanging="284"/>
      </w:pPr>
      <w:r>
        <w:t>3</w:t>
      </w:r>
      <w:r w:rsidRPr="006862AB">
        <w:t>)</w:t>
      </w:r>
      <w:r w:rsidR="00177D51">
        <w:tab/>
      </w:r>
      <w:r w:rsidRPr="006862AB">
        <w:t xml:space="preserve">avrà sviluppato </w:t>
      </w:r>
      <w:r>
        <w:t>una capacità critica sull’uso e impatto della proprietà intellettuale.</w:t>
      </w:r>
    </w:p>
    <w:p w14:paraId="405DD3E0" w14:textId="72C272EB" w:rsidR="006753FD" w:rsidRDefault="006753FD" w:rsidP="00177D51">
      <w:pPr>
        <w:ind w:left="284" w:hanging="284"/>
        <w:rPr>
          <w:szCs w:val="20"/>
        </w:rPr>
      </w:pPr>
      <w:r>
        <w:t>4)</w:t>
      </w:r>
      <w:r w:rsidR="00177D51">
        <w:tab/>
      </w:r>
      <w:r>
        <w:t xml:space="preserve">sarà </w:t>
      </w:r>
      <w:r w:rsidRPr="00104C91">
        <w:rPr>
          <w:szCs w:val="20"/>
        </w:rPr>
        <w:t xml:space="preserve">in grado di </w:t>
      </w:r>
      <w:r>
        <w:rPr>
          <w:szCs w:val="20"/>
        </w:rPr>
        <w:t>valutare le implicazioni strategiche dell’innovazione nei diversi contesti micro- e macro-economici.</w:t>
      </w:r>
    </w:p>
    <w:p w14:paraId="6A960819" w14:textId="58A98D1D" w:rsidR="00DF36B0" w:rsidRDefault="006753FD" w:rsidP="00177D51">
      <w:pPr>
        <w:spacing w:line="240" w:lineRule="exact"/>
        <w:ind w:left="284" w:hanging="284"/>
      </w:pPr>
      <w:r>
        <w:rPr>
          <w:szCs w:val="20"/>
        </w:rPr>
        <w:t>5)</w:t>
      </w:r>
      <w:r w:rsidR="00177D51">
        <w:rPr>
          <w:szCs w:val="20"/>
        </w:rPr>
        <w:tab/>
      </w:r>
      <w:r>
        <w:rPr>
          <w:szCs w:val="20"/>
        </w:rPr>
        <w:t>avrà la capacità di comprendere e discutere in maniera critica le opportunità e le sfide legate al progresso scientifico e tecnologico</w:t>
      </w:r>
      <w:r w:rsidR="00DF36B0">
        <w:rPr>
          <w:szCs w:val="20"/>
        </w:rPr>
        <w:t xml:space="preserve">. </w:t>
      </w:r>
    </w:p>
    <w:p w14:paraId="18C18B1D" w14:textId="77777777" w:rsidR="00DF36B0" w:rsidRDefault="00DF36B0" w:rsidP="00DF36B0">
      <w:pPr>
        <w:spacing w:before="240" w:after="120" w:line="240" w:lineRule="exact"/>
        <w:rPr>
          <w:b/>
          <w:sz w:val="18"/>
        </w:rPr>
      </w:pPr>
      <w:r>
        <w:rPr>
          <w:b/>
          <w:i/>
          <w:sz w:val="18"/>
        </w:rPr>
        <w:t>PROGRAMMA DEL CORSO</w:t>
      </w:r>
    </w:p>
    <w:p w14:paraId="54029DD1" w14:textId="77777777" w:rsidR="006753FD" w:rsidRDefault="006753FD" w:rsidP="006753FD">
      <w:r w:rsidRPr="00104C91">
        <w:t xml:space="preserve">Il corso è articolato </w:t>
      </w:r>
      <w:r>
        <w:t>nelle seguenti</w:t>
      </w:r>
      <w:r w:rsidRPr="00104C91">
        <w:t xml:space="preserve"> parti: </w:t>
      </w:r>
    </w:p>
    <w:p w14:paraId="036D434E" w14:textId="77777777" w:rsidR="006753FD" w:rsidRPr="00A04C9E" w:rsidRDefault="006753FD" w:rsidP="006753FD">
      <w:pPr>
        <w:spacing w:before="120" w:after="120"/>
        <w:rPr>
          <w:rFonts w:ascii="Times" w:hAnsi="Times"/>
          <w:i/>
          <w:szCs w:val="18"/>
        </w:rPr>
      </w:pPr>
      <w:r w:rsidRPr="006F0F59">
        <w:rPr>
          <w:rFonts w:ascii="Times" w:hAnsi="Times"/>
          <w:smallCaps/>
          <w:sz w:val="18"/>
          <w:szCs w:val="18"/>
        </w:rPr>
        <w:t>Primo Modulo</w:t>
      </w:r>
      <w:r w:rsidRPr="006F0F59">
        <w:rPr>
          <w:rFonts w:ascii="Times" w:hAnsi="Times"/>
          <w:szCs w:val="18"/>
        </w:rPr>
        <w:t>:</w:t>
      </w:r>
      <w:r w:rsidRPr="006F0F59">
        <w:rPr>
          <w:rFonts w:ascii="Times" w:hAnsi="Times"/>
          <w:i/>
          <w:szCs w:val="18"/>
        </w:rPr>
        <w:t xml:space="preserve"> Prof. </w:t>
      </w:r>
      <w:r>
        <w:rPr>
          <w:rFonts w:ascii="Times" w:hAnsi="Times"/>
          <w:i/>
          <w:szCs w:val="18"/>
        </w:rPr>
        <w:t>Maria Luisa Mancusi</w:t>
      </w:r>
    </w:p>
    <w:p w14:paraId="11BBBBCA" w14:textId="77777777" w:rsidR="006753FD" w:rsidRPr="00C93CB9" w:rsidRDefault="006753FD" w:rsidP="006753FD">
      <w:pPr>
        <w:pStyle w:val="Paragrafoelenco"/>
        <w:numPr>
          <w:ilvl w:val="0"/>
          <w:numId w:val="1"/>
        </w:numPr>
        <w:tabs>
          <w:tab w:val="clear" w:pos="284"/>
        </w:tabs>
        <w:spacing w:line="240" w:lineRule="auto"/>
        <w:contextualSpacing w:val="0"/>
        <w:jc w:val="left"/>
        <w:rPr>
          <w:szCs w:val="22"/>
        </w:rPr>
      </w:pPr>
      <w:r>
        <w:lastRenderedPageBreak/>
        <w:t>Introduzione all’economia e politica dell’innovazione: definizioni e misure</w:t>
      </w:r>
    </w:p>
    <w:p w14:paraId="6A1FED8D" w14:textId="77777777" w:rsidR="006753FD" w:rsidRPr="00C93CB9" w:rsidRDefault="006753FD" w:rsidP="006753FD">
      <w:pPr>
        <w:pStyle w:val="Paragrafoelenco"/>
        <w:numPr>
          <w:ilvl w:val="0"/>
          <w:numId w:val="1"/>
        </w:numPr>
        <w:tabs>
          <w:tab w:val="clear" w:pos="284"/>
        </w:tabs>
        <w:spacing w:line="240" w:lineRule="auto"/>
        <w:contextualSpacing w:val="0"/>
        <w:jc w:val="left"/>
      </w:pPr>
      <w:r w:rsidRPr="00C93CB9">
        <w:t>Ruolo</w:t>
      </w:r>
      <w:r>
        <w:t>,</w:t>
      </w:r>
      <w:r w:rsidRPr="00C93CB9">
        <w:t xml:space="preserve"> natura </w:t>
      </w:r>
      <w:r>
        <w:t xml:space="preserve">e strumenti di tutela </w:t>
      </w:r>
      <w:r w:rsidRPr="00C93CB9">
        <w:t>della</w:t>
      </w:r>
      <w:r>
        <w:t xml:space="preserve"> proprietà intellettuale</w:t>
      </w:r>
    </w:p>
    <w:p w14:paraId="65E92AC3" w14:textId="77777777" w:rsidR="006753FD" w:rsidRDefault="006753FD" w:rsidP="006753FD">
      <w:pPr>
        <w:pStyle w:val="Paragrafoelenco"/>
        <w:numPr>
          <w:ilvl w:val="0"/>
          <w:numId w:val="1"/>
        </w:numPr>
        <w:tabs>
          <w:tab w:val="clear" w:pos="284"/>
        </w:tabs>
        <w:spacing w:line="240" w:lineRule="auto"/>
        <w:contextualSpacing w:val="0"/>
        <w:jc w:val="left"/>
      </w:pPr>
      <w:r>
        <w:t>Innovazione, concorrenza e struttura di mercato</w:t>
      </w:r>
    </w:p>
    <w:p w14:paraId="3D1A744D" w14:textId="77777777" w:rsidR="006753FD" w:rsidRDefault="006753FD" w:rsidP="006753FD">
      <w:pPr>
        <w:pStyle w:val="Paragrafoelenco"/>
        <w:numPr>
          <w:ilvl w:val="0"/>
          <w:numId w:val="1"/>
        </w:numPr>
        <w:tabs>
          <w:tab w:val="clear" w:pos="284"/>
        </w:tabs>
        <w:spacing w:line="240" w:lineRule="auto"/>
        <w:contextualSpacing w:val="0"/>
        <w:jc w:val="left"/>
      </w:pPr>
      <w:r>
        <w:t>Finanziamento dell’innovazione e politiche di sostegno</w:t>
      </w:r>
    </w:p>
    <w:p w14:paraId="3AEC724F" w14:textId="77777777" w:rsidR="006753FD" w:rsidRDefault="006753FD" w:rsidP="006753FD">
      <w:pPr>
        <w:spacing w:before="120"/>
        <w:rPr>
          <w:rFonts w:ascii="Times" w:hAnsi="Times"/>
          <w:i/>
          <w:szCs w:val="18"/>
        </w:rPr>
      </w:pPr>
      <w:r w:rsidRPr="006F0F59">
        <w:rPr>
          <w:rFonts w:ascii="Times" w:hAnsi="Times"/>
          <w:smallCaps/>
          <w:sz w:val="18"/>
          <w:szCs w:val="18"/>
        </w:rPr>
        <w:t>Secondo Modulo</w:t>
      </w:r>
      <w:r w:rsidRPr="006F0F59">
        <w:rPr>
          <w:rFonts w:ascii="Times" w:hAnsi="Times"/>
          <w:szCs w:val="18"/>
        </w:rPr>
        <w:t>:</w:t>
      </w:r>
      <w:r w:rsidRPr="006F0F59">
        <w:rPr>
          <w:rFonts w:ascii="Times" w:hAnsi="Times"/>
          <w:i/>
          <w:szCs w:val="18"/>
        </w:rPr>
        <w:t xml:space="preserve"> Prof. </w:t>
      </w:r>
      <w:r>
        <w:rPr>
          <w:rFonts w:ascii="Times" w:hAnsi="Times"/>
          <w:i/>
          <w:szCs w:val="18"/>
        </w:rPr>
        <w:t>Gabriele Pellegrino</w:t>
      </w:r>
    </w:p>
    <w:p w14:paraId="1BEA0D5A" w14:textId="77777777" w:rsidR="006753FD" w:rsidRDefault="006753FD" w:rsidP="006753FD">
      <w:pPr>
        <w:pStyle w:val="Paragrafoelenco"/>
        <w:numPr>
          <w:ilvl w:val="0"/>
          <w:numId w:val="2"/>
        </w:numPr>
        <w:tabs>
          <w:tab w:val="clear" w:pos="284"/>
        </w:tabs>
        <w:ind w:hanging="357"/>
        <w:contextualSpacing w:val="0"/>
        <w:jc w:val="left"/>
        <w:rPr>
          <w:szCs w:val="22"/>
        </w:rPr>
      </w:pPr>
      <w:r>
        <w:t>Implicazioni macroeconomiche:</w:t>
      </w:r>
    </w:p>
    <w:p w14:paraId="7D0F0890" w14:textId="77777777" w:rsidR="006753FD" w:rsidRDefault="006753FD" w:rsidP="006753FD">
      <w:pPr>
        <w:pStyle w:val="Paragrafoelenco"/>
        <w:numPr>
          <w:ilvl w:val="1"/>
          <w:numId w:val="2"/>
        </w:numPr>
        <w:tabs>
          <w:tab w:val="clear" w:pos="284"/>
        </w:tabs>
        <w:ind w:hanging="357"/>
        <w:contextualSpacing w:val="0"/>
        <w:jc w:val="left"/>
      </w:pPr>
      <w:r>
        <w:t>Innovazione e crescita</w:t>
      </w:r>
    </w:p>
    <w:p w14:paraId="44C87878" w14:textId="77777777" w:rsidR="006753FD" w:rsidRDefault="006753FD" w:rsidP="006753FD">
      <w:pPr>
        <w:pStyle w:val="Paragrafoelenco"/>
        <w:numPr>
          <w:ilvl w:val="1"/>
          <w:numId w:val="2"/>
        </w:numPr>
        <w:tabs>
          <w:tab w:val="clear" w:pos="284"/>
        </w:tabs>
        <w:ind w:hanging="357"/>
        <w:contextualSpacing w:val="0"/>
        <w:jc w:val="left"/>
      </w:pPr>
      <w:r>
        <w:t>Innovazione e sostenibilità</w:t>
      </w:r>
    </w:p>
    <w:p w14:paraId="59C26CAF" w14:textId="77777777" w:rsidR="006753FD" w:rsidRDefault="006753FD" w:rsidP="006753FD">
      <w:pPr>
        <w:pStyle w:val="Paragrafoelenco"/>
        <w:numPr>
          <w:ilvl w:val="1"/>
          <w:numId w:val="2"/>
        </w:numPr>
        <w:tabs>
          <w:tab w:val="clear" w:pos="284"/>
        </w:tabs>
        <w:ind w:hanging="357"/>
        <w:contextualSpacing w:val="0"/>
        <w:jc w:val="left"/>
      </w:pPr>
      <w:r>
        <w:t>Innovazione e globalizzazione</w:t>
      </w:r>
    </w:p>
    <w:p w14:paraId="12D04E4B" w14:textId="77777777" w:rsidR="006753FD" w:rsidRDefault="006753FD" w:rsidP="006753FD">
      <w:pPr>
        <w:pStyle w:val="Paragrafoelenco"/>
        <w:numPr>
          <w:ilvl w:val="0"/>
          <w:numId w:val="2"/>
        </w:numPr>
        <w:tabs>
          <w:tab w:val="clear" w:pos="284"/>
        </w:tabs>
        <w:ind w:hanging="357"/>
        <w:contextualSpacing w:val="0"/>
        <w:jc w:val="left"/>
      </w:pPr>
      <w:r>
        <w:t>Automazione e Intelligenza Artificiale (impatti e sfide)</w:t>
      </w:r>
    </w:p>
    <w:p w14:paraId="5C58491E" w14:textId="77777777" w:rsidR="006753FD" w:rsidRDefault="006753FD" w:rsidP="006753FD">
      <w:pPr>
        <w:pStyle w:val="Paragrafoelenco"/>
        <w:numPr>
          <w:ilvl w:val="0"/>
          <w:numId w:val="2"/>
        </w:numPr>
        <w:tabs>
          <w:tab w:val="clear" w:pos="284"/>
        </w:tabs>
        <w:ind w:hanging="357"/>
        <w:contextualSpacing w:val="0"/>
        <w:jc w:val="left"/>
      </w:pPr>
      <w:r>
        <w:t>Tecnologia e occupazione</w:t>
      </w:r>
    </w:p>
    <w:p w14:paraId="41F9F4BE" w14:textId="77777777" w:rsidR="006753FD" w:rsidRDefault="00866651" w:rsidP="00866651">
      <w:pPr>
        <w:pStyle w:val="Paragrafoelenco"/>
        <w:numPr>
          <w:ilvl w:val="0"/>
          <w:numId w:val="2"/>
        </w:numPr>
        <w:tabs>
          <w:tab w:val="clear" w:pos="284"/>
        </w:tabs>
        <w:ind w:hanging="357"/>
        <w:contextualSpacing w:val="0"/>
        <w:jc w:val="left"/>
      </w:pPr>
      <w:r>
        <w:t>Tecnologia e diseguaglianza</w:t>
      </w:r>
      <w:r w:rsidR="006753FD">
        <w:t xml:space="preserve"> </w:t>
      </w:r>
    </w:p>
    <w:p w14:paraId="2D2EE5A1" w14:textId="77777777" w:rsidR="00DF36B0" w:rsidRPr="00177D51" w:rsidRDefault="00DF36B0" w:rsidP="00177D51">
      <w:pPr>
        <w:spacing w:before="240" w:after="120"/>
        <w:rPr>
          <w:b/>
          <w:i/>
          <w:sz w:val="18"/>
        </w:rPr>
      </w:pPr>
      <w:r>
        <w:rPr>
          <w:b/>
          <w:i/>
          <w:sz w:val="18"/>
        </w:rPr>
        <w:t>BIBLIOGRAFIA</w:t>
      </w:r>
    </w:p>
    <w:p w14:paraId="7B2C2BB3" w14:textId="77777777" w:rsidR="00DF36B0" w:rsidRPr="00537098" w:rsidRDefault="00DF36B0" w:rsidP="00DF36B0">
      <w:pPr>
        <w:pStyle w:val="Testo1"/>
      </w:pPr>
      <w:r>
        <w:t>Il corso non prevede l’utilizzo di un libro di testo, ma si basa su una selezione di articoli scientifici e letture. I m</w:t>
      </w:r>
      <w:r w:rsidRPr="00537098">
        <w:t>aterial</w:t>
      </w:r>
      <w:r>
        <w:t>i</w:t>
      </w:r>
      <w:r w:rsidRPr="00537098">
        <w:t xml:space="preserve"> </w:t>
      </w:r>
      <w:r>
        <w:t xml:space="preserve">didattici e </w:t>
      </w:r>
      <w:r w:rsidRPr="00537098">
        <w:t>di studio</w:t>
      </w:r>
      <w:r>
        <w:t xml:space="preserve"> saranno </w:t>
      </w:r>
      <w:r w:rsidRPr="00537098">
        <w:t xml:space="preserve">resi disponibili </w:t>
      </w:r>
      <w:r>
        <w:t>nella pagina</w:t>
      </w:r>
      <w:r w:rsidRPr="00537098">
        <w:t xml:space="preserve"> Blackboard </w:t>
      </w:r>
      <w:r>
        <w:t>del corso</w:t>
      </w:r>
      <w:r w:rsidRPr="00537098">
        <w:t>.</w:t>
      </w:r>
    </w:p>
    <w:p w14:paraId="6895668A" w14:textId="77777777" w:rsidR="00DF36B0" w:rsidRDefault="00DF36B0" w:rsidP="00DF36B0">
      <w:pPr>
        <w:spacing w:before="240" w:after="120"/>
        <w:rPr>
          <w:b/>
          <w:i/>
          <w:sz w:val="18"/>
        </w:rPr>
      </w:pPr>
      <w:r>
        <w:rPr>
          <w:b/>
          <w:i/>
          <w:sz w:val="18"/>
        </w:rPr>
        <w:t>DIDATTICA DEL CORSO</w:t>
      </w:r>
    </w:p>
    <w:p w14:paraId="468BA75B" w14:textId="77777777" w:rsidR="00DF36B0" w:rsidRPr="001C52DC" w:rsidRDefault="006753FD" w:rsidP="00DF36B0">
      <w:pPr>
        <w:pStyle w:val="Testo2"/>
      </w:pPr>
      <w:r>
        <w:t xml:space="preserve">Il corso si basa su lezioni in aula volte a fornire un quadro concettuale dei temi trattati. </w:t>
      </w:r>
      <w:r w:rsidRPr="006C1F35">
        <w:t>Potranno essere previsti seminari e testimonianze.</w:t>
      </w:r>
      <w:r>
        <w:t xml:space="preserve"> Per facilitare l’apprendimento dei temi trattati nel corso insieme allo sviluppo della capacità di applicazione di concetti e metodi di analisi, gli studenti frequentanti saranno coinvolti nella realizzazione e presentazione di project work</w:t>
      </w:r>
      <w:r w:rsidR="00DF36B0">
        <w:t>.</w:t>
      </w:r>
    </w:p>
    <w:p w14:paraId="76A0251F" w14:textId="77777777" w:rsidR="00DF36B0" w:rsidRDefault="00DF36B0" w:rsidP="00DF36B0">
      <w:pPr>
        <w:tabs>
          <w:tab w:val="clear" w:pos="284"/>
        </w:tabs>
        <w:spacing w:before="240" w:after="120"/>
        <w:rPr>
          <w:b/>
          <w:i/>
          <w:sz w:val="18"/>
          <w:szCs w:val="22"/>
          <w:lang w:eastAsia="en-US"/>
        </w:rPr>
      </w:pPr>
      <w:r w:rsidRPr="001C52DC">
        <w:rPr>
          <w:b/>
          <w:i/>
          <w:sz w:val="18"/>
          <w:szCs w:val="22"/>
          <w:lang w:eastAsia="en-US"/>
        </w:rPr>
        <w:t>METODO</w:t>
      </w:r>
      <w:r>
        <w:rPr>
          <w:b/>
          <w:i/>
          <w:sz w:val="18"/>
          <w:szCs w:val="22"/>
          <w:lang w:eastAsia="en-US"/>
        </w:rPr>
        <w:t xml:space="preserve"> E CRITERI </w:t>
      </w:r>
      <w:r w:rsidRPr="001C52DC">
        <w:rPr>
          <w:b/>
          <w:i/>
          <w:sz w:val="18"/>
          <w:szCs w:val="22"/>
          <w:lang w:eastAsia="en-US"/>
        </w:rPr>
        <w:t>DI VALUTAZIONE</w:t>
      </w:r>
    </w:p>
    <w:p w14:paraId="78BD1902" w14:textId="307B6FA1" w:rsidR="006753FD" w:rsidRPr="00796DFB" w:rsidRDefault="006753FD" w:rsidP="006753FD">
      <w:pPr>
        <w:pStyle w:val="Testo2"/>
      </w:pPr>
      <w:r w:rsidRPr="00796DFB">
        <w:t>La valuta</w:t>
      </w:r>
      <w:r>
        <w:t xml:space="preserve">zione si basa su </w:t>
      </w:r>
      <w:r w:rsidR="00355AB4">
        <w:t xml:space="preserve">una </w:t>
      </w:r>
      <w:r>
        <w:t>prov</w:t>
      </w:r>
      <w:r w:rsidR="00355AB4">
        <w:t>a</w:t>
      </w:r>
      <w:r>
        <w:t xml:space="preserve"> d’esame scritt</w:t>
      </w:r>
      <w:r w:rsidR="00355AB4">
        <w:t>a, eventualmente integrata dalla valutazione dei project work</w:t>
      </w:r>
      <w:r>
        <w:t>.</w:t>
      </w:r>
      <w:r w:rsidR="00355AB4">
        <w:t xml:space="preserve"> In ciascuna sessione d’esame, l’esame consisterà in due parti, una per ciascuno dei due moduli del corso. Il superamento dell’esame è subordinato al raggiungimento di una valutazione sufficiente in entrambe le parti.</w:t>
      </w:r>
    </w:p>
    <w:p w14:paraId="6B96ED80" w14:textId="74F80028" w:rsidR="00355AB4" w:rsidRDefault="00355AB4" w:rsidP="006753FD">
      <w:pPr>
        <w:pStyle w:val="Testo2"/>
      </w:pPr>
      <w:r>
        <w:t>Per gli studenti frequentanti che decidono di partecipare alla realizzazione ed alla presentazione di project work, la valutazione finale è data dalla media artimetica dei voti ottenuti nei project work e di quello ottenuto nella prova d’esame. In questo caso, è necessario sostenere l’esame in uno degli appelli della prima sessione d’esame.</w:t>
      </w:r>
    </w:p>
    <w:p w14:paraId="09756095" w14:textId="24F1CECA" w:rsidR="00DF36B0" w:rsidRPr="00796DFB" w:rsidRDefault="006753FD" w:rsidP="006753FD">
      <w:pPr>
        <w:pStyle w:val="Testo2"/>
      </w:pPr>
      <w:r>
        <w:t>I</w:t>
      </w:r>
      <w:r w:rsidRPr="00796DFB">
        <w:t xml:space="preserve"> criteri valutativi adot</w:t>
      </w:r>
      <w:r>
        <w:t>t</w:t>
      </w:r>
      <w:r w:rsidRPr="00796DFB">
        <w:t>ati</w:t>
      </w:r>
      <w:r>
        <w:t xml:space="preserve"> riguardano: a) </w:t>
      </w:r>
      <w:r w:rsidRPr="00796DFB">
        <w:t>le conoscenze teoriche acquisite dallo studente, la loro comprensione e la capacità di derivarne le principali implicazioni;</w:t>
      </w:r>
      <w:r>
        <w:t xml:space="preserve"> b) </w:t>
      </w:r>
      <w:r w:rsidRPr="00796DFB">
        <w:t>la capacità dello studente di tradurre tali conoscenze teoriche in maniera applicata</w:t>
      </w:r>
      <w:r w:rsidR="00DF36B0" w:rsidRPr="00796DFB">
        <w:t xml:space="preserve">. </w:t>
      </w:r>
    </w:p>
    <w:p w14:paraId="7706FB88" w14:textId="77777777" w:rsidR="00DF36B0" w:rsidRDefault="00DF36B0" w:rsidP="00DF36B0">
      <w:pPr>
        <w:spacing w:before="240" w:after="120"/>
        <w:rPr>
          <w:b/>
          <w:i/>
          <w:sz w:val="18"/>
        </w:rPr>
      </w:pPr>
      <w:r>
        <w:rPr>
          <w:b/>
          <w:i/>
          <w:sz w:val="18"/>
        </w:rPr>
        <w:t>AVVERTENZE E PREREQUISITI</w:t>
      </w:r>
    </w:p>
    <w:p w14:paraId="61EC9494" w14:textId="77777777" w:rsidR="006753FD" w:rsidRDefault="006753FD" w:rsidP="009C5E4A">
      <w:pPr>
        <w:pStyle w:val="Testo2"/>
      </w:pPr>
      <w:r w:rsidRPr="00796DFB">
        <w:lastRenderedPageBreak/>
        <w:t xml:space="preserve">Gli studenti sono invitati a visitare la pagina personale dei docenti </w:t>
      </w:r>
      <w:r>
        <w:t xml:space="preserve">e la pagina Blackboard del corso </w:t>
      </w:r>
      <w:r w:rsidRPr="00796DFB">
        <w:t>per ottenere informazioni ulteriori e più aggiornate oltre ad eventuale materiale didattico di supporto.</w:t>
      </w:r>
      <w:r>
        <w:t xml:space="preserve"> </w:t>
      </w:r>
    </w:p>
    <w:p w14:paraId="2D0E2173" w14:textId="08F33980" w:rsidR="005E3FF5" w:rsidRPr="009C5E4A" w:rsidRDefault="009C5E4A" w:rsidP="009C5E4A">
      <w:pPr>
        <w:pStyle w:val="Testo2"/>
        <w:spacing w:before="120"/>
        <w:rPr>
          <w:bCs/>
          <w:i/>
        </w:rPr>
      </w:pPr>
      <w:r>
        <w:rPr>
          <w:bCs/>
          <w:i/>
        </w:rPr>
        <w:t>O</w:t>
      </w:r>
      <w:r w:rsidRPr="009C5E4A">
        <w:rPr>
          <w:bCs/>
          <w:i/>
        </w:rPr>
        <w:t>rario e luogo di ricevimento degli studenti</w:t>
      </w:r>
    </w:p>
    <w:p w14:paraId="28DDA522" w14:textId="294E60C9" w:rsidR="005E3FF5" w:rsidRDefault="00BC77D1" w:rsidP="009C5E4A">
      <w:pPr>
        <w:pStyle w:val="Testo2"/>
        <w:rPr>
          <w:rFonts w:cs="Times"/>
          <w:szCs w:val="18"/>
        </w:rPr>
      </w:pPr>
      <w:r>
        <w:t>La prof. Mancusi riceve gli studenti presso il Dipartimento di Economia e Finanza, ufficio 307, previa richiesta di appuntamento via e-mail.</w:t>
      </w:r>
    </w:p>
    <w:p w14:paraId="698E57D2" w14:textId="49036871" w:rsidR="005E3FF5" w:rsidRDefault="00BC77D1" w:rsidP="009C5E4A">
      <w:pPr>
        <w:pStyle w:val="Testo2"/>
        <w:rPr>
          <w:rFonts w:cs="Times"/>
          <w:szCs w:val="18"/>
        </w:rPr>
      </w:pPr>
      <w:r w:rsidRPr="00494169">
        <w:rPr>
          <w:rFonts w:cs="Times"/>
          <w:szCs w:val="18"/>
        </w:rPr>
        <w:t>Il prof. Pellegrino</w:t>
      </w:r>
      <w:r>
        <w:rPr>
          <w:rFonts w:cs="Times"/>
          <w:szCs w:val="18"/>
        </w:rPr>
        <w:t xml:space="preserve"> </w:t>
      </w:r>
      <w:r w:rsidR="00494169">
        <w:rPr>
          <w:rFonts w:cs="Times"/>
          <w:szCs w:val="18"/>
        </w:rPr>
        <w:t>riceve gli studenti presso il Dipartimento di Politica Economica, ufficio 102, previa richiesta di appuntamento via e-mail.</w:t>
      </w:r>
    </w:p>
    <w:sectPr w:rsidR="005E3FF5"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90D6B"/>
    <w:multiLevelType w:val="hybridMultilevel"/>
    <w:tmpl w:val="F5D45EA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5F5F7BCA"/>
    <w:multiLevelType w:val="hybridMultilevel"/>
    <w:tmpl w:val="7B7E2D3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16cid:durableId="15690272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118727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531"/>
    <w:rsid w:val="00177D51"/>
    <w:rsid w:val="00187B99"/>
    <w:rsid w:val="001E6531"/>
    <w:rsid w:val="002014DD"/>
    <w:rsid w:val="002D5E17"/>
    <w:rsid w:val="00355AB4"/>
    <w:rsid w:val="00494169"/>
    <w:rsid w:val="004D1217"/>
    <w:rsid w:val="004D6008"/>
    <w:rsid w:val="004D740A"/>
    <w:rsid w:val="005E3FF5"/>
    <w:rsid w:val="00640794"/>
    <w:rsid w:val="006753FD"/>
    <w:rsid w:val="006F1772"/>
    <w:rsid w:val="00866651"/>
    <w:rsid w:val="008942E7"/>
    <w:rsid w:val="008A1204"/>
    <w:rsid w:val="00900CCA"/>
    <w:rsid w:val="00924B77"/>
    <w:rsid w:val="00940DA2"/>
    <w:rsid w:val="009C5E4A"/>
    <w:rsid w:val="009E055C"/>
    <w:rsid w:val="00A74F6F"/>
    <w:rsid w:val="00AD7557"/>
    <w:rsid w:val="00B50C5D"/>
    <w:rsid w:val="00B51253"/>
    <w:rsid w:val="00B525CC"/>
    <w:rsid w:val="00BC5D6F"/>
    <w:rsid w:val="00BC77D1"/>
    <w:rsid w:val="00D404F2"/>
    <w:rsid w:val="00DF36B0"/>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268965"/>
  <w15:chartTrackingRefBased/>
  <w15:docId w15:val="{B2F41D0E-394A-47D0-97BF-41F7F2E0E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DF36B0"/>
    <w:pPr>
      <w:spacing w:line="240" w:lineRule="exact"/>
      <w:ind w:left="720"/>
      <w:contextualSpacing/>
    </w:pPr>
  </w:style>
  <w:style w:type="character" w:customStyle="1" w:styleId="Testo2Carattere">
    <w:name w:val="Testo 2 Carattere"/>
    <w:link w:val="Testo2"/>
    <w:rsid w:val="00DF36B0"/>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7F2AA-9F7A-4967-A422-38352202B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738</Words>
  <Characters>4455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Grassi Monica Barbara</cp:lastModifiedBy>
  <cp:revision>3</cp:revision>
  <cp:lastPrinted>2003-03-27T10:42:00Z</cp:lastPrinted>
  <dcterms:created xsi:type="dcterms:W3CDTF">2023-05-19T06:57:00Z</dcterms:created>
  <dcterms:modified xsi:type="dcterms:W3CDTF">2023-05-19T06:58:00Z</dcterms:modified>
</cp:coreProperties>
</file>