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FAEA" w14:textId="08AA793A" w:rsidR="002D5E17" w:rsidRDefault="008D7AE3" w:rsidP="002D5E17">
      <w:pPr>
        <w:pStyle w:val="Titolo1"/>
      </w:pPr>
      <w:r>
        <w:t>Lab on Events and exhibitions as communication tools</w:t>
      </w:r>
    </w:p>
    <w:p w14:paraId="3C8EA995" w14:textId="2646CCE5" w:rsidR="008D7AE3" w:rsidRDefault="008D7AE3" w:rsidP="008D7AE3">
      <w:pPr>
        <w:pStyle w:val="Titolo2"/>
      </w:pPr>
      <w:r>
        <w:t>Prof. Giovanna Duca</w:t>
      </w:r>
    </w:p>
    <w:p w14:paraId="766C7EF9" w14:textId="77777777" w:rsidR="008D7AE3" w:rsidRPr="00514034" w:rsidRDefault="008D7AE3" w:rsidP="008D7AE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4F68071" w14:textId="77777777" w:rsidR="008D7AE3" w:rsidRPr="00463496" w:rsidRDefault="008D7AE3" w:rsidP="008D7AE3">
      <w:pPr>
        <w:rPr>
          <w:rFonts w:eastAsia="Arial Unicode MS"/>
          <w:lang w:val="en-GB"/>
        </w:rPr>
      </w:pPr>
      <w:r w:rsidRPr="00463496">
        <w:rPr>
          <w:rFonts w:eastAsia="Arial Unicode MS"/>
          <w:lang w:val="en-GB"/>
        </w:rPr>
        <w:t xml:space="preserve">The course aims to provide students an understanding of events and exhibitions, their role in the communication mix and their coherence with the overall company strategy. It will focus on events and exhibitions as communication tools for companies, examining goals, planning and execution, performance evaluation. </w:t>
      </w:r>
    </w:p>
    <w:p w14:paraId="1FAA3E1A" w14:textId="77777777" w:rsidR="008D7AE3" w:rsidRPr="00463496" w:rsidRDefault="008D7AE3" w:rsidP="008D7AE3">
      <w:pPr>
        <w:rPr>
          <w:rFonts w:eastAsia="Arial Unicode MS"/>
          <w:b/>
          <w:bCs/>
          <w:lang w:val="en-GB"/>
        </w:rPr>
      </w:pPr>
      <w:r w:rsidRPr="00463496">
        <w:rPr>
          <w:rFonts w:eastAsia="Arial Unicode MS"/>
          <w:b/>
          <w:bCs/>
          <w:lang w:val="en-GB"/>
        </w:rPr>
        <w:t>Learning outcomes</w:t>
      </w:r>
    </w:p>
    <w:p w14:paraId="611D371F" w14:textId="77777777" w:rsidR="008D7AE3" w:rsidRPr="00463496" w:rsidRDefault="008D7AE3" w:rsidP="008D7AE3">
      <w:pPr>
        <w:rPr>
          <w:rFonts w:eastAsia="Arial Unicode MS"/>
          <w:lang w:val="en-US"/>
        </w:rPr>
      </w:pPr>
      <w:r w:rsidRPr="00463496">
        <w:rPr>
          <w:rFonts w:eastAsia="Arial Unicode MS"/>
          <w:lang w:val="en-GB"/>
        </w:rPr>
        <w:t>By the end of the course students should learn the main steps of exhibiting at tradeshow and organizing or sponsoring events, with a focus on communication tools to support and promote activities.</w:t>
      </w:r>
    </w:p>
    <w:p w14:paraId="0757879D" w14:textId="77777777" w:rsidR="008D7AE3" w:rsidRPr="00514034" w:rsidRDefault="008D7AE3" w:rsidP="008D7AE3">
      <w:pPr>
        <w:spacing w:before="240" w:after="120"/>
        <w:rPr>
          <w:b/>
          <w:i/>
          <w:sz w:val="18"/>
          <w:lang w:val="en-US"/>
        </w:rPr>
      </w:pPr>
      <w:r w:rsidRPr="00514034">
        <w:rPr>
          <w:b/>
          <w:i/>
          <w:sz w:val="18"/>
          <w:lang w:val="en-US"/>
        </w:rPr>
        <w:t>COURSE CONTENT</w:t>
      </w:r>
    </w:p>
    <w:p w14:paraId="28489E69" w14:textId="77777777" w:rsidR="008D7AE3" w:rsidRPr="00463496" w:rsidRDefault="008D7AE3" w:rsidP="008D7AE3">
      <w:pPr>
        <w:rPr>
          <w:lang w:val="en-GB"/>
        </w:rPr>
      </w:pPr>
      <w:r w:rsidRPr="00463496">
        <w:rPr>
          <w:lang w:val="en-GB"/>
        </w:rPr>
        <w:t>Events and exhibitions: definitions, industry segmentation and ecosystem</w:t>
      </w:r>
    </w:p>
    <w:p w14:paraId="04F1FC4A" w14:textId="77777777" w:rsidR="008D7AE3" w:rsidRPr="00463496" w:rsidRDefault="008D7AE3" w:rsidP="008D7AE3">
      <w:pPr>
        <w:rPr>
          <w:lang w:val="en-GB"/>
        </w:rPr>
      </w:pPr>
      <w:r w:rsidRPr="00463496">
        <w:rPr>
          <w:lang w:val="en-GB"/>
        </w:rPr>
        <w:t>Events and exhibition in the communication mix of companies</w:t>
      </w:r>
    </w:p>
    <w:p w14:paraId="526843B3" w14:textId="77777777" w:rsidR="008D7AE3" w:rsidRPr="00463496" w:rsidRDefault="008D7AE3" w:rsidP="008D7AE3">
      <w:pPr>
        <w:rPr>
          <w:lang w:val="en-GB"/>
        </w:rPr>
      </w:pPr>
      <w:r w:rsidRPr="00463496">
        <w:rPr>
          <w:lang w:val="en-GB"/>
        </w:rPr>
        <w:t xml:space="preserve">Targets and goals </w:t>
      </w:r>
    </w:p>
    <w:p w14:paraId="04FA194D" w14:textId="77777777" w:rsidR="008D7AE3" w:rsidRPr="00463496" w:rsidRDefault="008D7AE3" w:rsidP="008D7AE3">
      <w:pPr>
        <w:rPr>
          <w:lang w:val="en-GB"/>
        </w:rPr>
      </w:pPr>
      <w:r w:rsidRPr="00463496">
        <w:rPr>
          <w:lang w:val="en-GB"/>
        </w:rPr>
        <w:t>Budgeting and planning</w:t>
      </w:r>
    </w:p>
    <w:p w14:paraId="09A94856" w14:textId="77777777" w:rsidR="008D7AE3" w:rsidRPr="00463496" w:rsidRDefault="008D7AE3" w:rsidP="008D7AE3">
      <w:pPr>
        <w:rPr>
          <w:lang w:val="en-GB"/>
        </w:rPr>
      </w:pPr>
      <w:r w:rsidRPr="00463496">
        <w:rPr>
          <w:lang w:val="en-GB"/>
        </w:rPr>
        <w:t xml:space="preserve">Marketing and promotion </w:t>
      </w:r>
    </w:p>
    <w:p w14:paraId="3E48C8E9" w14:textId="77777777" w:rsidR="008D7AE3" w:rsidRPr="00463496" w:rsidRDefault="008D7AE3" w:rsidP="008D7AE3">
      <w:pPr>
        <w:rPr>
          <w:lang w:val="en-GB"/>
        </w:rPr>
      </w:pPr>
      <w:r w:rsidRPr="00463496">
        <w:rPr>
          <w:lang w:val="en-GB"/>
        </w:rPr>
        <w:t>Execution</w:t>
      </w:r>
    </w:p>
    <w:p w14:paraId="095058EE" w14:textId="77777777" w:rsidR="008D7AE3" w:rsidRPr="00463496" w:rsidRDefault="008D7AE3" w:rsidP="008D7AE3">
      <w:pPr>
        <w:rPr>
          <w:lang w:val="en-GB"/>
        </w:rPr>
      </w:pPr>
      <w:r w:rsidRPr="00463496">
        <w:rPr>
          <w:lang w:val="en-GB"/>
        </w:rPr>
        <w:t>Performance measurement and post shows activities</w:t>
      </w:r>
    </w:p>
    <w:p w14:paraId="75F2C59C" w14:textId="77777777" w:rsidR="008D7AE3" w:rsidRPr="00514034" w:rsidRDefault="008D7AE3" w:rsidP="008D7AE3">
      <w:pPr>
        <w:spacing w:before="240" w:after="120"/>
        <w:rPr>
          <w:b/>
          <w:i/>
          <w:sz w:val="18"/>
          <w:lang w:val="en-US"/>
        </w:rPr>
      </w:pPr>
      <w:r w:rsidRPr="00514034">
        <w:rPr>
          <w:b/>
          <w:i/>
          <w:sz w:val="18"/>
          <w:lang w:val="en-US"/>
        </w:rPr>
        <w:t>READING LIST</w:t>
      </w:r>
    </w:p>
    <w:p w14:paraId="3ED7833C" w14:textId="77777777" w:rsidR="008D7AE3" w:rsidRPr="00463496" w:rsidRDefault="008D7AE3" w:rsidP="008D7AE3">
      <w:pPr>
        <w:pStyle w:val="Testo1"/>
        <w:rPr>
          <w:b/>
          <w:iCs/>
          <w:lang w:val="en-GB"/>
        </w:rPr>
      </w:pPr>
      <w:r w:rsidRPr="00463496">
        <w:rPr>
          <w:rFonts w:eastAsia="Arial Unicode MS"/>
          <w:lang w:val="en-GB"/>
        </w:rPr>
        <w:t xml:space="preserve">A reading list for the preparation of the exam will be provided during the course and collected by the professor. </w:t>
      </w:r>
    </w:p>
    <w:p w14:paraId="2CFE2F5E" w14:textId="77777777" w:rsidR="008D7AE3" w:rsidRPr="00514034" w:rsidRDefault="008D7AE3" w:rsidP="008D7AE3">
      <w:pPr>
        <w:spacing w:before="240" w:after="120" w:line="220" w:lineRule="exact"/>
        <w:rPr>
          <w:b/>
          <w:i/>
          <w:sz w:val="18"/>
          <w:lang w:val="en-US"/>
        </w:rPr>
      </w:pPr>
      <w:r w:rsidRPr="00514034">
        <w:rPr>
          <w:b/>
          <w:i/>
          <w:sz w:val="18"/>
          <w:lang w:val="en-US"/>
        </w:rPr>
        <w:t>TEACHING METHOD</w:t>
      </w:r>
    </w:p>
    <w:p w14:paraId="19F6DAFC" w14:textId="77777777" w:rsidR="008D7AE3" w:rsidRPr="00463496" w:rsidRDefault="008D7AE3" w:rsidP="008D7AE3">
      <w:pPr>
        <w:pStyle w:val="Testo2"/>
        <w:rPr>
          <w:lang w:val="en-GB"/>
        </w:rPr>
      </w:pPr>
      <w:r w:rsidRPr="00463496">
        <w:rPr>
          <w:lang w:val="en-GB"/>
        </w:rPr>
        <w:t>The course includes lectures and practical group assignments.</w:t>
      </w:r>
    </w:p>
    <w:p w14:paraId="7C6027C2" w14:textId="77777777" w:rsidR="008D7AE3" w:rsidRPr="00906645" w:rsidRDefault="008D7AE3" w:rsidP="008D7AE3">
      <w:pPr>
        <w:spacing w:before="240" w:after="120" w:line="220" w:lineRule="exact"/>
        <w:rPr>
          <w:b/>
          <w:i/>
          <w:sz w:val="18"/>
          <w:lang w:val="en-US"/>
        </w:rPr>
      </w:pPr>
      <w:r w:rsidRPr="00906645">
        <w:rPr>
          <w:b/>
          <w:i/>
          <w:sz w:val="18"/>
          <w:lang w:val="en-US"/>
        </w:rPr>
        <w:t>ASSESSMENT METHOD AND CRITERIA</w:t>
      </w:r>
    </w:p>
    <w:p w14:paraId="3703B9B7" w14:textId="77777777" w:rsidR="008D7AE3" w:rsidRPr="00463496" w:rsidRDefault="008D7AE3" w:rsidP="008D7AE3">
      <w:pPr>
        <w:pStyle w:val="Testo2"/>
        <w:rPr>
          <w:bCs/>
          <w:lang w:val="en-GB"/>
        </w:rPr>
      </w:pPr>
      <w:r w:rsidRPr="00463496">
        <w:rPr>
          <w:bCs/>
          <w:lang w:val="en-GB"/>
        </w:rPr>
        <w:t>The assessment will be based on a group presentation (4-5 people per group) about a specific case study; therefore, attendance is highly recommended. Those who can’t attend lessons are kindly requested to contact the teacher.</w:t>
      </w:r>
    </w:p>
    <w:p w14:paraId="737C63F1" w14:textId="77777777" w:rsidR="008D7AE3" w:rsidRPr="00514034" w:rsidRDefault="008D7AE3" w:rsidP="008D7AE3">
      <w:pPr>
        <w:spacing w:before="240" w:after="120"/>
        <w:rPr>
          <w:b/>
          <w:i/>
          <w:sz w:val="18"/>
          <w:lang w:val="en-US"/>
        </w:rPr>
      </w:pPr>
      <w:r w:rsidRPr="00514034">
        <w:rPr>
          <w:b/>
          <w:i/>
          <w:sz w:val="18"/>
          <w:lang w:val="en-US"/>
        </w:rPr>
        <w:t>NOTES AND PREREQUISITES</w:t>
      </w:r>
    </w:p>
    <w:p w14:paraId="5F590B60" w14:textId="7FB0F4A1" w:rsidR="008D7AE3" w:rsidRPr="00463496" w:rsidRDefault="008D7AE3" w:rsidP="008D7AE3">
      <w:pPr>
        <w:pStyle w:val="Testo2"/>
        <w:rPr>
          <w:rFonts w:ascii="Times New Roman" w:hAnsi="Times New Roman"/>
          <w:lang w:val="en-US"/>
        </w:rPr>
      </w:pPr>
      <w:r>
        <w:rPr>
          <w:lang w:val="en-US"/>
        </w:rPr>
        <w:t xml:space="preserve">Prerequisites: </w:t>
      </w:r>
      <w:r w:rsidRPr="00463496">
        <w:rPr>
          <w:rFonts w:ascii="Times New Roman" w:hAnsi="Times New Roman"/>
          <w:lang w:val="en-US"/>
        </w:rPr>
        <w:t>None</w:t>
      </w:r>
    </w:p>
    <w:p w14:paraId="4F95DACA" w14:textId="2C77BF09" w:rsidR="008D7AE3" w:rsidRPr="008D7AE3" w:rsidRDefault="008D7AE3" w:rsidP="008D7AE3">
      <w:pPr>
        <w:pStyle w:val="Testo2"/>
        <w:rPr>
          <w:rFonts w:ascii="Times New Roman" w:hAnsi="Times New Roman"/>
          <w:bCs/>
          <w:i/>
          <w:iCs/>
          <w:lang w:val="en-GB"/>
        </w:rPr>
      </w:pPr>
      <w:r>
        <w:rPr>
          <w:rFonts w:ascii="Times New Roman" w:hAnsi="Times New Roman"/>
          <w:bCs/>
          <w:i/>
          <w:iCs/>
          <w:lang w:val="en-GB"/>
        </w:rPr>
        <w:lastRenderedPageBreak/>
        <w:t>P</w:t>
      </w:r>
      <w:r w:rsidRPr="008D7AE3">
        <w:rPr>
          <w:rFonts w:ascii="Times New Roman" w:hAnsi="Times New Roman"/>
          <w:bCs/>
          <w:i/>
          <w:iCs/>
          <w:lang w:val="en-GB"/>
        </w:rPr>
        <w:t>lace and times of consultation hours</w:t>
      </w:r>
    </w:p>
    <w:p w14:paraId="236CDAF8" w14:textId="77777777" w:rsidR="008D7AE3" w:rsidRPr="00463496" w:rsidRDefault="008D7AE3" w:rsidP="008D7AE3">
      <w:pPr>
        <w:pStyle w:val="Testo2"/>
        <w:rPr>
          <w:rFonts w:ascii="Times New Roman" w:hAnsi="Times New Roman"/>
          <w:b/>
          <w:lang w:val="en-US"/>
        </w:rPr>
      </w:pPr>
      <w:r w:rsidRPr="00463496">
        <w:rPr>
          <w:rFonts w:ascii="Times New Roman" w:eastAsia="Arial Unicode MS" w:hAnsi="Times New Roman"/>
          <w:lang w:val="en-US"/>
        </w:rPr>
        <w:t>By appointment on Teams</w:t>
      </w:r>
    </w:p>
    <w:sectPr w:rsidR="008D7AE3" w:rsidRPr="0046349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5710F"/>
    <w:multiLevelType w:val="hybridMultilevel"/>
    <w:tmpl w:val="BC164840"/>
    <w:lvl w:ilvl="0" w:tplc="12A47696">
      <w:numFmt w:val="bullet"/>
      <w:lvlText w:val="-"/>
      <w:lvlJc w:val="left"/>
      <w:pPr>
        <w:ind w:left="720" w:hanging="360"/>
      </w:pPr>
      <w:rPr>
        <w:rFonts w:ascii="Times New Roman" w:eastAsia="Arial Unicode MS"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568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D3"/>
    <w:rsid w:val="00187B99"/>
    <w:rsid w:val="002014DD"/>
    <w:rsid w:val="002D5E17"/>
    <w:rsid w:val="004D1217"/>
    <w:rsid w:val="004D6008"/>
    <w:rsid w:val="00640794"/>
    <w:rsid w:val="006F1772"/>
    <w:rsid w:val="008839D3"/>
    <w:rsid w:val="008942E7"/>
    <w:rsid w:val="008A1204"/>
    <w:rsid w:val="008D7AE3"/>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56D84"/>
  <w15:chartTrackingRefBased/>
  <w15:docId w15:val="{C12282DE-F1FB-4C5F-AB9F-C8FC80D7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7AE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7AE3"/>
    <w:pPr>
      <w:tabs>
        <w:tab w:val="clear" w:pos="284"/>
      </w:tabs>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217</Words>
  <Characters>1274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2023-05-22T09:31:00Z</dcterms:created>
  <dcterms:modified xsi:type="dcterms:W3CDTF">2023-05-22T09:35:00Z</dcterms:modified>
</cp:coreProperties>
</file>