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5140" w14:textId="77777777" w:rsidR="004F485C" w:rsidRPr="006F3E81" w:rsidRDefault="004F485C" w:rsidP="004F485C">
      <w:pPr>
        <w:pStyle w:val="Titolo1"/>
        <w:rPr>
          <w:bCs/>
          <w:noProof w:val="0"/>
        </w:rPr>
      </w:pPr>
      <w:r w:rsidRPr="006F3E81">
        <w:rPr>
          <w:noProof w:val="0"/>
        </w:rPr>
        <w:t>Social History</w:t>
      </w:r>
    </w:p>
    <w:p w14:paraId="083D001C" w14:textId="77777777" w:rsidR="00813D35" w:rsidRPr="006F3E81" w:rsidRDefault="00813D35" w:rsidP="00813D35">
      <w:pPr>
        <w:pStyle w:val="Titolo2"/>
        <w:rPr>
          <w:noProof w:val="0"/>
        </w:rPr>
      </w:pPr>
      <w:r w:rsidRPr="006F3E81">
        <w:rPr>
          <w:noProof w:val="0"/>
        </w:rPr>
        <w:t>Prof. Elena Riva</w:t>
      </w:r>
      <w:r w:rsidR="00FC6710" w:rsidRPr="006F3E81">
        <w:t>; Prof. Enrico Berbenni</w:t>
      </w:r>
    </w:p>
    <w:p w14:paraId="2739EF64" w14:textId="035B273C" w:rsidR="002D5E17" w:rsidRPr="006F3E81" w:rsidRDefault="00813D35" w:rsidP="00813D35">
      <w:pPr>
        <w:spacing w:before="240" w:after="120"/>
        <w:rPr>
          <w:b/>
          <w:sz w:val="18"/>
        </w:rPr>
      </w:pPr>
      <w:r w:rsidRPr="006F3E81">
        <w:rPr>
          <w:b/>
          <w:i/>
          <w:sz w:val="18"/>
        </w:rPr>
        <w:t>COURSE AIMS AND INTENDED LEARNING OUTCOMES</w:t>
      </w:r>
    </w:p>
    <w:p w14:paraId="74A19229" w14:textId="4B7BC282" w:rsidR="00813D35" w:rsidRPr="006F3E81" w:rsidRDefault="00813D35" w:rsidP="00606610">
      <w:pPr>
        <w:rPr>
          <w:rFonts w:eastAsia="MS Mincho"/>
        </w:rPr>
      </w:pPr>
      <w:r w:rsidRPr="006F3E81">
        <w:t xml:space="preserve">The aim of the course is to address European social history from the </w:t>
      </w:r>
      <w:r w:rsidRPr="006F3E81">
        <w:rPr>
          <w:i/>
          <w:iCs/>
        </w:rPr>
        <w:t>Ancien Regime</w:t>
      </w:r>
      <w:r w:rsidRPr="006F3E81">
        <w:t xml:space="preserve"> to the contemporary era, with a particular focus on the development of practices of welfare and social services</w:t>
      </w:r>
      <w:r w:rsidR="00FC6710" w:rsidRPr="006F3E81">
        <w:rPr>
          <w:rFonts w:eastAsia="MS Mincho"/>
        </w:rPr>
        <w:t xml:space="preserve"> </w:t>
      </w:r>
      <w:r w:rsidR="00CC1732" w:rsidRPr="006F3E81">
        <w:rPr>
          <w:rFonts w:eastAsia="MS Mincho"/>
        </w:rPr>
        <w:t xml:space="preserve">in the economic and social context that produced them. </w:t>
      </w:r>
      <w:r w:rsidRPr="006F3E81">
        <w:t>Students will focus in particular on interpreting these topics in light of citizenship.</w:t>
      </w:r>
    </w:p>
    <w:p w14:paraId="75712FFE" w14:textId="77777777" w:rsidR="00813D35" w:rsidRPr="006F3E81" w:rsidRDefault="00813D35" w:rsidP="00606610">
      <w:r w:rsidRPr="006F3E81">
        <w:t>In more detail, the intended learning outcomes of the course are:</w:t>
      </w:r>
    </w:p>
    <w:p w14:paraId="124B2248" w14:textId="0DCEAA09" w:rsidR="00FC6710" w:rsidRPr="006F3E81" w:rsidRDefault="000342AC" w:rsidP="00FC6710">
      <w:pPr>
        <w:pStyle w:val="Paragrafoelenco"/>
        <w:numPr>
          <w:ilvl w:val="0"/>
          <w:numId w:val="3"/>
        </w:numPr>
        <w:ind w:left="284" w:hanging="284"/>
        <w:jc w:val="both"/>
      </w:pPr>
      <w:r w:rsidRPr="006F3E81">
        <w:t>to frame the socio-economic context within which the development of welfare and assistance takes place</w:t>
      </w:r>
      <w:r w:rsidR="006F3E81" w:rsidRPr="006F3E81">
        <w:t xml:space="preserve">, </w:t>
      </w:r>
      <w:r w:rsidRPr="006F3E81">
        <w:t>highlight</w:t>
      </w:r>
      <w:r w:rsidR="006F3E81" w:rsidRPr="006F3E81">
        <w:t>ing</w:t>
      </w:r>
      <w:r w:rsidRPr="006F3E81">
        <w:t xml:space="preserve"> the continuity and rupture between </w:t>
      </w:r>
      <w:r w:rsidR="006F3E81" w:rsidRPr="006F3E81">
        <w:t xml:space="preserve">the </w:t>
      </w:r>
      <w:r w:rsidRPr="006F3E81">
        <w:t xml:space="preserve">modern and </w:t>
      </w:r>
      <w:r w:rsidR="006F3E81" w:rsidRPr="006F3E81">
        <w:t xml:space="preserve">the </w:t>
      </w:r>
      <w:r w:rsidRPr="006F3E81">
        <w:t>contemporary age.</w:t>
      </w:r>
    </w:p>
    <w:p w14:paraId="676ED322" w14:textId="7504C072" w:rsidR="00FC6710" w:rsidRPr="006F3E81" w:rsidRDefault="000342AC" w:rsidP="00FC6710">
      <w:pPr>
        <w:pStyle w:val="Paragrafoelenco"/>
        <w:numPr>
          <w:ilvl w:val="0"/>
          <w:numId w:val="3"/>
        </w:numPr>
        <w:ind w:left="284" w:hanging="284"/>
        <w:jc w:val="both"/>
      </w:pPr>
      <w:r w:rsidRPr="006F3E81">
        <w:t>to raise awareness o</w:t>
      </w:r>
      <w:r w:rsidR="00F83D08" w:rsidRPr="006F3E81">
        <w:t>n</w:t>
      </w:r>
      <w:r w:rsidRPr="006F3E81">
        <w:t xml:space="preserve"> how welfare and social assistance issues </w:t>
      </w:r>
      <w:r w:rsidR="006F3E81" w:rsidRPr="006F3E81">
        <w:t>have</w:t>
      </w:r>
      <w:r w:rsidR="00F83D08" w:rsidRPr="006F3E81">
        <w:t xml:space="preserve"> historically</w:t>
      </w:r>
      <w:r w:rsidRPr="006F3E81">
        <w:t xml:space="preserve"> </w:t>
      </w:r>
      <w:r w:rsidR="006F3E81" w:rsidRPr="006F3E81">
        <w:t>emerged,</w:t>
      </w:r>
      <w:r w:rsidR="00F83D08" w:rsidRPr="006F3E81">
        <w:t xml:space="preserve"> focus</w:t>
      </w:r>
      <w:r w:rsidR="006F3E81" w:rsidRPr="006F3E81">
        <w:t>ing</w:t>
      </w:r>
      <w:r w:rsidR="00F83D08" w:rsidRPr="006F3E81">
        <w:t xml:space="preserve"> attention on subject-specific terminology, the sources and the general problems regarding historiographic interpretation; </w:t>
      </w:r>
    </w:p>
    <w:p w14:paraId="21A6BB49" w14:textId="730F8294" w:rsidR="00FC6710" w:rsidRPr="006F3E81" w:rsidRDefault="00CC1732" w:rsidP="00FC6710">
      <w:pPr>
        <w:pStyle w:val="Paragrafoelenco"/>
        <w:numPr>
          <w:ilvl w:val="0"/>
          <w:numId w:val="3"/>
        </w:numPr>
        <w:ind w:left="284" w:hanging="284"/>
        <w:jc w:val="both"/>
      </w:pPr>
      <w:r w:rsidRPr="006F3E81">
        <w:t>to develop a critical approach to studying the discipline, focusing on the causal links and long-term relationships between past and present</w:t>
      </w:r>
      <w:r w:rsidR="00FC6710" w:rsidRPr="006F3E81">
        <w:t>.</w:t>
      </w:r>
    </w:p>
    <w:p w14:paraId="146BA3A2" w14:textId="5A12127C" w:rsidR="00FC6710" w:rsidRPr="006F3E81" w:rsidRDefault="00FC6710" w:rsidP="00FC6710">
      <w:r w:rsidRPr="006F3E81">
        <w:t xml:space="preserve"> </w:t>
      </w:r>
      <w:r w:rsidR="00CC1732" w:rsidRPr="006F3E81">
        <w:t>At the end of the course, students will be able to</w:t>
      </w:r>
      <w:r w:rsidRPr="006F3E81">
        <w:t>:</w:t>
      </w:r>
    </w:p>
    <w:p w14:paraId="0071359A" w14:textId="1A62E37D" w:rsidR="00FC6710" w:rsidRPr="006F3E81" w:rsidRDefault="00CC1732" w:rsidP="00FC6710">
      <w:pPr>
        <w:pStyle w:val="Paragrafoelenco"/>
        <w:numPr>
          <w:ilvl w:val="0"/>
          <w:numId w:val="4"/>
        </w:numPr>
        <w:tabs>
          <w:tab w:val="left" w:pos="266"/>
        </w:tabs>
        <w:ind w:left="284" w:hanging="284"/>
        <w:jc w:val="both"/>
      </w:pPr>
      <w:r w:rsidRPr="006F3E81">
        <w:t xml:space="preserve">position the main events in the history of social welfare and social services within </w:t>
      </w:r>
      <w:r w:rsidR="006F3E81" w:rsidRPr="006F3E81">
        <w:t>long-term</w:t>
      </w:r>
      <w:r w:rsidRPr="006F3E81">
        <w:t xml:space="preserve"> socio-economic transformations</w:t>
      </w:r>
      <w:r w:rsidR="006F3E81" w:rsidRPr="006F3E81">
        <w:t>,</w:t>
      </w:r>
      <w:r w:rsidRPr="006F3E81">
        <w:t xml:space="preserve"> acquir</w:t>
      </w:r>
      <w:r w:rsidR="006F3E81" w:rsidRPr="006F3E81">
        <w:t>ing</w:t>
      </w:r>
      <w:r w:rsidRPr="006F3E81">
        <w:t xml:space="preserve"> an understanding of them </w:t>
      </w:r>
      <w:r w:rsidR="006F3E81" w:rsidRPr="006F3E81">
        <w:t xml:space="preserve">also </w:t>
      </w:r>
      <w:r w:rsidRPr="006F3E81">
        <w:t xml:space="preserve">from an interdisciplinary perspective and with regard to citizenship; </w:t>
      </w:r>
    </w:p>
    <w:p w14:paraId="12220DD2" w14:textId="491E992F" w:rsidR="00FC6710" w:rsidRPr="006F3E81" w:rsidRDefault="00CC1732" w:rsidP="00FC6710">
      <w:pPr>
        <w:pStyle w:val="Paragrafoelenco"/>
        <w:numPr>
          <w:ilvl w:val="0"/>
          <w:numId w:val="4"/>
        </w:numPr>
        <w:tabs>
          <w:tab w:val="left" w:pos="266"/>
        </w:tabs>
        <w:ind w:left="284" w:hanging="284"/>
        <w:jc w:val="both"/>
      </w:pPr>
      <w:r w:rsidRPr="006F3E81">
        <w:t xml:space="preserve">demonstrate knowledge and </w:t>
      </w:r>
      <w:r w:rsidR="00FC6297" w:rsidRPr="006F3E81">
        <w:t xml:space="preserve">develop the ability to apply their skills, enabling them to implement education and </w:t>
      </w:r>
      <w:r w:rsidR="006F3E81" w:rsidRPr="006F3E81">
        <w:t>formative</w:t>
      </w:r>
      <w:r w:rsidR="00FC6297" w:rsidRPr="006F3E81">
        <w:t xml:space="preserve"> interventions, including through awareness of underlying historical and cultural dynamics;</w:t>
      </w:r>
      <w:r w:rsidR="00FC6710" w:rsidRPr="006F3E81">
        <w:t xml:space="preserve"> </w:t>
      </w:r>
    </w:p>
    <w:p w14:paraId="3F78DF99" w14:textId="75C3DDB8" w:rsidR="00FC6710" w:rsidRPr="006F3E81" w:rsidRDefault="00FC6297" w:rsidP="00FC6710">
      <w:pPr>
        <w:pStyle w:val="Paragrafoelenco"/>
        <w:numPr>
          <w:ilvl w:val="0"/>
          <w:numId w:val="4"/>
        </w:numPr>
        <w:tabs>
          <w:tab w:val="left" w:pos="266"/>
        </w:tabs>
        <w:ind w:left="284" w:hanging="284"/>
        <w:jc w:val="both"/>
      </w:pPr>
      <w:r w:rsidRPr="006F3E81">
        <w:t>communicate information on social history using specialis</w:t>
      </w:r>
      <w:r w:rsidR="006F3E81" w:rsidRPr="006F3E81">
        <w:t>ed</w:t>
      </w:r>
      <w:r w:rsidRPr="006F3E81">
        <w:t xml:space="preserve"> terminology</w:t>
      </w:r>
      <w:r w:rsidR="00FC6710" w:rsidRPr="006F3E81">
        <w:t xml:space="preserve">; </w:t>
      </w:r>
    </w:p>
    <w:p w14:paraId="1B26B94D" w14:textId="11EEF70E" w:rsidR="00FC6710" w:rsidRPr="006F3E81" w:rsidRDefault="00FC6297" w:rsidP="00FC6710">
      <w:pPr>
        <w:pStyle w:val="Paragrafoelenco"/>
        <w:numPr>
          <w:ilvl w:val="0"/>
          <w:numId w:val="4"/>
        </w:numPr>
        <w:tabs>
          <w:tab w:val="left" w:pos="266"/>
        </w:tabs>
        <w:ind w:left="284" w:hanging="284"/>
        <w:jc w:val="both"/>
      </w:pPr>
      <w:r w:rsidRPr="006F3E81">
        <w:t>develop independence of judgement by drawing information from reference texts and the contemporary cultural debate.</w:t>
      </w:r>
    </w:p>
    <w:p w14:paraId="379F907F" w14:textId="77777777" w:rsidR="00813D35" w:rsidRPr="006F3E81" w:rsidRDefault="00813D35" w:rsidP="00813D35">
      <w:pPr>
        <w:spacing w:before="240" w:after="120"/>
        <w:rPr>
          <w:b/>
          <w:sz w:val="18"/>
        </w:rPr>
      </w:pPr>
      <w:r w:rsidRPr="006F3E81">
        <w:rPr>
          <w:b/>
          <w:i/>
          <w:sz w:val="18"/>
        </w:rPr>
        <w:t>COURSE CONTENT</w:t>
      </w:r>
    </w:p>
    <w:p w14:paraId="7F772396" w14:textId="7B33849D" w:rsidR="00FC6710" w:rsidRPr="00DC2A57" w:rsidRDefault="00FC6297" w:rsidP="00FC6710">
      <w:pPr>
        <w:rPr>
          <w:rFonts w:eastAsia="MS Mincho"/>
          <w:lang w:val="en-US"/>
        </w:rPr>
      </w:pPr>
      <w:r w:rsidRPr="006F3E81">
        <w:rPr>
          <w:rFonts w:eastAsia="MS Mincho"/>
        </w:rPr>
        <w:t xml:space="preserve">The course is structured into two parts. One part </w:t>
      </w:r>
      <w:r w:rsidR="00890235" w:rsidRPr="006F3E81">
        <w:rPr>
          <w:rFonts w:eastAsia="MS Mincho"/>
        </w:rPr>
        <w:t>(</w:t>
      </w:r>
      <w:r w:rsidR="000E5677">
        <w:rPr>
          <w:rFonts w:eastAsia="MS Mincho"/>
        </w:rPr>
        <w:t>2</w:t>
      </w:r>
      <w:r w:rsidR="00890235" w:rsidRPr="006F3E81">
        <w:rPr>
          <w:rFonts w:eastAsia="MS Mincho"/>
        </w:rPr>
        <w:t xml:space="preserve">0 hours </w:t>
      </w:r>
      <w:r w:rsidR="00F83D08" w:rsidRPr="006F3E81">
        <w:rPr>
          <w:rFonts w:eastAsia="MS Mincho"/>
        </w:rPr>
        <w:t>with</w:t>
      </w:r>
      <w:r w:rsidR="00890235" w:rsidRPr="006F3E81">
        <w:rPr>
          <w:rFonts w:eastAsia="MS Mincho"/>
        </w:rPr>
        <w:t xml:space="preserve"> Prof. Berbenni) </w:t>
      </w:r>
      <w:r w:rsidRPr="006F3E81">
        <w:rPr>
          <w:rFonts w:eastAsia="MS Mincho"/>
        </w:rPr>
        <w:t>will cover the main turning points</w:t>
      </w:r>
      <w:r w:rsidR="00890235" w:rsidRPr="006F3E81">
        <w:rPr>
          <w:rFonts w:eastAsia="MS Mincho"/>
        </w:rPr>
        <w:t xml:space="preserve"> in the economic history </w:t>
      </w:r>
      <w:r w:rsidR="006F3E81" w:rsidRPr="006F3E81">
        <w:rPr>
          <w:rFonts w:eastAsia="MS Mincho"/>
        </w:rPr>
        <w:t>between</w:t>
      </w:r>
      <w:r w:rsidR="00890235" w:rsidRPr="006F3E81">
        <w:rPr>
          <w:rFonts w:eastAsia="MS Mincho"/>
        </w:rPr>
        <w:t xml:space="preserve"> the modern and contemporary </w:t>
      </w:r>
      <w:r w:rsidR="006F3E81" w:rsidRPr="006F3E81">
        <w:rPr>
          <w:rFonts w:eastAsia="MS Mincho"/>
        </w:rPr>
        <w:t>age,</w:t>
      </w:r>
      <w:r w:rsidRPr="006F3E81">
        <w:rPr>
          <w:rFonts w:eastAsia="MS Mincho"/>
        </w:rPr>
        <w:t xml:space="preserve"> </w:t>
      </w:r>
      <w:r w:rsidR="00890235" w:rsidRPr="006F3E81">
        <w:rPr>
          <w:rFonts w:eastAsia="MS Mincho"/>
        </w:rPr>
        <w:t xml:space="preserve">and will provide the necessary conceptual background to understand and interpret the various requests for assistance and welfare over the centuries. </w:t>
      </w:r>
    </w:p>
    <w:p w14:paraId="189D2E53" w14:textId="220F7323" w:rsidR="00813D35" w:rsidRPr="006F3E81" w:rsidRDefault="00FC6297" w:rsidP="00FC6710">
      <w:pPr>
        <w:rPr>
          <w:rFonts w:eastAsia="MS Mincho"/>
        </w:rPr>
      </w:pPr>
      <w:r w:rsidRPr="006F3E81">
        <w:rPr>
          <w:rFonts w:eastAsia="MS Mincho"/>
        </w:rPr>
        <w:t>The rest of the course</w:t>
      </w:r>
      <w:r w:rsidR="00FC6710" w:rsidRPr="006F3E81">
        <w:rPr>
          <w:rFonts w:eastAsia="MS Mincho"/>
        </w:rPr>
        <w:t xml:space="preserve"> (</w:t>
      </w:r>
      <w:r w:rsidR="000E5677">
        <w:rPr>
          <w:rFonts w:eastAsia="MS Mincho"/>
        </w:rPr>
        <w:t>2</w:t>
      </w:r>
      <w:r w:rsidR="00FC6710" w:rsidRPr="006F3E81">
        <w:rPr>
          <w:rFonts w:eastAsia="MS Mincho"/>
        </w:rPr>
        <w:t xml:space="preserve">0 </w:t>
      </w:r>
      <w:r w:rsidRPr="006F3E81">
        <w:rPr>
          <w:rFonts w:eastAsia="MS Mincho"/>
        </w:rPr>
        <w:t>hours with</w:t>
      </w:r>
      <w:r w:rsidR="00FC6710" w:rsidRPr="006F3E81">
        <w:rPr>
          <w:rFonts w:eastAsia="MS Mincho"/>
        </w:rPr>
        <w:t xml:space="preserve"> </w:t>
      </w:r>
      <w:r w:rsidR="001A11AF" w:rsidRPr="006F3E81">
        <w:rPr>
          <w:rFonts w:eastAsia="MS Mincho"/>
        </w:rPr>
        <w:t>P</w:t>
      </w:r>
      <w:r w:rsidR="00FC6710" w:rsidRPr="006F3E81">
        <w:rPr>
          <w:rFonts w:eastAsia="MS Mincho"/>
        </w:rPr>
        <w:t>rof</w:t>
      </w:r>
      <w:r w:rsidR="001A11AF" w:rsidRPr="006F3E81">
        <w:rPr>
          <w:rFonts w:eastAsia="MS Mincho"/>
        </w:rPr>
        <w:t>.</w:t>
      </w:r>
      <w:r w:rsidR="00FC6710" w:rsidRPr="006F3E81">
        <w:rPr>
          <w:rFonts w:eastAsia="MS Mincho"/>
        </w:rPr>
        <w:t xml:space="preserve"> Riva) </w:t>
      </w:r>
      <w:r w:rsidR="00813D35" w:rsidRPr="006F3E81">
        <w:t xml:space="preserve">will focus on analysing the historical dynamics of complex societies. In addition to the general characteristics of social development interpreted in relation to the concept of citizenship, lectures </w:t>
      </w:r>
      <w:r w:rsidR="00813D35" w:rsidRPr="006F3E81">
        <w:lastRenderedPageBreak/>
        <w:t>will make particular reference to the development of welfare and social service practices in the modern and contemporary eras.</w:t>
      </w:r>
    </w:p>
    <w:p w14:paraId="6106F14E" w14:textId="77777777" w:rsidR="00813D35" w:rsidRPr="00F60DC3" w:rsidRDefault="00813D35" w:rsidP="00606610">
      <w:pPr>
        <w:spacing w:before="240" w:after="120"/>
        <w:rPr>
          <w:b/>
          <w:i/>
          <w:sz w:val="18"/>
          <w:lang w:val="it-IT"/>
        </w:rPr>
      </w:pPr>
      <w:r w:rsidRPr="00F60DC3">
        <w:rPr>
          <w:b/>
          <w:i/>
          <w:sz w:val="18"/>
          <w:lang w:val="it-IT"/>
        </w:rPr>
        <w:t>READING LIST</w:t>
      </w:r>
    </w:p>
    <w:p w14:paraId="35EAFEBC" w14:textId="42A433C4" w:rsidR="00813D35" w:rsidRPr="001A3042" w:rsidRDefault="00813D35" w:rsidP="00606610">
      <w:pPr>
        <w:pStyle w:val="Paragrafoelenco"/>
        <w:numPr>
          <w:ilvl w:val="0"/>
          <w:numId w:val="5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A3042">
        <w:rPr>
          <w:rFonts w:ascii="Times" w:hAnsi="Times"/>
          <w:smallCaps/>
          <w:sz w:val="16"/>
          <w:lang w:val="it-IT"/>
        </w:rPr>
        <w:t>R. Cutini,</w:t>
      </w:r>
      <w:r w:rsidRPr="001A3042">
        <w:rPr>
          <w:rFonts w:ascii="Times" w:hAnsi="Times"/>
          <w:i/>
          <w:sz w:val="18"/>
          <w:lang w:val="it-IT"/>
        </w:rPr>
        <w:t xml:space="preserve"> Promuovere la democrazia. Storia degli assistenti sociali nell’Italia del secondo dopoguerra (1944-1860),</w:t>
      </w:r>
      <w:r w:rsidRPr="001A3042">
        <w:rPr>
          <w:rFonts w:ascii="Times" w:hAnsi="Times"/>
          <w:sz w:val="18"/>
          <w:lang w:val="it-IT"/>
        </w:rPr>
        <w:t xml:space="preserve"> Viella, Rome, 2018</w:t>
      </w:r>
      <w:r w:rsidR="000E5677" w:rsidRPr="001A3042">
        <w:rPr>
          <w:rFonts w:ascii="Times" w:hAnsi="Times"/>
          <w:sz w:val="18"/>
          <w:lang w:val="it-IT"/>
        </w:rPr>
        <w:t xml:space="preserve"> </w:t>
      </w:r>
      <w:r w:rsidR="000E5677" w:rsidRPr="001A3042">
        <w:rPr>
          <w:rFonts w:ascii="Times" w:hAnsi="Times"/>
          <w:noProof/>
          <w:spacing w:val="-5"/>
          <w:sz w:val="18"/>
        </w:rPr>
        <w:t>(</w:t>
      </w:r>
      <w:r w:rsidR="001A3042" w:rsidRPr="001A3042">
        <w:rPr>
          <w:rFonts w:ascii="Times" w:hAnsi="Times"/>
          <w:noProof/>
          <w:spacing w:val="-5"/>
          <w:sz w:val="18"/>
        </w:rPr>
        <w:t>This volume refers to the course held by Professor Riva</w:t>
      </w:r>
      <w:r w:rsidR="000E5677" w:rsidRPr="001A3042">
        <w:rPr>
          <w:rFonts w:ascii="Times" w:hAnsi="Times"/>
          <w:noProof/>
          <w:spacing w:val="-5"/>
          <w:sz w:val="18"/>
        </w:rPr>
        <w:t>)</w:t>
      </w:r>
      <w:r w:rsidRPr="001A3042">
        <w:rPr>
          <w:rFonts w:ascii="Times" w:hAnsi="Times"/>
          <w:sz w:val="18"/>
          <w:lang w:val="it-IT"/>
        </w:rPr>
        <w:t>.</w:t>
      </w:r>
    </w:p>
    <w:p w14:paraId="67D07EBE" w14:textId="34715B23" w:rsidR="00F60DC3" w:rsidRPr="00DD57A3" w:rsidRDefault="00F60DC3" w:rsidP="00F60DC3">
      <w:pPr>
        <w:rPr>
          <w:sz w:val="24"/>
          <w:lang w:val="en-US"/>
        </w:rPr>
      </w:pPr>
      <w:r w:rsidRPr="00DD57A3">
        <w:rPr>
          <w:rFonts w:ascii="Times" w:hAnsi="Times"/>
          <w:color w:val="000000"/>
          <w:spacing w:val="-5"/>
          <w:sz w:val="22"/>
          <w:szCs w:val="22"/>
          <w:lang w:val="it-IT"/>
        </w:rPr>
        <w:t>-</w:t>
      </w:r>
      <w:r w:rsidR="000E5677" w:rsidRPr="00736598">
        <w:rPr>
          <w:rFonts w:ascii="Times" w:hAnsi="Times"/>
          <w:smallCaps/>
          <w:color w:val="000000"/>
          <w:spacing w:val="-5"/>
          <w:sz w:val="18"/>
          <w:szCs w:val="18"/>
        </w:rPr>
        <w:t>E. De Simone</w:t>
      </w:r>
      <w:r w:rsidR="000E5677" w:rsidRPr="00736598">
        <w:rPr>
          <w:rFonts w:ascii="Times" w:hAnsi="Times"/>
          <w:color w:val="000000"/>
          <w:spacing w:val="-5"/>
          <w:sz w:val="18"/>
          <w:szCs w:val="18"/>
        </w:rPr>
        <w:t>,</w:t>
      </w:r>
      <w:r w:rsidR="000E5677" w:rsidRPr="00736598">
        <w:rPr>
          <w:rFonts w:ascii="Times" w:hAnsi="Times" w:cs="Calibri"/>
          <w:i/>
          <w:iCs/>
          <w:color w:val="000000"/>
          <w:spacing w:val="-5"/>
          <w:sz w:val="18"/>
          <w:szCs w:val="18"/>
        </w:rPr>
        <w:t> Storia economica. Dalla rivoluzione industriale alla rivoluzione informatica,</w:t>
      </w:r>
      <w:r w:rsidR="000E5677" w:rsidRPr="00736598">
        <w:rPr>
          <w:rFonts w:ascii="Times" w:hAnsi="Times"/>
          <w:color w:val="000000"/>
          <w:spacing w:val="-5"/>
          <w:sz w:val="18"/>
          <w:szCs w:val="18"/>
        </w:rPr>
        <w:t xml:space="preserve"> Franco Angeli, Milano, 2014, </w:t>
      </w:r>
      <w:r w:rsidR="001A3042">
        <w:rPr>
          <w:rFonts w:ascii="Times" w:hAnsi="Times"/>
          <w:color w:val="000000"/>
          <w:spacing w:val="-5"/>
          <w:sz w:val="18"/>
          <w:szCs w:val="18"/>
        </w:rPr>
        <w:t>with the exception of chapters</w:t>
      </w:r>
      <w:r w:rsidR="000E5677" w:rsidRPr="00736598">
        <w:rPr>
          <w:rFonts w:ascii="Times" w:hAnsi="Times"/>
          <w:color w:val="000000"/>
          <w:spacing w:val="-5"/>
          <w:sz w:val="18"/>
          <w:szCs w:val="18"/>
        </w:rPr>
        <w:t xml:space="preserve"> 8-14-16-20-28-30-31-33-34-35</w:t>
      </w:r>
      <w:r w:rsidR="000E5677">
        <w:rPr>
          <w:rFonts w:ascii="Times" w:hAnsi="Times"/>
          <w:color w:val="000000"/>
          <w:spacing w:val="-5"/>
          <w:sz w:val="18"/>
          <w:szCs w:val="18"/>
        </w:rPr>
        <w:t xml:space="preserve"> </w:t>
      </w:r>
      <w:r w:rsidRPr="00DD57A3">
        <w:rPr>
          <w:rFonts w:ascii="Times" w:hAnsi="Times"/>
          <w:color w:val="000000"/>
          <w:spacing w:val="-5"/>
          <w:sz w:val="18"/>
          <w:szCs w:val="18"/>
          <w:lang w:val="en-US"/>
        </w:rPr>
        <w:t>(</w:t>
      </w:r>
      <w:r w:rsidR="00DD57A3" w:rsidRPr="00DD57A3">
        <w:rPr>
          <w:rFonts w:ascii="Times" w:hAnsi="Times"/>
          <w:color w:val="000000"/>
          <w:spacing w:val="-5"/>
          <w:sz w:val="18"/>
          <w:szCs w:val="18"/>
          <w:lang w:val="en-US"/>
        </w:rPr>
        <w:t>this volume refers to the part of the course taught by Professor Enrico Berbenni)</w:t>
      </w:r>
    </w:p>
    <w:p w14:paraId="133B43D2" w14:textId="377B5CD6" w:rsidR="00FC6710" w:rsidRPr="006F3E81" w:rsidRDefault="00FC6710" w:rsidP="00FC6710">
      <w:pPr>
        <w:spacing w:line="240" w:lineRule="atLeast"/>
        <w:rPr>
          <w:rFonts w:ascii="Times" w:hAnsi="Times"/>
          <w:spacing w:val="-5"/>
          <w:sz w:val="18"/>
        </w:rPr>
      </w:pPr>
      <w:r w:rsidRPr="00DD57A3">
        <w:rPr>
          <w:rFonts w:ascii="Times" w:hAnsi="Times"/>
          <w:spacing w:val="-5"/>
          <w:sz w:val="18"/>
        </w:rPr>
        <w:t>- Material</w:t>
      </w:r>
      <w:r w:rsidR="00CC1732" w:rsidRPr="00DD57A3">
        <w:rPr>
          <w:rFonts w:ascii="Times" w:hAnsi="Times"/>
          <w:spacing w:val="-5"/>
          <w:sz w:val="18"/>
        </w:rPr>
        <w:t>s available on Blackboard</w:t>
      </w:r>
      <w:r w:rsidRPr="00DD57A3">
        <w:rPr>
          <w:rFonts w:ascii="Times" w:hAnsi="Times"/>
          <w:spacing w:val="-5"/>
          <w:sz w:val="18"/>
        </w:rPr>
        <w:t>.</w:t>
      </w:r>
    </w:p>
    <w:p w14:paraId="63A59ABD" w14:textId="77777777" w:rsidR="00813D35" w:rsidRPr="006F3E81" w:rsidRDefault="00813D35" w:rsidP="00813D35">
      <w:pPr>
        <w:spacing w:before="240" w:after="120" w:line="220" w:lineRule="exact"/>
        <w:rPr>
          <w:b/>
          <w:i/>
          <w:sz w:val="18"/>
        </w:rPr>
      </w:pPr>
      <w:r w:rsidRPr="006F3E81">
        <w:rPr>
          <w:b/>
          <w:i/>
          <w:sz w:val="18"/>
        </w:rPr>
        <w:t>TEACHING METHOD</w:t>
      </w:r>
    </w:p>
    <w:p w14:paraId="632E417D" w14:textId="77777777" w:rsidR="00813D35" w:rsidRPr="006F3E81" w:rsidRDefault="00813D35" w:rsidP="00813D35">
      <w:pPr>
        <w:pStyle w:val="Testo2"/>
        <w:rPr>
          <w:noProof w:val="0"/>
        </w:rPr>
      </w:pPr>
      <w:r w:rsidRPr="006F3E81">
        <w:rPr>
          <w:noProof w:val="0"/>
        </w:rPr>
        <w:t>The general part of the course will be delivered by means of frontal lectures in class; the single-subject</w:t>
      </w:r>
      <w:r w:rsidR="002E6CC1" w:rsidRPr="006F3E81">
        <w:rPr>
          <w:noProof w:val="0"/>
        </w:rPr>
        <w:t xml:space="preserve"> section may take the form of </w:t>
      </w:r>
      <w:r w:rsidRPr="006F3E81">
        <w:rPr>
          <w:noProof w:val="0"/>
        </w:rPr>
        <w:t>seminars</w:t>
      </w:r>
      <w:r w:rsidR="000945E3" w:rsidRPr="006F3E81">
        <w:rPr>
          <w:noProof w:val="0"/>
        </w:rPr>
        <w:t>,</w:t>
      </w:r>
      <w:r w:rsidRPr="006F3E81">
        <w:rPr>
          <w:noProof w:val="0"/>
        </w:rPr>
        <w:t xml:space="preserve"> with scholars and specialists in the various </w:t>
      </w:r>
      <w:r w:rsidR="002E6CC1" w:rsidRPr="006F3E81">
        <w:rPr>
          <w:noProof w:val="0"/>
        </w:rPr>
        <w:t>fields</w:t>
      </w:r>
      <w:r w:rsidRPr="006F3E81">
        <w:rPr>
          <w:noProof w:val="0"/>
        </w:rPr>
        <w:t xml:space="preserve">, delivered in an interactive format. Material available to students will be optimised through the use of the Blackboard platform, available via the University website. </w:t>
      </w:r>
    </w:p>
    <w:p w14:paraId="009349C8" w14:textId="77777777" w:rsidR="00813D35" w:rsidRPr="006F3E81" w:rsidRDefault="00813D35" w:rsidP="00813D35">
      <w:pPr>
        <w:spacing w:before="240" w:after="120" w:line="220" w:lineRule="exact"/>
        <w:rPr>
          <w:b/>
          <w:i/>
          <w:sz w:val="18"/>
        </w:rPr>
      </w:pPr>
      <w:r w:rsidRPr="006F3E81">
        <w:rPr>
          <w:b/>
          <w:i/>
          <w:sz w:val="18"/>
        </w:rPr>
        <w:t>ASSESSMENT METHOD AND CRITERIA</w:t>
      </w:r>
    </w:p>
    <w:p w14:paraId="2D822A51" w14:textId="2BEDA2D3" w:rsidR="00813D35" w:rsidRPr="006F3E81" w:rsidRDefault="001D5C8A" w:rsidP="00813D35">
      <w:pPr>
        <w:pStyle w:val="Testo2"/>
        <w:rPr>
          <w:noProof w:val="0"/>
        </w:rPr>
      </w:pPr>
      <w:r w:rsidRPr="006F3E81">
        <w:rPr>
          <w:noProof w:val="0"/>
        </w:rPr>
        <w:t>Students will be assessed by means of an oral exam.</w:t>
      </w:r>
      <w:r w:rsidR="00FC6710" w:rsidRPr="006F3E81">
        <w:rPr>
          <w:noProof w:val="0"/>
        </w:rPr>
        <w:t xml:space="preserve"> </w:t>
      </w:r>
      <w:r w:rsidR="002D01C6" w:rsidRPr="006F3E81">
        <w:rPr>
          <w:noProof w:val="0"/>
        </w:rPr>
        <w:t>Students will take two oral exam</w:t>
      </w:r>
      <w:r w:rsidR="00C07C5A" w:rsidRPr="006F3E81">
        <w:rPr>
          <w:noProof w:val="0"/>
        </w:rPr>
        <w:t>s</w:t>
      </w:r>
      <w:r w:rsidR="002D01C6" w:rsidRPr="006F3E81">
        <w:rPr>
          <w:noProof w:val="0"/>
        </w:rPr>
        <w:t>, one on the first part of the course and the other one for the second part. The final mark will be the average of the two marks.</w:t>
      </w:r>
      <w:r w:rsidRPr="006F3E81">
        <w:rPr>
          <w:noProof w:val="0"/>
        </w:rPr>
        <w:t xml:space="preserve"> </w:t>
      </w:r>
      <w:r w:rsidR="00813D35" w:rsidRPr="006F3E81">
        <w:rPr>
          <w:noProof w:val="0"/>
        </w:rPr>
        <w:t>The assessment criteria are as follows: ability to present information clearly</w:t>
      </w:r>
      <w:r w:rsidR="00FC6710" w:rsidRPr="006F3E81">
        <w:rPr>
          <w:noProof w:val="0"/>
        </w:rPr>
        <w:t xml:space="preserve"> (20%)</w:t>
      </w:r>
      <w:r w:rsidR="00813D35" w:rsidRPr="006F3E81">
        <w:rPr>
          <w:noProof w:val="0"/>
        </w:rPr>
        <w:t>, overall knowledge of the subject</w:t>
      </w:r>
      <w:r w:rsidR="00FC6710" w:rsidRPr="006F3E81">
        <w:rPr>
          <w:noProof w:val="0"/>
        </w:rPr>
        <w:t xml:space="preserve"> (50%)</w:t>
      </w:r>
      <w:r w:rsidR="00813D35" w:rsidRPr="006F3E81">
        <w:rPr>
          <w:noProof w:val="0"/>
        </w:rPr>
        <w:t>, critical thinking skills</w:t>
      </w:r>
      <w:r w:rsidR="00FC6710" w:rsidRPr="006F3E81">
        <w:rPr>
          <w:noProof w:val="0"/>
        </w:rPr>
        <w:t xml:space="preserve"> (15%)</w:t>
      </w:r>
      <w:r w:rsidR="00813D35" w:rsidRPr="006F3E81">
        <w:rPr>
          <w:noProof w:val="0"/>
        </w:rPr>
        <w:t>, ability to connect general issues to the topics examined in the texts on the reading list</w:t>
      </w:r>
      <w:r w:rsidR="00FC6710" w:rsidRPr="006F3E81">
        <w:rPr>
          <w:noProof w:val="0"/>
        </w:rPr>
        <w:t xml:space="preserve"> (15%)</w:t>
      </w:r>
      <w:r w:rsidR="00813D35" w:rsidRPr="006F3E81">
        <w:rPr>
          <w:noProof w:val="0"/>
        </w:rPr>
        <w:t>.</w:t>
      </w:r>
    </w:p>
    <w:p w14:paraId="759E22CA" w14:textId="77777777" w:rsidR="00813D35" w:rsidRPr="006F3E81" w:rsidRDefault="00813D35" w:rsidP="00813D35">
      <w:pPr>
        <w:spacing w:before="240" w:after="120"/>
        <w:rPr>
          <w:b/>
          <w:i/>
          <w:sz w:val="18"/>
        </w:rPr>
      </w:pPr>
      <w:r w:rsidRPr="006F3E81">
        <w:rPr>
          <w:b/>
          <w:i/>
          <w:sz w:val="18"/>
        </w:rPr>
        <w:t>NOTES AND PREREQUISITES</w:t>
      </w:r>
    </w:p>
    <w:p w14:paraId="4EA9A205" w14:textId="77777777" w:rsidR="00813D35" w:rsidRPr="006F3E81" w:rsidRDefault="00813D35" w:rsidP="002E6CC1">
      <w:pPr>
        <w:pStyle w:val="Testo2"/>
        <w:spacing w:after="120"/>
        <w:rPr>
          <w:i/>
          <w:noProof w:val="0"/>
        </w:rPr>
      </w:pPr>
      <w:r w:rsidRPr="006F3E81">
        <w:rPr>
          <w:noProof w:val="0"/>
        </w:rPr>
        <w:t xml:space="preserve">There are no prerequisites in terms of content. </w:t>
      </w:r>
      <w:r w:rsidRPr="006F3E81">
        <w:rPr>
          <w:i/>
          <w:noProof w:val="0"/>
        </w:rPr>
        <w:t xml:space="preserve"> </w:t>
      </w:r>
    </w:p>
    <w:p w14:paraId="52B07907" w14:textId="77777777" w:rsidR="00813D35" w:rsidRPr="00C07C5A" w:rsidRDefault="00813D35" w:rsidP="00813D35">
      <w:pPr>
        <w:pStyle w:val="Testo2"/>
        <w:rPr>
          <w:noProof w:val="0"/>
        </w:rPr>
      </w:pPr>
      <w:r w:rsidRPr="006F3E81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813D35" w:rsidRPr="00C07C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0811"/>
    <w:multiLevelType w:val="hybridMultilevel"/>
    <w:tmpl w:val="E87A25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7FD"/>
    <w:multiLevelType w:val="hybridMultilevel"/>
    <w:tmpl w:val="86F6096E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B0C5E"/>
    <w:multiLevelType w:val="hybridMultilevel"/>
    <w:tmpl w:val="7376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12ECE"/>
    <w:multiLevelType w:val="hybridMultilevel"/>
    <w:tmpl w:val="6070186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89136">
    <w:abstractNumId w:val="0"/>
  </w:num>
  <w:num w:numId="2" w16cid:durableId="1430737509">
    <w:abstractNumId w:val="3"/>
  </w:num>
  <w:num w:numId="3" w16cid:durableId="814682287">
    <w:abstractNumId w:val="1"/>
  </w:num>
  <w:num w:numId="4" w16cid:durableId="1438065971">
    <w:abstractNumId w:val="4"/>
  </w:num>
  <w:num w:numId="5" w16cid:durableId="1423255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44"/>
    <w:rsid w:val="000342AC"/>
    <w:rsid w:val="00037844"/>
    <w:rsid w:val="000945E3"/>
    <w:rsid w:val="000E5677"/>
    <w:rsid w:val="00187B99"/>
    <w:rsid w:val="001A11AF"/>
    <w:rsid w:val="001A3042"/>
    <w:rsid w:val="001C760D"/>
    <w:rsid w:val="001D5C8A"/>
    <w:rsid w:val="002014DD"/>
    <w:rsid w:val="00276E69"/>
    <w:rsid w:val="002D01C6"/>
    <w:rsid w:val="002D5E17"/>
    <w:rsid w:val="002E36D7"/>
    <w:rsid w:val="002E6CC1"/>
    <w:rsid w:val="004D1217"/>
    <w:rsid w:val="004D6008"/>
    <w:rsid w:val="004F485C"/>
    <w:rsid w:val="004F61FF"/>
    <w:rsid w:val="00606610"/>
    <w:rsid w:val="00640794"/>
    <w:rsid w:val="006F1772"/>
    <w:rsid w:val="006F3E81"/>
    <w:rsid w:val="007B1D26"/>
    <w:rsid w:val="007C3B32"/>
    <w:rsid w:val="00813D35"/>
    <w:rsid w:val="00890235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07C5A"/>
    <w:rsid w:val="00CC1732"/>
    <w:rsid w:val="00D404F2"/>
    <w:rsid w:val="00DC2A57"/>
    <w:rsid w:val="00DD57A3"/>
    <w:rsid w:val="00E607E6"/>
    <w:rsid w:val="00EC6E91"/>
    <w:rsid w:val="00F60DC3"/>
    <w:rsid w:val="00F83D08"/>
    <w:rsid w:val="00FC6297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671C0"/>
  <w15:chartTrackingRefBased/>
  <w15:docId w15:val="{652343DA-8741-4C01-996F-C28D5160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3D3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3D35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C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C671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DD57A3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D57A3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93E7-614E-4A97-ABE1-FA7719CB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603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2023-06-30T10:22:00Z</dcterms:created>
  <dcterms:modified xsi:type="dcterms:W3CDTF">2024-01-10T13:47:00Z</dcterms:modified>
</cp:coreProperties>
</file>