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0079" w14:textId="77777777" w:rsidR="00326DF7" w:rsidRPr="00EC089C" w:rsidRDefault="00326DF7" w:rsidP="00326DF7">
      <w:pPr>
        <w:pStyle w:val="Titolo1"/>
        <w:rPr>
          <w:noProof w:val="0"/>
          <w:lang w:val="en-GB"/>
        </w:rPr>
      </w:pPr>
      <w:r w:rsidRPr="00EC089C">
        <w:rPr>
          <w:noProof w:val="0"/>
          <w:lang w:val="en-GB"/>
        </w:rPr>
        <w:t>Contemporary History: Geographies and Society</w:t>
      </w:r>
    </w:p>
    <w:p w14:paraId="217EE7CB" w14:textId="65D40D8D" w:rsidR="00D44E47" w:rsidRPr="00116830" w:rsidRDefault="003D3B53" w:rsidP="00116830">
      <w:pPr>
        <w:pStyle w:val="Titolo2"/>
        <w:rPr>
          <w:noProof w:val="0"/>
          <w:szCs w:val="18"/>
          <w:lang w:val="en-GB"/>
        </w:rPr>
      </w:pPr>
      <w:r w:rsidRPr="00EC089C">
        <w:rPr>
          <w:noProof w:val="0"/>
          <w:szCs w:val="18"/>
          <w:lang w:val="en-GB"/>
        </w:rPr>
        <w:t>Prof. Valentina Villa</w:t>
      </w:r>
    </w:p>
    <w:p w14:paraId="3773B3C6" w14:textId="792F2D57" w:rsidR="00D44E47" w:rsidRPr="00EC089C" w:rsidRDefault="00D44E47" w:rsidP="00D32B72">
      <w:pPr>
        <w:spacing w:before="240" w:after="120" w:line="240" w:lineRule="exact"/>
        <w:rPr>
          <w:szCs w:val="18"/>
          <w:lang w:val="en-GB"/>
        </w:rPr>
      </w:pPr>
      <w:r w:rsidRPr="00EC089C">
        <w:rPr>
          <w:b/>
          <w:i/>
          <w:sz w:val="18"/>
          <w:lang w:val="en-GB"/>
        </w:rPr>
        <w:t>COURSE AIMS AND INTENDED LEARNING OUTCOMES</w:t>
      </w:r>
      <w:r w:rsidRPr="00EC089C">
        <w:rPr>
          <w:szCs w:val="18"/>
          <w:lang w:val="en-GB"/>
        </w:rPr>
        <w:t xml:space="preserve"> </w:t>
      </w:r>
    </w:p>
    <w:p w14:paraId="0EC50984" w14:textId="403A5690" w:rsidR="003D3B53" w:rsidRPr="00EC089C" w:rsidRDefault="00CB5A1C" w:rsidP="003D3B53">
      <w:pPr>
        <w:spacing w:line="240" w:lineRule="exact"/>
        <w:rPr>
          <w:szCs w:val="18"/>
          <w:lang w:val="en-GB"/>
        </w:rPr>
      </w:pPr>
      <w:r w:rsidRPr="00EC089C">
        <w:rPr>
          <w:szCs w:val="18"/>
          <w:lang w:val="en-GB"/>
        </w:rPr>
        <w:t>The course aims to provide the essential tools to study the interactions between history and geogr</w:t>
      </w:r>
      <w:r w:rsidR="00EC089C">
        <w:rPr>
          <w:szCs w:val="18"/>
          <w:lang w:val="en-GB"/>
        </w:rPr>
        <w:t>a</w:t>
      </w:r>
      <w:r w:rsidRPr="00EC089C">
        <w:rPr>
          <w:szCs w:val="18"/>
          <w:lang w:val="en-GB"/>
        </w:rPr>
        <w:t>phy</w:t>
      </w:r>
      <w:r w:rsidR="00DD431C" w:rsidRPr="00EC089C">
        <w:rPr>
          <w:szCs w:val="18"/>
          <w:lang w:val="en-GB"/>
        </w:rPr>
        <w:t xml:space="preserve">. It will also present </w:t>
      </w:r>
      <w:r w:rsidRPr="00EC089C">
        <w:rPr>
          <w:szCs w:val="18"/>
          <w:lang w:val="en-GB"/>
        </w:rPr>
        <w:t>the basic methodologies to analyse spa</w:t>
      </w:r>
      <w:r w:rsidR="00DD431C" w:rsidRPr="00EC089C">
        <w:rPr>
          <w:szCs w:val="18"/>
          <w:lang w:val="en-GB"/>
        </w:rPr>
        <w:t>tial</w:t>
      </w:r>
      <w:r w:rsidRPr="00EC089C">
        <w:rPr>
          <w:szCs w:val="18"/>
          <w:lang w:val="en-GB"/>
        </w:rPr>
        <w:t xml:space="preserve"> and territorial phenomena and their relation</w:t>
      </w:r>
      <w:r w:rsidR="00DD431C" w:rsidRPr="00EC089C">
        <w:rPr>
          <w:szCs w:val="18"/>
          <w:lang w:val="en-GB"/>
        </w:rPr>
        <w:t>ship</w:t>
      </w:r>
      <w:r w:rsidRPr="00EC089C">
        <w:rPr>
          <w:szCs w:val="18"/>
          <w:lang w:val="en-GB"/>
        </w:rPr>
        <w:t xml:space="preserve"> with historical tr</w:t>
      </w:r>
      <w:r w:rsidR="00EC089C">
        <w:rPr>
          <w:szCs w:val="18"/>
          <w:lang w:val="en-GB"/>
        </w:rPr>
        <w:t>a</w:t>
      </w:r>
      <w:r w:rsidRPr="00EC089C">
        <w:rPr>
          <w:szCs w:val="18"/>
          <w:lang w:val="en-GB"/>
        </w:rPr>
        <w:t>nsformation</w:t>
      </w:r>
      <w:r w:rsidR="00DD431C" w:rsidRPr="00EC089C">
        <w:rPr>
          <w:szCs w:val="18"/>
          <w:lang w:val="en-GB"/>
        </w:rPr>
        <w:t>s</w:t>
      </w:r>
      <w:r w:rsidRPr="00EC089C">
        <w:rPr>
          <w:szCs w:val="18"/>
          <w:lang w:val="en-GB"/>
        </w:rPr>
        <w:t>, in particular the phenom</w:t>
      </w:r>
      <w:r w:rsidR="00DD431C" w:rsidRPr="00EC089C">
        <w:rPr>
          <w:szCs w:val="18"/>
          <w:lang w:val="en-GB"/>
        </w:rPr>
        <w:t>e</w:t>
      </w:r>
      <w:r w:rsidRPr="00EC089C">
        <w:rPr>
          <w:szCs w:val="18"/>
          <w:lang w:val="en-GB"/>
        </w:rPr>
        <w:t>na of colonialism and migrations</w:t>
      </w:r>
      <w:r w:rsidR="003D3B53" w:rsidRPr="00EC089C">
        <w:rPr>
          <w:szCs w:val="18"/>
          <w:lang w:val="en-GB"/>
        </w:rPr>
        <w:t>.</w:t>
      </w:r>
    </w:p>
    <w:p w14:paraId="380AB484" w14:textId="1250A2DA" w:rsidR="003D3B53" w:rsidRPr="00EC089C" w:rsidRDefault="00DD431C" w:rsidP="003D3B53">
      <w:pPr>
        <w:spacing w:line="240" w:lineRule="exact"/>
        <w:rPr>
          <w:szCs w:val="18"/>
          <w:lang w:val="en-GB"/>
        </w:rPr>
      </w:pPr>
      <w:r w:rsidRPr="00EC089C">
        <w:rPr>
          <w:szCs w:val="18"/>
          <w:lang w:val="en-GB"/>
        </w:rPr>
        <w:t>The first part of the course will explore the theoretical foundations of human geography: the history of the discipline, geographical determinism and possibilism, c</w:t>
      </w:r>
      <w:r w:rsidR="00F839FC" w:rsidRPr="00EC089C">
        <w:rPr>
          <w:szCs w:val="18"/>
          <w:lang w:val="en-GB"/>
        </w:rPr>
        <w:t>a</w:t>
      </w:r>
      <w:r w:rsidRPr="00EC089C">
        <w:rPr>
          <w:szCs w:val="18"/>
          <w:lang w:val="en-GB"/>
        </w:rPr>
        <w:t>rto</w:t>
      </w:r>
      <w:r w:rsidR="00F839FC" w:rsidRPr="00EC089C">
        <w:rPr>
          <w:szCs w:val="18"/>
          <w:lang w:val="en-GB"/>
        </w:rPr>
        <w:t>g</w:t>
      </w:r>
      <w:r w:rsidRPr="00EC089C">
        <w:rPr>
          <w:szCs w:val="18"/>
          <w:lang w:val="en-GB"/>
        </w:rPr>
        <w:t>raphy</w:t>
      </w:r>
      <w:r w:rsidR="00F839FC" w:rsidRPr="00EC089C">
        <w:rPr>
          <w:szCs w:val="18"/>
          <w:lang w:val="en-GB"/>
        </w:rPr>
        <w:t xml:space="preserve">, the formation and transformation of territorial states and the organization of political power within them. </w:t>
      </w:r>
    </w:p>
    <w:p w14:paraId="0DBC0233" w14:textId="3E61CCC0" w:rsidR="003D3B53" w:rsidRPr="00EC089C" w:rsidRDefault="00F839FC" w:rsidP="003D3B53">
      <w:pPr>
        <w:spacing w:line="240" w:lineRule="exact"/>
        <w:rPr>
          <w:szCs w:val="20"/>
          <w:lang w:val="en-GB"/>
        </w:rPr>
      </w:pPr>
      <w:r w:rsidRPr="00EC089C">
        <w:rPr>
          <w:szCs w:val="20"/>
          <w:lang w:val="en-GB"/>
        </w:rPr>
        <w:t xml:space="preserve">The second part of the course will examine the constituent elements of the Western colonial expansion (with particular reference to the </w:t>
      </w:r>
      <w:r w:rsidR="00EC089C">
        <w:rPr>
          <w:szCs w:val="20"/>
          <w:lang w:val="en-GB"/>
        </w:rPr>
        <w:t>A</w:t>
      </w:r>
      <w:r w:rsidRPr="00EC089C">
        <w:rPr>
          <w:szCs w:val="20"/>
          <w:lang w:val="en-GB"/>
        </w:rPr>
        <w:t xml:space="preserve">merican continent) and the history of international, intra-European and internal migrations within the Italian State. </w:t>
      </w:r>
    </w:p>
    <w:p w14:paraId="0AFD1D83" w14:textId="6EF0A5A2" w:rsidR="003D3B53" w:rsidRPr="00EC089C" w:rsidRDefault="0078730A" w:rsidP="003D3B53">
      <w:pPr>
        <w:spacing w:before="120"/>
        <w:rPr>
          <w:rFonts w:eastAsia="MS Mincho"/>
          <w:i/>
          <w:szCs w:val="20"/>
          <w:lang w:val="en-GB"/>
        </w:rPr>
      </w:pPr>
      <w:r w:rsidRPr="00EC089C">
        <w:rPr>
          <w:rFonts w:eastAsia="MS Mincho"/>
          <w:i/>
          <w:szCs w:val="20"/>
          <w:lang w:val="en-GB"/>
        </w:rPr>
        <w:t>Intended Learning outcomes</w:t>
      </w:r>
    </w:p>
    <w:p w14:paraId="2B61E6D6" w14:textId="25F5F796" w:rsidR="003D3B53" w:rsidRPr="00EC089C" w:rsidRDefault="0078730A" w:rsidP="003D3B53">
      <w:pPr>
        <w:spacing w:before="120"/>
        <w:rPr>
          <w:szCs w:val="20"/>
          <w:lang w:val="en-GB"/>
        </w:rPr>
      </w:pPr>
      <w:r w:rsidRPr="00EC089C">
        <w:rPr>
          <w:rFonts w:eastAsia="MS Mincho"/>
          <w:b/>
          <w:szCs w:val="20"/>
          <w:lang w:val="en-GB"/>
        </w:rPr>
        <w:t>Knowledge and understanding</w:t>
      </w:r>
      <w:r w:rsidR="003D3B53" w:rsidRPr="00EC089C">
        <w:rPr>
          <w:szCs w:val="20"/>
          <w:lang w:val="en-GB"/>
        </w:rPr>
        <w:t>: A</w:t>
      </w:r>
      <w:r w:rsidRPr="00EC089C">
        <w:rPr>
          <w:szCs w:val="20"/>
          <w:lang w:val="en-GB"/>
        </w:rPr>
        <w:t xml:space="preserve">t the end of the course, students will have acquired the basic knowledge of </w:t>
      </w:r>
      <w:r w:rsidR="005D344C" w:rsidRPr="00EC089C">
        <w:rPr>
          <w:szCs w:val="20"/>
          <w:lang w:val="en-GB"/>
        </w:rPr>
        <w:t xml:space="preserve">the </w:t>
      </w:r>
      <w:r w:rsidRPr="00EC089C">
        <w:rPr>
          <w:szCs w:val="20"/>
          <w:lang w:val="en-GB"/>
        </w:rPr>
        <w:t>social and political phenomena linked to colonialism and migratio</w:t>
      </w:r>
      <w:r w:rsidR="005D344C" w:rsidRPr="00EC089C">
        <w:rPr>
          <w:szCs w:val="20"/>
          <w:lang w:val="en-GB"/>
        </w:rPr>
        <w:t>n</w:t>
      </w:r>
      <w:r w:rsidRPr="00EC089C">
        <w:rPr>
          <w:szCs w:val="20"/>
          <w:lang w:val="en-GB"/>
        </w:rPr>
        <w:t xml:space="preserve"> in a historical perspective</w:t>
      </w:r>
      <w:r w:rsidR="003D3B53" w:rsidRPr="00EC089C">
        <w:rPr>
          <w:szCs w:val="20"/>
          <w:lang w:val="en-GB"/>
        </w:rPr>
        <w:t xml:space="preserve">. </w:t>
      </w:r>
      <w:r w:rsidR="005D344C" w:rsidRPr="00EC089C">
        <w:rPr>
          <w:szCs w:val="20"/>
          <w:lang w:val="en-GB"/>
        </w:rPr>
        <w:t>Students will also able to identify the main geographical and environmental elements which – based on the theories developed by human and historical geography– influence or are influenced by human action in different geo-historical contexts.</w:t>
      </w:r>
    </w:p>
    <w:p w14:paraId="65E16037" w14:textId="5DCF1736" w:rsidR="003D3B53" w:rsidRPr="00EC089C" w:rsidRDefault="005D344C" w:rsidP="003D3B53">
      <w:pPr>
        <w:spacing w:before="120"/>
        <w:rPr>
          <w:szCs w:val="20"/>
          <w:lang w:val="en-GB"/>
        </w:rPr>
      </w:pPr>
      <w:r w:rsidRPr="00EC089C">
        <w:rPr>
          <w:b/>
          <w:szCs w:val="20"/>
          <w:lang w:val="en-GB"/>
        </w:rPr>
        <w:t>Ability to apply knowledge and understanding</w:t>
      </w:r>
      <w:r w:rsidR="003D3B53" w:rsidRPr="00EC089C">
        <w:rPr>
          <w:b/>
          <w:szCs w:val="20"/>
          <w:lang w:val="en-GB"/>
        </w:rPr>
        <w:t xml:space="preserve">: </w:t>
      </w:r>
      <w:r w:rsidR="003D3B53" w:rsidRPr="00EC089C">
        <w:rPr>
          <w:szCs w:val="20"/>
          <w:lang w:val="en-GB"/>
        </w:rPr>
        <w:t>A</w:t>
      </w:r>
      <w:r w:rsidRPr="00EC089C">
        <w:rPr>
          <w:szCs w:val="20"/>
          <w:lang w:val="en-GB"/>
        </w:rPr>
        <w:t>t the end of the course, students will be able to connect the main phenomena relating to human geogra</w:t>
      </w:r>
      <w:r w:rsidR="00AD073D" w:rsidRPr="00EC089C">
        <w:rPr>
          <w:szCs w:val="20"/>
          <w:lang w:val="en-GB"/>
        </w:rPr>
        <w:t>p</w:t>
      </w:r>
      <w:r w:rsidRPr="00EC089C">
        <w:rPr>
          <w:szCs w:val="20"/>
          <w:lang w:val="en-GB"/>
        </w:rPr>
        <w:t>hy</w:t>
      </w:r>
      <w:r w:rsidR="00AD073D" w:rsidRPr="00EC089C">
        <w:rPr>
          <w:szCs w:val="20"/>
          <w:lang w:val="en-GB"/>
        </w:rPr>
        <w:t xml:space="preserve"> </w:t>
      </w:r>
      <w:r w:rsidR="00AD073D" w:rsidRPr="00EC089C">
        <w:rPr>
          <w:szCs w:val="18"/>
          <w:lang w:val="en-GB"/>
        </w:rPr>
        <w:t>– in particular, those linked to movement –</w:t>
      </w:r>
      <w:r w:rsidR="00AD073D" w:rsidRPr="00EC089C">
        <w:rPr>
          <w:szCs w:val="20"/>
          <w:lang w:val="en-GB"/>
        </w:rPr>
        <w:t xml:space="preserve"> with a given territory and to observe the spatial dimension of the historical processes with greater awareness.</w:t>
      </w:r>
    </w:p>
    <w:p w14:paraId="4EDCA5DC" w14:textId="77777777" w:rsidR="00C32864" w:rsidRPr="00EC089C" w:rsidRDefault="00C32864" w:rsidP="00C32864">
      <w:pPr>
        <w:spacing w:before="240" w:after="120" w:line="240" w:lineRule="exact"/>
        <w:rPr>
          <w:b/>
          <w:sz w:val="18"/>
          <w:lang w:val="en-GB"/>
        </w:rPr>
      </w:pPr>
      <w:r w:rsidRPr="00EC089C">
        <w:rPr>
          <w:b/>
          <w:i/>
          <w:sz w:val="18"/>
          <w:lang w:val="en-GB"/>
        </w:rPr>
        <w:t>COURSE CONTENT</w:t>
      </w:r>
    </w:p>
    <w:p w14:paraId="19AFFFD6" w14:textId="164CF702" w:rsidR="003D3B53" w:rsidRPr="00EC089C" w:rsidRDefault="003D3B53" w:rsidP="003D3B53">
      <w:pPr>
        <w:tabs>
          <w:tab w:val="clear" w:pos="284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1.</w:t>
      </w:r>
      <w:r w:rsidRPr="00EC089C">
        <w:rPr>
          <w:szCs w:val="20"/>
          <w:lang w:val="en-GB"/>
        </w:rPr>
        <w:tab/>
        <w:t>Geogra</w:t>
      </w:r>
      <w:r w:rsidR="00AD073D" w:rsidRPr="00EC089C">
        <w:rPr>
          <w:szCs w:val="20"/>
          <w:lang w:val="en-GB"/>
        </w:rPr>
        <w:t>phy and history</w:t>
      </w:r>
      <w:r w:rsidRPr="00EC089C">
        <w:rPr>
          <w:szCs w:val="20"/>
          <w:lang w:val="en-GB"/>
        </w:rPr>
        <w:t xml:space="preserve">: </w:t>
      </w:r>
      <w:r w:rsidR="00AD073D" w:rsidRPr="00EC089C">
        <w:rPr>
          <w:szCs w:val="20"/>
          <w:lang w:val="en-GB"/>
        </w:rPr>
        <w:t xml:space="preserve">an interdisciplinary perspective </w:t>
      </w:r>
    </w:p>
    <w:p w14:paraId="0FF686F1" w14:textId="3E0812B9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2.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Cartography</w:t>
      </w:r>
    </w:p>
    <w:p w14:paraId="7FA388FD" w14:textId="4ADA54FC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 xml:space="preserve">3. 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The political organization of space</w:t>
      </w:r>
    </w:p>
    <w:p w14:paraId="3FCB5004" w14:textId="03411DCB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4.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Urban systems</w:t>
      </w:r>
      <w:r w:rsidRPr="00EC089C">
        <w:rPr>
          <w:szCs w:val="20"/>
          <w:lang w:val="en-GB"/>
        </w:rPr>
        <w:t xml:space="preserve"> </w:t>
      </w:r>
    </w:p>
    <w:p w14:paraId="75C977E6" w14:textId="3D941503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5.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Models of development</w:t>
      </w:r>
    </w:p>
    <w:p w14:paraId="4D09B993" w14:textId="4D589D9D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6.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Colonialism</w:t>
      </w:r>
    </w:p>
    <w:p w14:paraId="09212289" w14:textId="717D154D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7.</w:t>
      </w:r>
      <w:r w:rsidRPr="00EC089C">
        <w:rPr>
          <w:szCs w:val="20"/>
          <w:lang w:val="en-GB"/>
        </w:rPr>
        <w:tab/>
      </w:r>
      <w:r w:rsidR="00AD073D" w:rsidRPr="00EC089C">
        <w:rPr>
          <w:szCs w:val="20"/>
          <w:lang w:val="en-GB"/>
        </w:rPr>
        <w:t>M</w:t>
      </w:r>
      <w:r w:rsidRPr="00EC089C">
        <w:rPr>
          <w:szCs w:val="20"/>
          <w:lang w:val="en-GB"/>
        </w:rPr>
        <w:t>igra</w:t>
      </w:r>
      <w:r w:rsidR="00AD073D" w:rsidRPr="00EC089C">
        <w:rPr>
          <w:szCs w:val="20"/>
          <w:lang w:val="en-GB"/>
        </w:rPr>
        <w:t>t</w:t>
      </w:r>
      <w:r w:rsidRPr="00EC089C">
        <w:rPr>
          <w:szCs w:val="20"/>
          <w:lang w:val="en-GB"/>
        </w:rPr>
        <w:t>ion</w:t>
      </w:r>
    </w:p>
    <w:p w14:paraId="573684FC" w14:textId="67BBEED6" w:rsidR="003D3B53" w:rsidRPr="00EC089C" w:rsidRDefault="003D3B53" w:rsidP="003D3B53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  <w:spacing w:line="240" w:lineRule="exact"/>
        <w:ind w:left="284" w:hanging="284"/>
        <w:rPr>
          <w:szCs w:val="20"/>
          <w:lang w:val="en-GB"/>
        </w:rPr>
      </w:pPr>
      <w:r w:rsidRPr="00EC089C">
        <w:rPr>
          <w:szCs w:val="20"/>
          <w:lang w:val="en-GB"/>
        </w:rPr>
        <w:t>8.</w:t>
      </w:r>
      <w:r w:rsidRPr="00EC089C">
        <w:rPr>
          <w:szCs w:val="20"/>
          <w:lang w:val="en-GB"/>
        </w:rPr>
        <w:tab/>
        <w:t xml:space="preserve">Workshop: </w:t>
      </w:r>
      <w:r w:rsidR="00AD073D" w:rsidRPr="00EC089C">
        <w:rPr>
          <w:szCs w:val="20"/>
          <w:lang w:val="en-GB"/>
        </w:rPr>
        <w:t>places of history a</w:t>
      </w:r>
      <w:r w:rsidR="00C13946">
        <w:rPr>
          <w:szCs w:val="20"/>
          <w:lang w:val="en-GB"/>
        </w:rPr>
        <w:t>n</w:t>
      </w:r>
      <w:r w:rsidR="00AD073D" w:rsidRPr="00EC089C">
        <w:rPr>
          <w:szCs w:val="20"/>
          <w:lang w:val="en-GB"/>
        </w:rPr>
        <w:t>d places of memory.</w:t>
      </w:r>
      <w:r w:rsidRPr="00EC089C">
        <w:rPr>
          <w:szCs w:val="20"/>
          <w:lang w:val="en-GB"/>
        </w:rPr>
        <w:t xml:space="preserve"> Milan </w:t>
      </w:r>
      <w:r w:rsidR="00AD073D" w:rsidRPr="00EC089C">
        <w:rPr>
          <w:szCs w:val="20"/>
          <w:lang w:val="en-GB"/>
        </w:rPr>
        <w:t xml:space="preserve">and World War II. </w:t>
      </w:r>
    </w:p>
    <w:p w14:paraId="54095E75" w14:textId="77777777" w:rsidR="00C32864" w:rsidRPr="00EC089C" w:rsidRDefault="00C32864" w:rsidP="00C32864">
      <w:pPr>
        <w:spacing w:before="240" w:after="120" w:line="240" w:lineRule="exact"/>
        <w:rPr>
          <w:b/>
          <w:i/>
          <w:sz w:val="18"/>
          <w:lang w:val="en-GB"/>
        </w:rPr>
      </w:pPr>
      <w:r w:rsidRPr="00EC089C">
        <w:rPr>
          <w:b/>
          <w:i/>
          <w:sz w:val="18"/>
          <w:lang w:val="en-GB"/>
        </w:rPr>
        <w:lastRenderedPageBreak/>
        <w:t>READING LIST</w:t>
      </w:r>
    </w:p>
    <w:p w14:paraId="3704D85D" w14:textId="0F747125" w:rsidR="0030681B" w:rsidRPr="00EC089C" w:rsidRDefault="0030681B" w:rsidP="0030681B">
      <w:pPr>
        <w:pStyle w:val="Testo1"/>
        <w:rPr>
          <w:noProof w:val="0"/>
          <w:lang w:val="en-GB"/>
        </w:rPr>
      </w:pPr>
      <w:r w:rsidRPr="00EC089C">
        <w:rPr>
          <w:rFonts w:eastAsia="Times"/>
          <w:noProof w:val="0"/>
          <w:lang w:val="en-GB"/>
        </w:rPr>
        <w:t>Students who will have the opportunity to regularly attend can prepare the exam on the lecture notes and on the reading indicated by the Blackboard page.</w:t>
      </w:r>
    </w:p>
    <w:p w14:paraId="5A1461D4" w14:textId="2F17BD83" w:rsidR="003D3B53" w:rsidRPr="00EC089C" w:rsidRDefault="0030681B" w:rsidP="003D3B53">
      <w:pPr>
        <w:pStyle w:val="Testo1"/>
        <w:spacing w:before="0" w:line="240" w:lineRule="atLeast"/>
        <w:rPr>
          <w:noProof w:val="0"/>
          <w:lang w:val="en-GB"/>
        </w:rPr>
      </w:pPr>
      <w:r w:rsidRPr="00EC089C">
        <w:rPr>
          <w:rFonts w:eastAsia="Times"/>
          <w:noProof w:val="0"/>
          <w:lang w:val="en-GB"/>
        </w:rPr>
        <w:t>Students who will have the opportunity to regularly attend</w:t>
      </w:r>
      <w:r w:rsidRPr="00EC089C">
        <w:rPr>
          <w:noProof w:val="0"/>
          <w:lang w:val="en-GB"/>
        </w:rPr>
        <w:t xml:space="preserve"> must contact the lecturer.</w:t>
      </w:r>
    </w:p>
    <w:p w14:paraId="37872D9A" w14:textId="77777777" w:rsidR="00C32864" w:rsidRPr="00EC089C" w:rsidRDefault="00C32864" w:rsidP="00C32864">
      <w:pPr>
        <w:spacing w:before="240" w:after="120"/>
        <w:rPr>
          <w:b/>
          <w:i/>
          <w:sz w:val="18"/>
          <w:lang w:val="en-GB"/>
        </w:rPr>
      </w:pPr>
      <w:r w:rsidRPr="00EC089C">
        <w:rPr>
          <w:b/>
          <w:i/>
          <w:sz w:val="18"/>
          <w:lang w:val="en-GB"/>
        </w:rPr>
        <w:t>TEACHING METHOD</w:t>
      </w:r>
    </w:p>
    <w:p w14:paraId="41A1ADA2" w14:textId="48F8C149" w:rsidR="003D3B53" w:rsidRPr="00EC089C" w:rsidRDefault="00A07E3D" w:rsidP="00C32864">
      <w:pPr>
        <w:pStyle w:val="Testo2"/>
        <w:rPr>
          <w:noProof w:val="0"/>
          <w:lang w:val="en-GB"/>
        </w:rPr>
      </w:pPr>
      <w:r w:rsidRPr="00EC089C">
        <w:rPr>
          <w:noProof w:val="0"/>
          <w:lang w:val="en-GB"/>
        </w:rPr>
        <w:t>The course will be taught through lectures; specific topics will be presented by external speakers and experts. In particular, a there will be a meeting with a researcher from the Ferruccio Parri National Institute. Students may be given the opportun</w:t>
      </w:r>
      <w:r w:rsidR="00EC089C">
        <w:rPr>
          <w:noProof w:val="0"/>
          <w:lang w:val="en-GB"/>
        </w:rPr>
        <w:t>i</w:t>
      </w:r>
      <w:r w:rsidRPr="00EC089C">
        <w:rPr>
          <w:noProof w:val="0"/>
          <w:lang w:val="en-GB"/>
        </w:rPr>
        <w:t xml:space="preserve">ty to work in group depending on the number of students and their level participation in class. </w:t>
      </w:r>
    </w:p>
    <w:p w14:paraId="5C8369EA" w14:textId="77777777" w:rsidR="00C4655B" w:rsidRPr="00EC089C" w:rsidRDefault="00C4655B" w:rsidP="00C4655B">
      <w:pPr>
        <w:spacing w:before="240" w:after="120"/>
        <w:rPr>
          <w:b/>
          <w:i/>
          <w:sz w:val="18"/>
          <w:lang w:val="en-GB"/>
        </w:rPr>
      </w:pPr>
      <w:r w:rsidRPr="00EC089C">
        <w:rPr>
          <w:b/>
          <w:i/>
          <w:sz w:val="18"/>
          <w:lang w:val="en-GB"/>
        </w:rPr>
        <w:t>ASSESSMENT METHOD AND CRITERIA</w:t>
      </w:r>
    </w:p>
    <w:p w14:paraId="6FAF4842" w14:textId="08292FF8" w:rsidR="003D3B53" w:rsidRPr="00EC089C" w:rsidRDefault="00C4655B" w:rsidP="00C4655B">
      <w:pPr>
        <w:pStyle w:val="Testo2"/>
        <w:rPr>
          <w:noProof w:val="0"/>
          <w:lang w:val="en-GB"/>
        </w:rPr>
      </w:pPr>
      <w:r w:rsidRPr="00EC089C">
        <w:rPr>
          <w:noProof w:val="0"/>
          <w:lang w:val="en-GB"/>
        </w:rPr>
        <w:t>The students’ learning outcomes are assessed through an oral exam.</w:t>
      </w:r>
      <w:r w:rsidR="003D3B53" w:rsidRPr="00EC089C">
        <w:rPr>
          <w:noProof w:val="0"/>
          <w:lang w:val="en-GB"/>
        </w:rPr>
        <w:t xml:space="preserve"> </w:t>
      </w:r>
      <w:r w:rsidRPr="00EC089C">
        <w:rPr>
          <w:noProof w:val="0"/>
          <w:lang w:val="en-GB"/>
        </w:rPr>
        <w:t>The questions will aim to evalu</w:t>
      </w:r>
      <w:r w:rsidR="00EC089C">
        <w:rPr>
          <w:noProof w:val="0"/>
          <w:lang w:val="en-GB"/>
        </w:rPr>
        <w:t>a</w:t>
      </w:r>
      <w:r w:rsidRPr="00EC089C">
        <w:rPr>
          <w:noProof w:val="0"/>
          <w:lang w:val="en-GB"/>
        </w:rPr>
        <w:t xml:space="preserve">te students’ ability to navigate through the fundamentals of the discipline. Questions will also assess the students’ ability to express themselves with accuracy and </w:t>
      </w:r>
      <w:r w:rsidR="0050653C" w:rsidRPr="00EC089C">
        <w:rPr>
          <w:noProof w:val="0"/>
          <w:lang w:val="en-GB"/>
        </w:rPr>
        <w:t xml:space="preserve">appropriateness, </w:t>
      </w:r>
      <w:r w:rsidR="00B03E72" w:rsidRPr="00EC089C">
        <w:rPr>
          <w:noProof w:val="0"/>
          <w:lang w:val="en-GB"/>
        </w:rPr>
        <w:t xml:space="preserve">mastering the specific terminology of the course as well as their knowledge of exact chronological order. </w:t>
      </w:r>
      <w:r w:rsidR="00C13946">
        <w:rPr>
          <w:noProof w:val="0"/>
          <w:lang w:val="en-GB"/>
        </w:rPr>
        <w:t xml:space="preserve">The exam </w:t>
      </w:r>
      <w:r w:rsidR="00861206" w:rsidRPr="00EC089C">
        <w:rPr>
          <w:rFonts w:eastAsia="Times"/>
          <w:noProof w:val="0"/>
          <w:lang w:val="en-GB"/>
        </w:rPr>
        <w:t xml:space="preserve">takes place before a Commission chaired by the lecturer. </w:t>
      </w:r>
      <w:r w:rsidR="00861206" w:rsidRPr="00EC089C">
        <w:rPr>
          <w:noProof w:val="0"/>
          <w:lang w:val="en-GB"/>
        </w:rPr>
        <w:t xml:space="preserve">The mark is expressed in thirtieths: the pass mark is 18/30. The maximum mark is 30/30: in addition to this mark the Examining Commission may decide to award </w:t>
      </w:r>
      <w:r w:rsidR="00861206" w:rsidRPr="00EC089C">
        <w:rPr>
          <w:i/>
          <w:noProof w:val="0"/>
          <w:lang w:val="en-GB"/>
        </w:rPr>
        <w:t>cum laude</w:t>
      </w:r>
      <w:r w:rsidR="00861206" w:rsidRPr="00EC089C">
        <w:rPr>
          <w:noProof w:val="0"/>
          <w:lang w:val="en-GB"/>
        </w:rPr>
        <w:t xml:space="preserve"> when deserved. </w:t>
      </w:r>
    </w:p>
    <w:p w14:paraId="3273FEFE" w14:textId="50C4F915" w:rsidR="003D3B53" w:rsidRPr="00EC089C" w:rsidRDefault="00861206" w:rsidP="003D3B53">
      <w:pPr>
        <w:spacing w:before="240" w:after="120" w:line="240" w:lineRule="exact"/>
        <w:rPr>
          <w:b/>
          <w:i/>
          <w:sz w:val="18"/>
          <w:szCs w:val="18"/>
          <w:lang w:val="en-GB"/>
        </w:rPr>
      </w:pPr>
      <w:r w:rsidRPr="00EC089C">
        <w:rPr>
          <w:b/>
          <w:i/>
          <w:sz w:val="18"/>
          <w:szCs w:val="18"/>
          <w:lang w:val="en-GB"/>
        </w:rPr>
        <w:t>NOTES AND</w:t>
      </w:r>
      <w:r w:rsidR="003D3B53" w:rsidRPr="00EC089C">
        <w:rPr>
          <w:b/>
          <w:i/>
          <w:sz w:val="18"/>
          <w:szCs w:val="18"/>
          <w:lang w:val="en-GB"/>
        </w:rPr>
        <w:t xml:space="preserve"> PREREQUISIT</w:t>
      </w:r>
      <w:r w:rsidRPr="00EC089C">
        <w:rPr>
          <w:b/>
          <w:i/>
          <w:sz w:val="18"/>
          <w:szCs w:val="18"/>
          <w:lang w:val="en-GB"/>
        </w:rPr>
        <w:t>ES</w:t>
      </w:r>
    </w:p>
    <w:p w14:paraId="270A2939" w14:textId="7B3B4C30" w:rsidR="003D3B53" w:rsidRPr="00EC089C" w:rsidRDefault="00861206" w:rsidP="003D3B53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C089C">
        <w:rPr>
          <w:noProof w:val="0"/>
          <w:lang w:val="en-GB"/>
        </w:rPr>
        <w:t xml:space="preserve">The course requires a basic knowledge of the fundamentals of contemporary history and geography. </w:t>
      </w:r>
    </w:p>
    <w:p w14:paraId="44CAAB73" w14:textId="77777777" w:rsidR="00326DF7" w:rsidRPr="00EC089C" w:rsidRDefault="00326DF7" w:rsidP="00326DF7">
      <w:pPr>
        <w:pStyle w:val="Testo2"/>
        <w:rPr>
          <w:noProof w:val="0"/>
          <w:lang w:val="en-GB"/>
        </w:rPr>
      </w:pPr>
      <w:r w:rsidRPr="00EC089C">
        <w:rPr>
          <w:noProof w:val="0"/>
          <w:lang w:val="en-GB"/>
        </w:rPr>
        <w:t xml:space="preserve">Further information can be found on the lecturer's webpage at </w:t>
      </w:r>
      <w:r w:rsidRPr="00EC089C">
        <w:rPr>
          <w:i/>
          <w:noProof w:val="0"/>
          <w:lang w:val="en-GB"/>
        </w:rPr>
        <w:t>http://docenti.unicatt.it/web/searchByName.do?language=ENG</w:t>
      </w:r>
      <w:r w:rsidRPr="00EC089C">
        <w:rPr>
          <w:noProof w:val="0"/>
          <w:lang w:val="en-GB"/>
        </w:rPr>
        <w:t>, or on the Faculty notice board.</w:t>
      </w:r>
    </w:p>
    <w:p w14:paraId="558E8138" w14:textId="77777777" w:rsidR="00FB3237" w:rsidRPr="00C13946" w:rsidRDefault="00FB3237">
      <w:pPr>
        <w:rPr>
          <w:lang w:val="en-GB"/>
        </w:rPr>
      </w:pPr>
    </w:p>
    <w:sectPr w:rsidR="00FB3237" w:rsidRPr="00C13946" w:rsidSect="00A1367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0326" w14:textId="77777777" w:rsidR="00E9074F" w:rsidRDefault="00E9074F" w:rsidP="003D3B53">
      <w:pPr>
        <w:spacing w:line="240" w:lineRule="auto"/>
      </w:pPr>
      <w:r>
        <w:separator/>
      </w:r>
    </w:p>
  </w:endnote>
  <w:endnote w:type="continuationSeparator" w:id="0">
    <w:p w14:paraId="0AD449AF" w14:textId="77777777" w:rsidR="00E9074F" w:rsidRDefault="00E9074F" w:rsidP="003D3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02C9" w14:textId="77777777" w:rsidR="00E9074F" w:rsidRDefault="00E9074F" w:rsidP="003D3B53">
      <w:pPr>
        <w:spacing w:line="240" w:lineRule="auto"/>
      </w:pPr>
      <w:r>
        <w:separator/>
      </w:r>
    </w:p>
  </w:footnote>
  <w:footnote w:type="continuationSeparator" w:id="0">
    <w:p w14:paraId="65B85682" w14:textId="77777777" w:rsidR="00E9074F" w:rsidRDefault="00E9074F" w:rsidP="003D3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3"/>
    <w:rsid w:val="000555BC"/>
    <w:rsid w:val="00116830"/>
    <w:rsid w:val="00235B61"/>
    <w:rsid w:val="0030681B"/>
    <w:rsid w:val="00326DF7"/>
    <w:rsid w:val="003D3B53"/>
    <w:rsid w:val="0050653C"/>
    <w:rsid w:val="005B5F07"/>
    <w:rsid w:val="005D344C"/>
    <w:rsid w:val="0078730A"/>
    <w:rsid w:val="00861206"/>
    <w:rsid w:val="00A07E3D"/>
    <w:rsid w:val="00A1367B"/>
    <w:rsid w:val="00AD073D"/>
    <w:rsid w:val="00B03E72"/>
    <w:rsid w:val="00B63F4D"/>
    <w:rsid w:val="00BF1E3C"/>
    <w:rsid w:val="00C13946"/>
    <w:rsid w:val="00C32864"/>
    <w:rsid w:val="00C4655B"/>
    <w:rsid w:val="00CB5A1C"/>
    <w:rsid w:val="00D32B72"/>
    <w:rsid w:val="00D44E47"/>
    <w:rsid w:val="00D87890"/>
    <w:rsid w:val="00DD431C"/>
    <w:rsid w:val="00E9074F"/>
    <w:rsid w:val="00EC089C"/>
    <w:rsid w:val="00F839FC"/>
    <w:rsid w:val="00FB3237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20E2"/>
  <w15:chartTrackingRefBased/>
  <w15:docId w15:val="{0293D044-B3B6-44A5-B944-C5D6040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B53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kern w:val="0"/>
      <w:sz w:val="20"/>
      <w:szCs w:val="24"/>
      <w:lang w:val="it-IT" w:eastAsia="it-IT"/>
    </w:rPr>
  </w:style>
  <w:style w:type="paragraph" w:styleId="Titolo1">
    <w:name w:val="heading 1"/>
    <w:next w:val="Titolo2"/>
    <w:link w:val="Titolo1Carattere"/>
    <w:qFormat/>
    <w:rsid w:val="003D3B53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kern w:val="0"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3D3B53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kern w:val="0"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3B53"/>
    <w:rPr>
      <w:rFonts w:ascii="Times" w:eastAsia="Times New Roman" w:hAnsi="Times" w:cs="Times New Roman"/>
      <w:b/>
      <w:noProof/>
      <w:kern w:val="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3D3B53"/>
    <w:rPr>
      <w:rFonts w:ascii="Times" w:eastAsia="Times New Roman" w:hAnsi="Times" w:cs="Times New Roman"/>
      <w:smallCaps/>
      <w:noProof/>
      <w:kern w:val="0"/>
      <w:sz w:val="18"/>
      <w:szCs w:val="20"/>
      <w:lang w:val="it-IT" w:eastAsia="it-IT"/>
    </w:rPr>
  </w:style>
  <w:style w:type="paragraph" w:customStyle="1" w:styleId="Testo1">
    <w:name w:val="Testo 1"/>
    <w:rsid w:val="003D3B5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kern w:val="0"/>
      <w:sz w:val="18"/>
      <w:szCs w:val="20"/>
      <w:lang w:val="it-IT" w:eastAsia="it-IT"/>
    </w:rPr>
  </w:style>
  <w:style w:type="paragraph" w:customStyle="1" w:styleId="Testo2">
    <w:name w:val="Testo 2"/>
    <w:link w:val="Testo2Carattere"/>
    <w:rsid w:val="003D3B5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kern w:val="0"/>
      <w:sz w:val="18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3D3B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3B53"/>
    <w:rPr>
      <w:rFonts w:ascii="Times New Roman" w:eastAsia="Times New Roman" w:hAnsi="Times New Roman" w:cs="Times New Roman"/>
      <w:kern w:val="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3D3B5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3B5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t-IT" w:eastAsia="it-IT"/>
      <w14:ligatures w14:val="none"/>
    </w:rPr>
  </w:style>
  <w:style w:type="character" w:customStyle="1" w:styleId="Testo2Carattere">
    <w:name w:val="Testo 2 Carattere"/>
    <w:basedOn w:val="Carpredefinitoparagrafo"/>
    <w:link w:val="Testo2"/>
    <w:locked/>
    <w:rsid w:val="00326DF7"/>
    <w:rPr>
      <w:rFonts w:ascii="Times" w:eastAsia="Times New Roman" w:hAnsi="Times" w:cs="Times New Roman"/>
      <w:noProof/>
      <w:kern w:val="0"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6" ma:contentTypeDescription="Creare un nuovo documento." ma:contentTypeScope="" ma:versionID="0fcd729a37150c3d090314f275a507e7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037b2cbe0eaa65624af380803a3de08d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Props1.xml><?xml version="1.0" encoding="utf-8"?>
<ds:datastoreItem xmlns:ds="http://schemas.openxmlformats.org/officeDocument/2006/customXml" ds:itemID="{DED92053-EB4F-4AC9-AB18-6BD84634A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DDCE-B4A9-42E2-9108-7371F9A8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36A17-DA6C-4D66-985C-98ECB771C47E}">
  <ds:schemaRefs>
    <ds:schemaRef ds:uri="http://schemas.microsoft.com/office/2006/metadata/properties"/>
    <ds:schemaRef ds:uri="http://schemas.microsoft.com/office/infopath/2007/PartnerControls"/>
    <ds:schemaRef ds:uri="4345d43a-acc9-4ada-9435-a3456e481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Valentina Giorgia Maria (valentinagiorgia.villa)</dc:creator>
  <cp:keywords/>
  <dc:description/>
  <cp:lastModifiedBy>Bisello Stefano</cp:lastModifiedBy>
  <cp:revision>34</cp:revision>
  <dcterms:created xsi:type="dcterms:W3CDTF">2023-09-04T12:19:00Z</dcterms:created>
  <dcterms:modified xsi:type="dcterms:W3CDTF">2024-01-10T13:47:00Z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