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6403" w14:textId="13B4AC66" w:rsidR="00142417" w:rsidRPr="00F461F3" w:rsidRDefault="00142417" w:rsidP="00142417">
      <w:pPr>
        <w:pStyle w:val="Intestazione"/>
        <w:spacing w:after="0"/>
        <w:rPr>
          <w:lang w:val="en-GB"/>
        </w:rPr>
      </w:pPr>
      <w:r w:rsidRPr="00F461F3">
        <w:rPr>
          <w:lang w:val="en-GB"/>
        </w:rPr>
        <w:t xml:space="preserve">Policies for Social and Healthcare Integration </w:t>
      </w:r>
    </w:p>
    <w:p w14:paraId="6C7E709C" w14:textId="3C556AB5" w:rsidR="00203EB6" w:rsidRPr="00F461F3" w:rsidRDefault="00203EB6" w:rsidP="00203EB6">
      <w:pPr>
        <w:pStyle w:val="Titolo2"/>
        <w:rPr>
          <w:noProof w:val="0"/>
          <w:lang w:val="en-GB"/>
        </w:rPr>
      </w:pPr>
      <w:r w:rsidRPr="00F461F3">
        <w:rPr>
          <w:noProof w:val="0"/>
          <w:lang w:val="en-GB"/>
        </w:rPr>
        <w:t xml:space="preserve">Prof. </w:t>
      </w:r>
      <w:r w:rsidR="00C24439" w:rsidRPr="00F461F3">
        <w:rPr>
          <w:noProof w:val="0"/>
          <w:lang w:val="en-GB"/>
        </w:rPr>
        <w:t xml:space="preserve">Maddalena Colombo </w:t>
      </w:r>
      <w:r w:rsidR="00C405CB" w:rsidRPr="00F461F3">
        <w:rPr>
          <w:noProof w:val="0"/>
          <w:lang w:val="en-GB"/>
        </w:rPr>
        <w:t>and</w:t>
      </w:r>
      <w:r w:rsidRPr="00F461F3">
        <w:rPr>
          <w:noProof w:val="0"/>
          <w:lang w:val="en-GB"/>
        </w:rPr>
        <w:t xml:space="preserve"> Prof. </w:t>
      </w:r>
      <w:r w:rsidR="00C24439" w:rsidRPr="00F461F3">
        <w:rPr>
          <w:noProof w:val="0"/>
          <w:lang w:val="en-GB"/>
        </w:rPr>
        <w:t>Stefano Villa</w:t>
      </w:r>
    </w:p>
    <w:p w14:paraId="49B3149F" w14:textId="2F4799F1" w:rsidR="002D5E17" w:rsidRPr="00F461F3" w:rsidRDefault="00C405CB" w:rsidP="00203EB6">
      <w:pPr>
        <w:spacing w:before="240" w:after="120"/>
        <w:rPr>
          <w:b/>
          <w:sz w:val="18"/>
          <w:szCs w:val="18"/>
          <w:lang w:val="en-GB"/>
        </w:rPr>
      </w:pPr>
      <w:r w:rsidRPr="00F461F3">
        <w:rPr>
          <w:b/>
          <w:i/>
          <w:sz w:val="18"/>
          <w:szCs w:val="18"/>
          <w:lang w:val="en-GB"/>
        </w:rPr>
        <w:t>COURSE AIMS AND INTENDED LEARNING OUTCOMES</w:t>
      </w:r>
    </w:p>
    <w:p w14:paraId="65416E37" w14:textId="3ABD3174" w:rsidR="00C24439" w:rsidRPr="00F461F3" w:rsidRDefault="00F461F3" w:rsidP="00066852">
      <w:pPr>
        <w:ind w:right="6"/>
        <w:rPr>
          <w:szCs w:val="20"/>
          <w:lang w:val="en-GB"/>
        </w:rPr>
      </w:pPr>
      <w:r>
        <w:rPr>
          <w:szCs w:val="20"/>
          <w:lang w:val="en-GB"/>
        </w:rPr>
        <w:t xml:space="preserve">The course aims to provide students </w:t>
      </w:r>
      <w:r w:rsidRPr="007B2EA4">
        <w:rPr>
          <w:szCs w:val="20"/>
          <w:lang w:val="en-GB"/>
        </w:rPr>
        <w:t>with the basic knowledge necessary</w:t>
      </w:r>
      <w:r>
        <w:rPr>
          <w:szCs w:val="20"/>
          <w:lang w:val="en-GB"/>
        </w:rPr>
        <w:t xml:space="preserve"> to understand the functioning of the health system, both in relation to the culture of health and the different categories of citizens to whom it is addressed, both in terms of governance and management models of social and health services. The course includes two</w:t>
      </w:r>
      <w:r w:rsidR="004A7BD1">
        <w:rPr>
          <w:szCs w:val="20"/>
          <w:lang w:val="en-GB"/>
        </w:rPr>
        <w:t xml:space="preserve"> </w:t>
      </w:r>
      <w:r w:rsidR="007B2EA4">
        <w:rPr>
          <w:szCs w:val="20"/>
          <w:lang w:val="en-GB"/>
        </w:rPr>
        <w:t>i</w:t>
      </w:r>
      <w:r w:rsidR="007B2EA4" w:rsidRPr="007B2EA4">
        <w:rPr>
          <w:szCs w:val="20"/>
          <w:lang w:val="en-GB"/>
        </w:rPr>
        <w:t>nter</w:t>
      </w:r>
      <w:r w:rsidRPr="007B2EA4">
        <w:rPr>
          <w:szCs w:val="20"/>
          <w:lang w:val="en-GB"/>
        </w:rPr>
        <w:t>connected</w:t>
      </w:r>
      <w:r>
        <w:rPr>
          <w:szCs w:val="20"/>
          <w:lang w:val="en-GB"/>
        </w:rPr>
        <w:t xml:space="preserve"> modules</w:t>
      </w:r>
      <w:r w:rsidR="004A7BD1">
        <w:rPr>
          <w:szCs w:val="20"/>
          <w:lang w:val="en-GB"/>
        </w:rPr>
        <w:t xml:space="preserve"> that focus respectively on Sociology of Health and Inequality (Module 1 by prof. Colombo)</w:t>
      </w:r>
      <w:r w:rsidR="00C24439" w:rsidRPr="00F461F3">
        <w:rPr>
          <w:szCs w:val="20"/>
          <w:lang w:val="en-GB"/>
        </w:rPr>
        <w:t xml:space="preserve"> </w:t>
      </w:r>
      <w:r w:rsidR="004A7BD1">
        <w:rPr>
          <w:szCs w:val="20"/>
          <w:lang w:val="en-GB"/>
        </w:rPr>
        <w:t xml:space="preserve">and on Business Economics (Module 2 by Prof. Villa). The two modules are </w:t>
      </w:r>
      <w:r w:rsidR="007B2EA4">
        <w:rPr>
          <w:szCs w:val="20"/>
          <w:lang w:val="en-GB"/>
        </w:rPr>
        <w:t>connected</w:t>
      </w:r>
      <w:r w:rsidR="004A7BD1">
        <w:rPr>
          <w:szCs w:val="20"/>
          <w:lang w:val="en-GB"/>
        </w:rPr>
        <w:t xml:space="preserve"> and students will be assessed through two tests that will be </w:t>
      </w:r>
      <w:r w:rsidR="004A7BD1" w:rsidRPr="007B2EA4">
        <w:rPr>
          <w:szCs w:val="20"/>
          <w:lang w:val="en-GB"/>
        </w:rPr>
        <w:t xml:space="preserve">integrated </w:t>
      </w:r>
      <w:r w:rsidR="00E81765" w:rsidRPr="007B2EA4">
        <w:rPr>
          <w:szCs w:val="20"/>
          <w:lang w:val="en-GB"/>
        </w:rPr>
        <w:t>as</w:t>
      </w:r>
      <w:r w:rsidR="004A7BD1" w:rsidRPr="007B2EA4">
        <w:rPr>
          <w:szCs w:val="20"/>
          <w:lang w:val="en-GB"/>
        </w:rPr>
        <w:t xml:space="preserve"> a</w:t>
      </w:r>
      <w:r w:rsidR="004A7BD1">
        <w:rPr>
          <w:szCs w:val="20"/>
          <w:lang w:val="en-GB"/>
        </w:rPr>
        <w:t xml:space="preserve"> single exam. </w:t>
      </w:r>
    </w:p>
    <w:p w14:paraId="3B224597" w14:textId="0E914EF8" w:rsidR="00C24439" w:rsidRPr="00F461F3" w:rsidRDefault="00066852" w:rsidP="00066852">
      <w:pPr>
        <w:spacing w:before="120"/>
        <w:rPr>
          <w:lang w:val="en-GB"/>
        </w:rPr>
      </w:pPr>
      <w:r w:rsidRPr="00F461F3">
        <w:rPr>
          <w:i/>
          <w:iCs/>
          <w:szCs w:val="20"/>
          <w:lang w:val="en-GB"/>
        </w:rPr>
        <w:t>Modul</w:t>
      </w:r>
      <w:r w:rsidR="00C405CB" w:rsidRPr="00F461F3">
        <w:rPr>
          <w:i/>
          <w:iCs/>
          <w:szCs w:val="20"/>
          <w:lang w:val="en-GB"/>
        </w:rPr>
        <w:t>e</w:t>
      </w:r>
      <w:r w:rsidRPr="00F461F3">
        <w:rPr>
          <w:i/>
          <w:iCs/>
          <w:szCs w:val="20"/>
          <w:lang w:val="en-GB"/>
        </w:rPr>
        <w:t xml:space="preserve"> 1: Sociolog</w:t>
      </w:r>
      <w:r w:rsidR="002F4B8D" w:rsidRPr="00F461F3">
        <w:rPr>
          <w:i/>
          <w:iCs/>
          <w:szCs w:val="20"/>
          <w:lang w:val="en-GB"/>
        </w:rPr>
        <w:t>y of Health and Inequality</w:t>
      </w:r>
      <w:r w:rsidRPr="00F461F3">
        <w:rPr>
          <w:szCs w:val="20"/>
          <w:lang w:val="en-GB"/>
        </w:rPr>
        <w:t xml:space="preserve"> (</w:t>
      </w:r>
      <w:r w:rsidR="00C24439" w:rsidRPr="00F461F3">
        <w:rPr>
          <w:lang w:val="en-GB"/>
        </w:rPr>
        <w:t>Prof. Maddalena Colombo</w:t>
      </w:r>
      <w:r w:rsidRPr="00F461F3">
        <w:rPr>
          <w:lang w:val="en-GB"/>
        </w:rPr>
        <w:t>)</w:t>
      </w:r>
    </w:p>
    <w:p w14:paraId="56E5F5B7" w14:textId="44486F25" w:rsidR="00E932BF" w:rsidRPr="00F461F3" w:rsidRDefault="001705D4" w:rsidP="00066852">
      <w:pPr>
        <w:tabs>
          <w:tab w:val="clear" w:pos="284"/>
        </w:tabs>
        <w:spacing w:before="120"/>
        <w:rPr>
          <w:rFonts w:eastAsiaTheme="minorHAnsi"/>
          <w:szCs w:val="20"/>
          <w:lang w:val="en-GB" w:eastAsia="en-US"/>
        </w:rPr>
      </w:pPr>
      <w:r w:rsidRPr="00F461F3">
        <w:rPr>
          <w:rFonts w:eastAsiaTheme="minorHAnsi"/>
          <w:szCs w:val="20"/>
          <w:lang w:val="en-GB" w:eastAsia="en-US"/>
        </w:rPr>
        <w:t xml:space="preserve">The course aims to introduce students to a vision of health as a socio-cultural construction and to interpret the health system in terms of socio-economic relationships. The current National Health System (NHS) represents a public </w:t>
      </w:r>
      <w:r w:rsidRPr="007B2EA4">
        <w:rPr>
          <w:rFonts w:eastAsiaTheme="minorHAnsi"/>
          <w:szCs w:val="20"/>
          <w:lang w:val="en-GB" w:eastAsia="en-US"/>
        </w:rPr>
        <w:t>policy</w:t>
      </w:r>
      <w:r w:rsidRPr="00F461F3">
        <w:rPr>
          <w:rFonts w:eastAsiaTheme="minorHAnsi"/>
          <w:szCs w:val="20"/>
          <w:lang w:val="en-GB" w:eastAsia="en-US"/>
        </w:rPr>
        <w:t xml:space="preserve"> that is part of a welfare model that has undergone considerable transformations (from liberal Italy, to national and regional regulation, up to the current 'residual' drift) and has intervened to reduce health inequalities among citizens. </w:t>
      </w:r>
    </w:p>
    <w:p w14:paraId="2931785D" w14:textId="56375BF3" w:rsidR="00C24439" w:rsidRPr="00F461F3" w:rsidRDefault="00C405CB" w:rsidP="00203EB6">
      <w:pPr>
        <w:tabs>
          <w:tab w:val="clear" w:pos="284"/>
        </w:tabs>
        <w:rPr>
          <w:rFonts w:eastAsiaTheme="minorHAnsi"/>
          <w:szCs w:val="20"/>
          <w:lang w:val="en-GB" w:eastAsia="en-US"/>
        </w:rPr>
      </w:pPr>
      <w:r w:rsidRPr="00F461F3">
        <w:rPr>
          <w:lang w:val="en-GB"/>
        </w:rPr>
        <w:t>At the end of the course, students will be able to</w:t>
      </w:r>
      <w:r w:rsidR="00C24439" w:rsidRPr="00F461F3">
        <w:rPr>
          <w:rFonts w:eastAsiaTheme="minorHAnsi"/>
          <w:szCs w:val="20"/>
          <w:lang w:val="en-GB" w:eastAsia="en-US"/>
        </w:rPr>
        <w:t>:</w:t>
      </w:r>
    </w:p>
    <w:p w14:paraId="4F83F00E" w14:textId="10B16B50" w:rsidR="00C24439" w:rsidRPr="00F461F3" w:rsidRDefault="00B622EE" w:rsidP="00C24439">
      <w:pPr>
        <w:numPr>
          <w:ilvl w:val="0"/>
          <w:numId w:val="6"/>
        </w:numPr>
        <w:ind w:left="284" w:hanging="284"/>
        <w:jc w:val="left"/>
        <w:rPr>
          <w:lang w:val="en-GB"/>
        </w:rPr>
      </w:pPr>
      <w:r w:rsidRPr="00F461F3">
        <w:rPr>
          <w:lang w:val="en-GB"/>
        </w:rPr>
        <w:t>c</w:t>
      </w:r>
      <w:r w:rsidR="001705D4" w:rsidRPr="00F461F3">
        <w:rPr>
          <w:lang w:val="en-GB"/>
        </w:rPr>
        <w:t>ritically understand the development of the current health system a</w:t>
      </w:r>
      <w:r w:rsidR="00F461F3">
        <w:rPr>
          <w:lang w:val="en-GB"/>
        </w:rPr>
        <w:t>n</w:t>
      </w:r>
      <w:r w:rsidR="001705D4" w:rsidRPr="00F461F3">
        <w:rPr>
          <w:lang w:val="en-GB"/>
        </w:rPr>
        <w:t xml:space="preserve">d the impact on different social categories; </w:t>
      </w:r>
    </w:p>
    <w:p w14:paraId="2F22A7AC" w14:textId="55AF79D6" w:rsidR="00C24439" w:rsidRPr="00F461F3" w:rsidRDefault="00A1568E" w:rsidP="00C24439">
      <w:pPr>
        <w:numPr>
          <w:ilvl w:val="0"/>
          <w:numId w:val="6"/>
        </w:numPr>
        <w:ind w:left="284" w:hanging="284"/>
        <w:jc w:val="left"/>
        <w:rPr>
          <w:lang w:val="en-GB"/>
        </w:rPr>
      </w:pPr>
      <w:r w:rsidRPr="00F461F3">
        <w:rPr>
          <w:lang w:val="en-GB"/>
        </w:rPr>
        <w:t>r</w:t>
      </w:r>
      <w:r w:rsidR="001705D4" w:rsidRPr="00F461F3">
        <w:rPr>
          <w:lang w:val="en-GB"/>
        </w:rPr>
        <w:t>e</w:t>
      </w:r>
      <w:r w:rsidRPr="00F461F3">
        <w:rPr>
          <w:lang w:val="en-GB"/>
        </w:rPr>
        <w:t>fle</w:t>
      </w:r>
      <w:r w:rsidR="001705D4" w:rsidRPr="00F461F3">
        <w:rPr>
          <w:lang w:val="en-GB"/>
        </w:rPr>
        <w:t>ct</w:t>
      </w:r>
      <w:r w:rsidRPr="00F461F3">
        <w:rPr>
          <w:lang w:val="en-GB"/>
        </w:rPr>
        <w:t xml:space="preserve"> </w:t>
      </w:r>
      <w:r w:rsidR="001705D4" w:rsidRPr="00F461F3">
        <w:rPr>
          <w:lang w:val="en-GB"/>
        </w:rPr>
        <w:t>on the opport</w:t>
      </w:r>
      <w:r w:rsidR="00F461F3">
        <w:rPr>
          <w:lang w:val="en-GB"/>
        </w:rPr>
        <w:t>u</w:t>
      </w:r>
      <w:r w:rsidR="001705D4" w:rsidRPr="00F461F3">
        <w:rPr>
          <w:lang w:val="en-GB"/>
        </w:rPr>
        <w:t>nities and the risks that have o</w:t>
      </w:r>
      <w:r w:rsidR="00F461F3">
        <w:rPr>
          <w:lang w:val="en-GB"/>
        </w:rPr>
        <w:t>c</w:t>
      </w:r>
      <w:r w:rsidR="001705D4" w:rsidRPr="00F461F3">
        <w:rPr>
          <w:lang w:val="en-GB"/>
        </w:rPr>
        <w:t>cur</w:t>
      </w:r>
      <w:r w:rsidR="00F461F3">
        <w:rPr>
          <w:lang w:val="en-GB"/>
        </w:rPr>
        <w:t>r</w:t>
      </w:r>
      <w:r w:rsidR="001705D4" w:rsidRPr="00F461F3">
        <w:rPr>
          <w:lang w:val="en-GB"/>
        </w:rPr>
        <w:t xml:space="preserve">ed in the health system due to the Covid-19 pandemic; </w:t>
      </w:r>
    </w:p>
    <w:p w14:paraId="139D1F08" w14:textId="016E97EF" w:rsidR="00C24439" w:rsidRPr="00F461F3" w:rsidRDefault="00A1568E" w:rsidP="00C24439">
      <w:pPr>
        <w:numPr>
          <w:ilvl w:val="0"/>
          <w:numId w:val="6"/>
        </w:numPr>
        <w:ind w:left="284" w:hanging="284"/>
        <w:jc w:val="left"/>
        <w:rPr>
          <w:lang w:val="en-GB"/>
        </w:rPr>
      </w:pPr>
      <w:r w:rsidRPr="00F461F3">
        <w:rPr>
          <w:lang w:val="en-GB"/>
        </w:rPr>
        <w:t>anal</w:t>
      </w:r>
      <w:r w:rsidR="001705D4" w:rsidRPr="00F461F3">
        <w:rPr>
          <w:lang w:val="en-GB"/>
        </w:rPr>
        <w:t>ys</w:t>
      </w:r>
      <w:r w:rsidRPr="00F461F3">
        <w:rPr>
          <w:lang w:val="en-GB"/>
        </w:rPr>
        <w:t xml:space="preserve">e </w:t>
      </w:r>
      <w:r w:rsidR="001705D4" w:rsidRPr="00F461F3">
        <w:rPr>
          <w:lang w:val="en-GB"/>
        </w:rPr>
        <w:t>structural inequalities in the</w:t>
      </w:r>
      <w:r w:rsidR="00F461F3">
        <w:rPr>
          <w:lang w:val="en-GB"/>
        </w:rPr>
        <w:t xml:space="preserve"> </w:t>
      </w:r>
      <w:r w:rsidR="00233AAB" w:rsidRPr="00F461F3">
        <w:rPr>
          <w:lang w:val="en-GB"/>
        </w:rPr>
        <w:t xml:space="preserve">system of </w:t>
      </w:r>
      <w:r w:rsidR="001705D4" w:rsidRPr="00F461F3">
        <w:rPr>
          <w:lang w:val="en-GB"/>
        </w:rPr>
        <w:t>social</w:t>
      </w:r>
      <w:r w:rsidR="00233AAB" w:rsidRPr="00F461F3">
        <w:rPr>
          <w:lang w:val="en-GB"/>
        </w:rPr>
        <w:t xml:space="preserve"> and hea</w:t>
      </w:r>
      <w:r w:rsidR="00F461F3">
        <w:rPr>
          <w:lang w:val="en-GB"/>
        </w:rPr>
        <w:t>l</w:t>
      </w:r>
      <w:r w:rsidR="00233AAB" w:rsidRPr="00F461F3">
        <w:rPr>
          <w:lang w:val="en-GB"/>
        </w:rPr>
        <w:t>thcare</w:t>
      </w:r>
      <w:r w:rsidR="001705D4" w:rsidRPr="00F461F3">
        <w:rPr>
          <w:lang w:val="en-GB"/>
        </w:rPr>
        <w:t xml:space="preserve"> services using </w:t>
      </w:r>
      <w:r w:rsidR="00233AAB" w:rsidRPr="00F461F3">
        <w:rPr>
          <w:lang w:val="en-GB"/>
        </w:rPr>
        <w:t xml:space="preserve">secondary data; </w:t>
      </w:r>
    </w:p>
    <w:p w14:paraId="580E3350" w14:textId="424BA4F4" w:rsidR="00C24439" w:rsidRPr="00F461F3" w:rsidRDefault="00233AAB" w:rsidP="00203EB6">
      <w:pPr>
        <w:numPr>
          <w:ilvl w:val="0"/>
          <w:numId w:val="6"/>
        </w:numPr>
        <w:ind w:left="284" w:hanging="284"/>
        <w:jc w:val="left"/>
        <w:rPr>
          <w:lang w:val="en-GB"/>
        </w:rPr>
      </w:pPr>
      <w:r w:rsidRPr="00F461F3">
        <w:rPr>
          <w:lang w:val="en-GB"/>
        </w:rPr>
        <w:t>hypoth</w:t>
      </w:r>
      <w:r w:rsidR="00F461F3">
        <w:rPr>
          <w:lang w:val="en-GB"/>
        </w:rPr>
        <w:t>e</w:t>
      </w:r>
      <w:r w:rsidRPr="00F461F3">
        <w:rPr>
          <w:lang w:val="en-GB"/>
        </w:rPr>
        <w:t>si</w:t>
      </w:r>
      <w:r w:rsidR="00F461F3">
        <w:rPr>
          <w:lang w:val="en-GB"/>
        </w:rPr>
        <w:t>s</w:t>
      </w:r>
      <w:r w:rsidRPr="00F461F3">
        <w:rPr>
          <w:lang w:val="en-GB"/>
        </w:rPr>
        <w:t xml:space="preserve">e intervention and compensation strategies in relation to specific needs (people with disabilities; people who migrated) </w:t>
      </w:r>
    </w:p>
    <w:p w14:paraId="6B4A4732" w14:textId="553A85D3" w:rsidR="00066852" w:rsidRPr="00F461F3" w:rsidRDefault="00066852" w:rsidP="00066852">
      <w:pPr>
        <w:spacing w:before="120"/>
        <w:rPr>
          <w:i/>
          <w:iCs/>
          <w:szCs w:val="20"/>
          <w:lang w:val="en-GB"/>
        </w:rPr>
      </w:pPr>
      <w:r w:rsidRPr="00F461F3">
        <w:rPr>
          <w:i/>
          <w:iCs/>
          <w:szCs w:val="20"/>
          <w:lang w:val="en-GB"/>
        </w:rPr>
        <w:t>Modul</w:t>
      </w:r>
      <w:r w:rsidR="008D3DA7" w:rsidRPr="00F461F3">
        <w:rPr>
          <w:i/>
          <w:iCs/>
          <w:szCs w:val="20"/>
          <w:lang w:val="en-GB"/>
        </w:rPr>
        <w:t>e</w:t>
      </w:r>
      <w:r w:rsidRPr="00F461F3">
        <w:rPr>
          <w:i/>
          <w:iCs/>
          <w:szCs w:val="20"/>
          <w:lang w:val="en-GB"/>
        </w:rPr>
        <w:t xml:space="preserve"> 2: </w:t>
      </w:r>
      <w:r w:rsidR="000B5A33" w:rsidRPr="00F461F3">
        <w:rPr>
          <w:i/>
          <w:iCs/>
          <w:szCs w:val="20"/>
          <w:lang w:val="en-GB"/>
        </w:rPr>
        <w:t xml:space="preserve">Business </w:t>
      </w:r>
      <w:r w:rsidRPr="00F461F3">
        <w:rPr>
          <w:i/>
          <w:iCs/>
          <w:szCs w:val="20"/>
          <w:lang w:val="en-GB"/>
        </w:rPr>
        <w:t>Economi</w:t>
      </w:r>
      <w:r w:rsidR="000B5A33" w:rsidRPr="00F461F3">
        <w:rPr>
          <w:i/>
          <w:iCs/>
          <w:szCs w:val="20"/>
          <w:lang w:val="en-GB"/>
        </w:rPr>
        <w:t>cs</w:t>
      </w:r>
      <w:r w:rsidRPr="00F461F3">
        <w:rPr>
          <w:i/>
          <w:iCs/>
          <w:szCs w:val="20"/>
          <w:lang w:val="en-GB"/>
        </w:rPr>
        <w:t xml:space="preserve"> </w:t>
      </w:r>
      <w:r w:rsidRPr="00F461F3">
        <w:rPr>
          <w:szCs w:val="20"/>
          <w:lang w:val="en-GB"/>
        </w:rPr>
        <w:t>(Prof. Stefano Villa)</w:t>
      </w:r>
    </w:p>
    <w:p w14:paraId="06DE256B" w14:textId="64FDA099" w:rsidR="00066852" w:rsidRPr="00F461F3" w:rsidRDefault="000B5A33" w:rsidP="00066852">
      <w:pPr>
        <w:pStyle w:val="Testo2"/>
        <w:spacing w:before="120"/>
        <w:ind w:firstLine="0"/>
        <w:rPr>
          <w:noProof w:val="0"/>
          <w:sz w:val="20"/>
          <w:lang w:val="en-GB"/>
        </w:rPr>
      </w:pPr>
      <w:r w:rsidRPr="00F461F3">
        <w:rPr>
          <w:noProof w:val="0"/>
          <w:sz w:val="20"/>
          <w:lang w:val="en-GB"/>
        </w:rPr>
        <w:t xml:space="preserve">The module aims to present the models and operating mechanisms of healthcare companies. </w:t>
      </w:r>
    </w:p>
    <w:p w14:paraId="47DE8DE4" w14:textId="092AB27F" w:rsidR="000B5A33" w:rsidRPr="00F461F3" w:rsidRDefault="000B5A33" w:rsidP="000B5A33">
      <w:pPr>
        <w:pStyle w:val="Paragrafoelenco"/>
        <w:spacing w:line="240" w:lineRule="exact"/>
        <w:rPr>
          <w:szCs w:val="20"/>
          <w:lang w:val="en-GB"/>
        </w:rPr>
      </w:pPr>
      <w:r w:rsidRPr="00F461F3">
        <w:rPr>
          <w:lang w:val="en-GB"/>
        </w:rPr>
        <w:t xml:space="preserve">At the end of the </w:t>
      </w:r>
      <w:r w:rsidR="00920E82" w:rsidRPr="00F461F3">
        <w:rPr>
          <w:lang w:val="en-GB"/>
        </w:rPr>
        <w:t>module</w:t>
      </w:r>
      <w:r w:rsidRPr="00F461F3">
        <w:rPr>
          <w:lang w:val="en-GB"/>
        </w:rPr>
        <w:t>, students will be able to</w:t>
      </w:r>
      <w:r w:rsidRPr="00F461F3">
        <w:rPr>
          <w:szCs w:val="20"/>
          <w:lang w:val="en-GB"/>
        </w:rPr>
        <w:t>:</w:t>
      </w:r>
    </w:p>
    <w:p w14:paraId="3731B7E5" w14:textId="45288BF9" w:rsidR="00066852" w:rsidRPr="00F461F3" w:rsidRDefault="009A04D2" w:rsidP="00066852">
      <w:pPr>
        <w:pStyle w:val="Paragrafoelenco"/>
        <w:numPr>
          <w:ilvl w:val="0"/>
          <w:numId w:val="6"/>
        </w:numPr>
        <w:spacing w:line="240" w:lineRule="exact"/>
        <w:rPr>
          <w:szCs w:val="20"/>
          <w:lang w:val="en-GB"/>
        </w:rPr>
      </w:pPr>
      <w:r w:rsidRPr="00F461F3">
        <w:rPr>
          <w:szCs w:val="20"/>
          <w:lang w:val="en-GB"/>
        </w:rPr>
        <w:t>demonstrate knowledge of the main t</w:t>
      </w:r>
      <w:r w:rsidR="00334434" w:rsidRPr="00F461F3">
        <w:rPr>
          <w:szCs w:val="20"/>
          <w:lang w:val="en-GB"/>
        </w:rPr>
        <w:t>h</w:t>
      </w:r>
      <w:r w:rsidRPr="00F461F3">
        <w:rPr>
          <w:szCs w:val="20"/>
          <w:lang w:val="en-GB"/>
        </w:rPr>
        <w:t>eoreti</w:t>
      </w:r>
      <w:r w:rsidR="00334434" w:rsidRPr="00F461F3">
        <w:rPr>
          <w:szCs w:val="20"/>
          <w:lang w:val="en-GB"/>
        </w:rPr>
        <w:t>c</w:t>
      </w:r>
      <w:r w:rsidRPr="00F461F3">
        <w:rPr>
          <w:szCs w:val="20"/>
          <w:lang w:val="en-GB"/>
        </w:rPr>
        <w:t xml:space="preserve">al models that explain </w:t>
      </w:r>
      <w:r w:rsidR="00334434" w:rsidRPr="00F461F3">
        <w:rPr>
          <w:szCs w:val="20"/>
          <w:lang w:val="en-GB"/>
        </w:rPr>
        <w:t xml:space="preserve">how healthcare companies work; </w:t>
      </w:r>
    </w:p>
    <w:p w14:paraId="0968A61C" w14:textId="68872AFA" w:rsidR="00066852" w:rsidRPr="00F461F3" w:rsidRDefault="00920E82" w:rsidP="00066852">
      <w:pPr>
        <w:pStyle w:val="Paragrafoelenco"/>
        <w:numPr>
          <w:ilvl w:val="0"/>
          <w:numId w:val="6"/>
        </w:numPr>
        <w:spacing w:line="240" w:lineRule="exact"/>
        <w:rPr>
          <w:szCs w:val="20"/>
          <w:lang w:val="en-GB"/>
        </w:rPr>
      </w:pPr>
      <w:r w:rsidRPr="00F461F3">
        <w:rPr>
          <w:szCs w:val="20"/>
          <w:lang w:val="en-GB"/>
        </w:rPr>
        <w:t xml:space="preserve">adapt the main corporate functions to the specific context of the healthcare sector; </w:t>
      </w:r>
    </w:p>
    <w:p w14:paraId="0EB93274" w14:textId="19CE4B38" w:rsidR="00066852" w:rsidRPr="00F461F3" w:rsidRDefault="00920E82" w:rsidP="00066852">
      <w:pPr>
        <w:pStyle w:val="Paragrafoelenco"/>
        <w:numPr>
          <w:ilvl w:val="0"/>
          <w:numId w:val="6"/>
        </w:numPr>
        <w:spacing w:line="240" w:lineRule="exact"/>
        <w:rPr>
          <w:szCs w:val="20"/>
          <w:lang w:val="en-GB"/>
        </w:rPr>
      </w:pPr>
      <w:r w:rsidRPr="00F461F3">
        <w:rPr>
          <w:szCs w:val="20"/>
          <w:lang w:val="en-GB"/>
        </w:rPr>
        <w:lastRenderedPageBreak/>
        <w:t>identify the d</w:t>
      </w:r>
      <w:r w:rsidR="00F461F3">
        <w:rPr>
          <w:szCs w:val="20"/>
          <w:lang w:val="en-GB"/>
        </w:rPr>
        <w:t>e</w:t>
      </w:r>
      <w:r w:rsidRPr="00F461F3">
        <w:rPr>
          <w:szCs w:val="20"/>
          <w:lang w:val="en-GB"/>
        </w:rPr>
        <w:t>tails that characterise business management in the s</w:t>
      </w:r>
      <w:r w:rsidR="00187A4C" w:rsidRPr="00F461F3">
        <w:rPr>
          <w:szCs w:val="20"/>
          <w:lang w:val="en-GB"/>
        </w:rPr>
        <w:t>p</w:t>
      </w:r>
      <w:r w:rsidRPr="00F461F3">
        <w:rPr>
          <w:szCs w:val="20"/>
          <w:lang w:val="en-GB"/>
        </w:rPr>
        <w:t>ecific sector of public healthcare com</w:t>
      </w:r>
      <w:r w:rsidR="00F461F3">
        <w:rPr>
          <w:szCs w:val="20"/>
          <w:lang w:val="en-GB"/>
        </w:rPr>
        <w:t>p</w:t>
      </w:r>
      <w:r w:rsidRPr="00F461F3">
        <w:rPr>
          <w:szCs w:val="20"/>
          <w:lang w:val="en-GB"/>
        </w:rPr>
        <w:t>anies;</w:t>
      </w:r>
      <w:r w:rsidR="00066852" w:rsidRPr="00F461F3">
        <w:rPr>
          <w:szCs w:val="20"/>
          <w:lang w:val="en-GB"/>
        </w:rPr>
        <w:t xml:space="preserve"> </w:t>
      </w:r>
    </w:p>
    <w:p w14:paraId="71D13B0B" w14:textId="0ABD576D" w:rsidR="00066852" w:rsidRPr="00F461F3" w:rsidRDefault="00187A4C" w:rsidP="00066852">
      <w:pPr>
        <w:pStyle w:val="Paragrafoelenco"/>
        <w:numPr>
          <w:ilvl w:val="0"/>
          <w:numId w:val="6"/>
        </w:numPr>
        <w:spacing w:line="240" w:lineRule="exact"/>
        <w:rPr>
          <w:szCs w:val="20"/>
          <w:lang w:val="en-GB"/>
        </w:rPr>
      </w:pPr>
      <w:r w:rsidRPr="00F461F3">
        <w:rPr>
          <w:szCs w:val="20"/>
          <w:lang w:val="en-GB"/>
        </w:rPr>
        <w:t>demonstrate knowledge of the main tool for the analysis and redesign of heath production processes;</w:t>
      </w:r>
    </w:p>
    <w:p w14:paraId="02D309F7" w14:textId="4DD8C42F" w:rsidR="00066852" w:rsidRPr="00F461F3" w:rsidRDefault="00A73667" w:rsidP="00066852">
      <w:pPr>
        <w:pStyle w:val="Paragrafoelenco"/>
        <w:numPr>
          <w:ilvl w:val="0"/>
          <w:numId w:val="6"/>
        </w:numPr>
        <w:spacing w:line="240" w:lineRule="exact"/>
        <w:rPr>
          <w:szCs w:val="20"/>
          <w:lang w:val="en-GB"/>
        </w:rPr>
      </w:pPr>
      <w:r w:rsidRPr="00F461F3">
        <w:rPr>
          <w:szCs w:val="20"/>
          <w:lang w:val="en-GB"/>
        </w:rPr>
        <w:t>build a dashboard of indicators to measure the performance of healthcare companies;</w:t>
      </w:r>
      <w:r w:rsidR="00066852" w:rsidRPr="00F461F3">
        <w:rPr>
          <w:szCs w:val="20"/>
          <w:lang w:val="en-GB"/>
        </w:rPr>
        <w:t xml:space="preserve"> </w:t>
      </w:r>
    </w:p>
    <w:p w14:paraId="7531EAAC" w14:textId="329CD217" w:rsidR="00066852" w:rsidRPr="00F461F3" w:rsidRDefault="00A73667" w:rsidP="00066852">
      <w:pPr>
        <w:pStyle w:val="Paragrafoelenco"/>
        <w:numPr>
          <w:ilvl w:val="0"/>
          <w:numId w:val="6"/>
        </w:numPr>
        <w:spacing w:line="240" w:lineRule="exact"/>
        <w:rPr>
          <w:szCs w:val="20"/>
          <w:lang w:val="en-GB"/>
        </w:rPr>
      </w:pPr>
      <w:r w:rsidRPr="00F461F3">
        <w:rPr>
          <w:szCs w:val="20"/>
          <w:lang w:val="en-GB"/>
        </w:rPr>
        <w:t>demonstrate knowledge of the main innovation drivers in the managem</w:t>
      </w:r>
      <w:r w:rsidR="00F461F3">
        <w:rPr>
          <w:szCs w:val="20"/>
          <w:lang w:val="en-GB"/>
        </w:rPr>
        <w:t>e</w:t>
      </w:r>
      <w:r w:rsidRPr="00F461F3">
        <w:rPr>
          <w:szCs w:val="20"/>
          <w:lang w:val="en-GB"/>
        </w:rPr>
        <w:t>nt of the supply chain;</w:t>
      </w:r>
      <w:r w:rsidR="00066852" w:rsidRPr="00F461F3">
        <w:rPr>
          <w:szCs w:val="20"/>
          <w:lang w:val="en-GB"/>
        </w:rPr>
        <w:t xml:space="preserve"> </w:t>
      </w:r>
    </w:p>
    <w:p w14:paraId="20F5B008" w14:textId="77777777" w:rsidR="00233AAB" w:rsidRPr="00F461F3" w:rsidRDefault="00233AAB" w:rsidP="00233AAB">
      <w:pPr>
        <w:rPr>
          <w:b/>
          <w:bCs/>
          <w:i/>
          <w:iCs/>
          <w:sz w:val="18"/>
          <w:szCs w:val="18"/>
          <w:lang w:val="en-GB"/>
        </w:rPr>
      </w:pPr>
    </w:p>
    <w:p w14:paraId="67D7953D" w14:textId="65203DF4" w:rsidR="00233AAB" w:rsidRPr="00F461F3" w:rsidRDefault="00233AAB" w:rsidP="00233AAB">
      <w:pPr>
        <w:rPr>
          <w:lang w:val="en-GB"/>
        </w:rPr>
      </w:pPr>
      <w:r w:rsidRPr="00F461F3">
        <w:rPr>
          <w:b/>
          <w:bCs/>
          <w:i/>
          <w:iCs/>
          <w:sz w:val="18"/>
          <w:szCs w:val="18"/>
          <w:lang w:val="en-GB"/>
        </w:rPr>
        <w:t>COURSE CONTENT</w:t>
      </w:r>
    </w:p>
    <w:p w14:paraId="5DDA32A8" w14:textId="57FCB3E7" w:rsidR="00066852" w:rsidRPr="00F461F3" w:rsidRDefault="00066852" w:rsidP="00066852">
      <w:pPr>
        <w:spacing w:before="120"/>
        <w:rPr>
          <w:lang w:val="en-GB"/>
        </w:rPr>
      </w:pPr>
      <w:r w:rsidRPr="00F461F3">
        <w:rPr>
          <w:i/>
          <w:iCs/>
          <w:szCs w:val="20"/>
          <w:lang w:val="en-GB"/>
        </w:rPr>
        <w:t>Modul</w:t>
      </w:r>
      <w:r w:rsidR="00233AAB" w:rsidRPr="00F461F3">
        <w:rPr>
          <w:i/>
          <w:iCs/>
          <w:szCs w:val="20"/>
          <w:lang w:val="en-GB"/>
        </w:rPr>
        <w:t>e</w:t>
      </w:r>
      <w:r w:rsidRPr="00F461F3">
        <w:rPr>
          <w:i/>
          <w:iCs/>
          <w:szCs w:val="20"/>
          <w:lang w:val="en-GB"/>
        </w:rPr>
        <w:t xml:space="preserve"> 1: </w:t>
      </w:r>
      <w:r w:rsidR="00233AAB" w:rsidRPr="00F461F3">
        <w:rPr>
          <w:i/>
          <w:iCs/>
          <w:szCs w:val="20"/>
          <w:lang w:val="en-GB"/>
        </w:rPr>
        <w:t>Sociology of Health and Inequality</w:t>
      </w:r>
      <w:r w:rsidR="00233AAB" w:rsidRPr="00F461F3">
        <w:rPr>
          <w:szCs w:val="20"/>
          <w:lang w:val="en-GB"/>
        </w:rPr>
        <w:t xml:space="preserve"> </w:t>
      </w:r>
      <w:r w:rsidRPr="00F461F3">
        <w:rPr>
          <w:szCs w:val="20"/>
          <w:lang w:val="en-GB"/>
        </w:rPr>
        <w:t>(</w:t>
      </w:r>
      <w:r w:rsidRPr="00F461F3">
        <w:rPr>
          <w:lang w:val="en-GB"/>
        </w:rPr>
        <w:t>Prof. Maddalena Colombo)</w:t>
      </w:r>
    </w:p>
    <w:p w14:paraId="1BFA3618" w14:textId="313E18E3" w:rsidR="00203EB6" w:rsidRPr="00F461F3" w:rsidRDefault="000352C2" w:rsidP="00203EB6">
      <w:pPr>
        <w:tabs>
          <w:tab w:val="clear" w:pos="284"/>
        </w:tabs>
        <w:rPr>
          <w:rFonts w:eastAsiaTheme="minorHAnsi"/>
          <w:szCs w:val="20"/>
          <w:lang w:val="en-GB" w:eastAsia="en-US"/>
        </w:rPr>
      </w:pPr>
      <w:r w:rsidRPr="00F461F3">
        <w:rPr>
          <w:rFonts w:eastAsiaTheme="minorHAnsi"/>
          <w:szCs w:val="20"/>
          <w:lang w:val="en-GB" w:eastAsia="en-US"/>
        </w:rPr>
        <w:t>Soci</w:t>
      </w:r>
      <w:r w:rsidR="00A73667" w:rsidRPr="00F461F3">
        <w:rPr>
          <w:rFonts w:eastAsiaTheme="minorHAnsi"/>
          <w:szCs w:val="20"/>
          <w:lang w:val="en-GB" w:eastAsia="en-US"/>
        </w:rPr>
        <w:t>o</w:t>
      </w:r>
      <w:r w:rsidRPr="00F461F3">
        <w:rPr>
          <w:rFonts w:eastAsiaTheme="minorHAnsi"/>
          <w:szCs w:val="20"/>
          <w:lang w:val="en-GB" w:eastAsia="en-US"/>
        </w:rPr>
        <w:t>logical p</w:t>
      </w:r>
      <w:r w:rsidR="00403989" w:rsidRPr="00F461F3">
        <w:rPr>
          <w:rFonts w:eastAsiaTheme="minorHAnsi"/>
          <w:szCs w:val="20"/>
          <w:lang w:val="en-GB" w:eastAsia="en-US"/>
        </w:rPr>
        <w:t>aradigm</w:t>
      </w:r>
      <w:r w:rsidRPr="00F461F3">
        <w:rPr>
          <w:rFonts w:eastAsiaTheme="minorHAnsi"/>
          <w:szCs w:val="20"/>
          <w:lang w:val="en-GB" w:eastAsia="en-US"/>
        </w:rPr>
        <w:t>s of health</w:t>
      </w:r>
      <w:r w:rsidR="00A955DB" w:rsidRPr="00F461F3">
        <w:rPr>
          <w:rFonts w:eastAsiaTheme="minorHAnsi"/>
          <w:szCs w:val="20"/>
          <w:lang w:val="en-GB" w:eastAsia="en-US"/>
        </w:rPr>
        <w:t>,</w:t>
      </w:r>
      <w:r w:rsidR="00403989" w:rsidRPr="00F461F3">
        <w:rPr>
          <w:rFonts w:eastAsiaTheme="minorHAnsi"/>
          <w:szCs w:val="20"/>
          <w:lang w:val="en-GB" w:eastAsia="en-US"/>
        </w:rPr>
        <w:t xml:space="preserve"> </w:t>
      </w:r>
      <w:r w:rsidRPr="00F461F3">
        <w:rPr>
          <w:rFonts w:eastAsiaTheme="minorHAnsi"/>
          <w:szCs w:val="20"/>
          <w:lang w:val="en-GB" w:eastAsia="en-US"/>
        </w:rPr>
        <w:t>sickness and disability</w:t>
      </w:r>
      <w:r w:rsidR="00403989" w:rsidRPr="00F461F3">
        <w:rPr>
          <w:rFonts w:eastAsiaTheme="minorHAnsi"/>
          <w:szCs w:val="20"/>
          <w:lang w:val="en-GB" w:eastAsia="en-US"/>
        </w:rPr>
        <w:t xml:space="preserve">; </w:t>
      </w:r>
      <w:r w:rsidRPr="00F461F3">
        <w:rPr>
          <w:rFonts w:eastAsiaTheme="minorHAnsi"/>
          <w:szCs w:val="20"/>
          <w:lang w:val="en-GB" w:eastAsia="en-US"/>
        </w:rPr>
        <w:t>social inequalities in health</w:t>
      </w:r>
      <w:r w:rsidR="00403989" w:rsidRPr="00F461F3">
        <w:rPr>
          <w:rFonts w:eastAsiaTheme="minorHAnsi"/>
          <w:szCs w:val="20"/>
          <w:lang w:val="en-GB" w:eastAsia="en-US"/>
        </w:rPr>
        <w:t xml:space="preserve">; </w:t>
      </w:r>
      <w:r w:rsidRPr="00F461F3">
        <w:rPr>
          <w:rFonts w:eastAsiaTheme="minorHAnsi"/>
          <w:szCs w:val="20"/>
          <w:lang w:val="en-GB" w:eastAsia="en-US"/>
        </w:rPr>
        <w:t>health policies in Italy and recent transformations</w:t>
      </w:r>
      <w:r w:rsidR="00A955DB" w:rsidRPr="00F461F3">
        <w:rPr>
          <w:rFonts w:eastAsiaTheme="minorHAnsi"/>
          <w:szCs w:val="20"/>
          <w:lang w:val="en-GB" w:eastAsia="en-US"/>
        </w:rPr>
        <w:t>;</w:t>
      </w:r>
      <w:r w:rsidRPr="00F461F3">
        <w:rPr>
          <w:rFonts w:eastAsiaTheme="minorHAnsi"/>
          <w:szCs w:val="20"/>
          <w:lang w:val="en-GB" w:eastAsia="en-US"/>
        </w:rPr>
        <w:t xml:space="preserve"> the impact of the</w:t>
      </w:r>
      <w:r w:rsidR="00A955DB" w:rsidRPr="00F461F3">
        <w:rPr>
          <w:rFonts w:eastAsiaTheme="minorHAnsi"/>
          <w:szCs w:val="20"/>
          <w:lang w:val="en-GB" w:eastAsia="en-US"/>
        </w:rPr>
        <w:t xml:space="preserve"> Covid-19 </w:t>
      </w:r>
      <w:r w:rsidRPr="00F461F3">
        <w:rPr>
          <w:rFonts w:eastAsiaTheme="minorHAnsi"/>
          <w:szCs w:val="20"/>
          <w:lang w:val="en-GB" w:eastAsia="en-US"/>
        </w:rPr>
        <w:t>pandemic on health systems</w:t>
      </w:r>
      <w:r w:rsidR="00403989" w:rsidRPr="00F461F3">
        <w:rPr>
          <w:rFonts w:eastAsiaTheme="minorHAnsi"/>
          <w:szCs w:val="20"/>
          <w:lang w:val="en-GB" w:eastAsia="en-US"/>
        </w:rPr>
        <w:t xml:space="preserve">; </w:t>
      </w:r>
      <w:r w:rsidRPr="00F461F3">
        <w:rPr>
          <w:rFonts w:eastAsiaTheme="minorHAnsi"/>
          <w:szCs w:val="20"/>
          <w:lang w:val="en-GB" w:eastAsia="en-US"/>
        </w:rPr>
        <w:t>the health of immigrant population and the link between disability and migration.</w:t>
      </w:r>
    </w:p>
    <w:p w14:paraId="3D0FD69F" w14:textId="2219B8FC" w:rsidR="00066852" w:rsidRPr="00F461F3" w:rsidRDefault="00066852" w:rsidP="00066852">
      <w:pPr>
        <w:spacing w:before="120"/>
        <w:rPr>
          <w:i/>
          <w:iCs/>
          <w:szCs w:val="20"/>
          <w:lang w:val="en-GB"/>
        </w:rPr>
      </w:pPr>
      <w:r w:rsidRPr="00F461F3">
        <w:rPr>
          <w:i/>
          <w:iCs/>
          <w:szCs w:val="20"/>
          <w:lang w:val="en-GB"/>
        </w:rPr>
        <w:t>Modul</w:t>
      </w:r>
      <w:r w:rsidR="00A73667" w:rsidRPr="00F461F3">
        <w:rPr>
          <w:i/>
          <w:iCs/>
          <w:szCs w:val="20"/>
          <w:lang w:val="en-GB"/>
        </w:rPr>
        <w:t>e</w:t>
      </w:r>
      <w:r w:rsidRPr="00F461F3">
        <w:rPr>
          <w:i/>
          <w:iCs/>
          <w:szCs w:val="20"/>
          <w:lang w:val="en-GB"/>
        </w:rPr>
        <w:t xml:space="preserve"> 2: </w:t>
      </w:r>
      <w:r w:rsidR="00A73667" w:rsidRPr="00F461F3">
        <w:rPr>
          <w:i/>
          <w:iCs/>
          <w:szCs w:val="20"/>
          <w:lang w:val="en-GB"/>
        </w:rPr>
        <w:t xml:space="preserve">Business </w:t>
      </w:r>
      <w:r w:rsidRPr="00F461F3">
        <w:rPr>
          <w:i/>
          <w:iCs/>
          <w:szCs w:val="20"/>
          <w:lang w:val="en-GB"/>
        </w:rPr>
        <w:t>Economi</w:t>
      </w:r>
      <w:r w:rsidR="00A73667" w:rsidRPr="00F461F3">
        <w:rPr>
          <w:i/>
          <w:iCs/>
          <w:szCs w:val="20"/>
          <w:lang w:val="en-GB"/>
        </w:rPr>
        <w:t>cs</w:t>
      </w:r>
      <w:r w:rsidRPr="00F461F3">
        <w:rPr>
          <w:i/>
          <w:iCs/>
          <w:szCs w:val="20"/>
          <w:lang w:val="en-GB"/>
        </w:rPr>
        <w:t xml:space="preserve"> </w:t>
      </w:r>
      <w:r w:rsidRPr="00F461F3">
        <w:rPr>
          <w:szCs w:val="20"/>
          <w:lang w:val="en-GB"/>
        </w:rPr>
        <w:t>(Prof. Stefano Villa)</w:t>
      </w:r>
    </w:p>
    <w:p w14:paraId="3DBD4570" w14:textId="64542CBB" w:rsidR="00066852" w:rsidRPr="00F461F3" w:rsidRDefault="00A73667" w:rsidP="00066852">
      <w:pPr>
        <w:rPr>
          <w:bCs/>
          <w:iCs/>
          <w:szCs w:val="20"/>
          <w:lang w:val="en-GB"/>
        </w:rPr>
      </w:pPr>
      <w:r w:rsidRPr="00F461F3">
        <w:rPr>
          <w:bCs/>
          <w:iCs/>
          <w:szCs w:val="20"/>
          <w:lang w:val="en-GB"/>
        </w:rPr>
        <w:t xml:space="preserve">The module is structured around five different logical blocks: </w:t>
      </w:r>
    </w:p>
    <w:p w14:paraId="211D9C4D" w14:textId="4DE0F16F" w:rsidR="00066852" w:rsidRPr="00F461F3" w:rsidRDefault="00A73667" w:rsidP="00066852">
      <w:pPr>
        <w:pStyle w:val="Paragrafoelenco"/>
        <w:numPr>
          <w:ilvl w:val="0"/>
          <w:numId w:val="8"/>
        </w:numPr>
        <w:ind w:left="284" w:hanging="284"/>
        <w:rPr>
          <w:bCs/>
          <w:iCs/>
          <w:szCs w:val="20"/>
          <w:lang w:val="en-GB"/>
        </w:rPr>
      </w:pPr>
      <w:r w:rsidRPr="00F461F3">
        <w:rPr>
          <w:bCs/>
          <w:iCs/>
          <w:szCs w:val="20"/>
          <w:lang w:val="en-GB"/>
        </w:rPr>
        <w:t>The corporate system and the specifics of public healthcare companies</w:t>
      </w:r>
    </w:p>
    <w:p w14:paraId="0801FBCF" w14:textId="440690AF" w:rsidR="00066852" w:rsidRPr="00F461F3" w:rsidRDefault="00A73667" w:rsidP="00066852">
      <w:pPr>
        <w:pStyle w:val="Paragrafoelenco"/>
        <w:numPr>
          <w:ilvl w:val="0"/>
          <w:numId w:val="8"/>
        </w:numPr>
        <w:spacing w:before="240" w:after="120"/>
        <w:ind w:left="284" w:hanging="284"/>
        <w:rPr>
          <w:bCs/>
          <w:iCs/>
          <w:szCs w:val="20"/>
          <w:lang w:val="en-GB"/>
        </w:rPr>
      </w:pPr>
      <w:r w:rsidRPr="00F461F3">
        <w:rPr>
          <w:bCs/>
          <w:iCs/>
          <w:szCs w:val="20"/>
          <w:lang w:val="en-GB"/>
        </w:rPr>
        <w:t xml:space="preserve">The </w:t>
      </w:r>
      <w:r w:rsidR="00066852" w:rsidRPr="00F461F3">
        <w:rPr>
          <w:bCs/>
          <w:iCs/>
          <w:szCs w:val="20"/>
          <w:lang w:val="en-GB"/>
        </w:rPr>
        <w:t>organiza</w:t>
      </w:r>
      <w:r w:rsidRPr="00F461F3">
        <w:rPr>
          <w:bCs/>
          <w:iCs/>
          <w:szCs w:val="20"/>
          <w:lang w:val="en-GB"/>
        </w:rPr>
        <w:t>tion for</w:t>
      </w:r>
      <w:r w:rsidR="00066852" w:rsidRPr="00F461F3">
        <w:rPr>
          <w:bCs/>
          <w:iCs/>
          <w:szCs w:val="20"/>
          <w:lang w:val="en-GB"/>
        </w:rPr>
        <w:t xml:space="preserve"> process</w:t>
      </w:r>
      <w:r w:rsidRPr="00F461F3">
        <w:rPr>
          <w:bCs/>
          <w:iCs/>
          <w:szCs w:val="20"/>
          <w:lang w:val="en-GB"/>
        </w:rPr>
        <w:t>es in healthcare</w:t>
      </w:r>
      <w:r w:rsidR="00066852" w:rsidRPr="00F461F3">
        <w:rPr>
          <w:bCs/>
          <w:iCs/>
          <w:szCs w:val="20"/>
          <w:lang w:val="en-GB"/>
        </w:rPr>
        <w:t xml:space="preserve"> </w:t>
      </w:r>
    </w:p>
    <w:p w14:paraId="4F25F2C4" w14:textId="772E83D6" w:rsidR="00066852" w:rsidRPr="00F461F3" w:rsidRDefault="00A73667" w:rsidP="00066852">
      <w:pPr>
        <w:pStyle w:val="Paragrafoelenco"/>
        <w:numPr>
          <w:ilvl w:val="0"/>
          <w:numId w:val="8"/>
        </w:numPr>
        <w:spacing w:before="240" w:after="120"/>
        <w:ind w:left="284" w:hanging="284"/>
        <w:rPr>
          <w:bCs/>
          <w:iCs/>
          <w:szCs w:val="20"/>
          <w:lang w:val="en-GB"/>
        </w:rPr>
      </w:pPr>
      <w:r w:rsidRPr="00F461F3">
        <w:rPr>
          <w:bCs/>
          <w:iCs/>
          <w:szCs w:val="20"/>
          <w:lang w:val="en-GB"/>
        </w:rPr>
        <w:t>The tool of Clinical Assistance Pathways</w:t>
      </w:r>
    </w:p>
    <w:p w14:paraId="7DDF1660" w14:textId="637FA1E5" w:rsidR="00066852" w:rsidRPr="00F461F3" w:rsidRDefault="00A73667" w:rsidP="00066852">
      <w:pPr>
        <w:pStyle w:val="Paragrafoelenco"/>
        <w:numPr>
          <w:ilvl w:val="0"/>
          <w:numId w:val="8"/>
        </w:numPr>
        <w:spacing w:before="240" w:after="120"/>
        <w:ind w:left="284" w:hanging="284"/>
        <w:rPr>
          <w:bCs/>
          <w:iCs/>
          <w:szCs w:val="20"/>
          <w:lang w:val="en-GB"/>
        </w:rPr>
      </w:pPr>
      <w:r w:rsidRPr="00F461F3">
        <w:rPr>
          <w:bCs/>
          <w:iCs/>
          <w:szCs w:val="20"/>
          <w:lang w:val="en-GB"/>
        </w:rPr>
        <w:t>Measuring p</w:t>
      </w:r>
      <w:r w:rsidR="00066852" w:rsidRPr="00F461F3">
        <w:rPr>
          <w:bCs/>
          <w:iCs/>
          <w:szCs w:val="20"/>
          <w:lang w:val="en-GB"/>
        </w:rPr>
        <w:t xml:space="preserve">erformance </w:t>
      </w:r>
    </w:p>
    <w:p w14:paraId="726A6485" w14:textId="12F5281B" w:rsidR="00066852" w:rsidRPr="00F461F3" w:rsidRDefault="00A73667" w:rsidP="00066852">
      <w:pPr>
        <w:pStyle w:val="Paragrafoelenco"/>
        <w:numPr>
          <w:ilvl w:val="0"/>
          <w:numId w:val="8"/>
        </w:numPr>
        <w:spacing w:before="240" w:after="120"/>
        <w:ind w:left="284" w:hanging="284"/>
        <w:rPr>
          <w:bCs/>
          <w:iCs/>
          <w:szCs w:val="20"/>
          <w:lang w:val="en-GB"/>
        </w:rPr>
      </w:pPr>
      <w:r w:rsidRPr="00F461F3">
        <w:rPr>
          <w:bCs/>
          <w:iCs/>
          <w:szCs w:val="20"/>
          <w:lang w:val="en-GB"/>
        </w:rPr>
        <w:t>The management the</w:t>
      </w:r>
      <w:r w:rsidR="00066852" w:rsidRPr="00F461F3">
        <w:rPr>
          <w:bCs/>
          <w:iCs/>
          <w:szCs w:val="20"/>
          <w:lang w:val="en-GB"/>
        </w:rPr>
        <w:t xml:space="preserve"> supply chain </w:t>
      </w:r>
    </w:p>
    <w:p w14:paraId="4E7CBEED" w14:textId="50E9C302" w:rsidR="00066852" w:rsidRPr="00F461F3" w:rsidRDefault="00062A8D" w:rsidP="00066852">
      <w:pPr>
        <w:spacing w:before="240" w:after="120"/>
        <w:rPr>
          <w:b/>
          <w:i/>
          <w:sz w:val="18"/>
          <w:lang w:val="en-GB"/>
        </w:rPr>
      </w:pPr>
      <w:r w:rsidRPr="00F461F3">
        <w:rPr>
          <w:b/>
          <w:i/>
          <w:sz w:val="18"/>
          <w:lang w:val="en-GB"/>
        </w:rPr>
        <w:t>READING LIST</w:t>
      </w:r>
    </w:p>
    <w:p w14:paraId="22B56B35" w14:textId="46B54449" w:rsidR="00066852" w:rsidRPr="00F461F3" w:rsidRDefault="00062A8D" w:rsidP="00066852">
      <w:pPr>
        <w:pStyle w:val="Testo1"/>
        <w:rPr>
          <w:rFonts w:eastAsiaTheme="minorHAnsi"/>
          <w:noProof w:val="0"/>
          <w:szCs w:val="18"/>
          <w:lang w:val="en-GB" w:eastAsia="en-US"/>
        </w:rPr>
      </w:pPr>
      <w:r w:rsidRPr="00F461F3">
        <w:rPr>
          <w:rFonts w:eastAsiaTheme="minorHAnsi"/>
          <w:noProof w:val="0"/>
          <w:szCs w:val="18"/>
          <w:lang w:val="en-GB" w:eastAsia="en-US"/>
        </w:rPr>
        <w:t>For</w:t>
      </w:r>
      <w:r w:rsidR="00066852" w:rsidRPr="00F461F3">
        <w:rPr>
          <w:rFonts w:eastAsiaTheme="minorHAnsi"/>
          <w:noProof w:val="0"/>
          <w:szCs w:val="18"/>
          <w:lang w:val="en-GB" w:eastAsia="en-US"/>
        </w:rPr>
        <w:t xml:space="preserve"> </w:t>
      </w:r>
      <w:r w:rsidRPr="00F461F3">
        <w:rPr>
          <w:rFonts w:eastAsiaTheme="minorHAnsi"/>
          <w:noProof w:val="0"/>
          <w:szCs w:val="18"/>
          <w:lang w:val="en-GB" w:eastAsia="en-US"/>
        </w:rPr>
        <w:t>M</w:t>
      </w:r>
      <w:r w:rsidR="00066852" w:rsidRPr="00F461F3">
        <w:rPr>
          <w:rFonts w:eastAsiaTheme="minorHAnsi"/>
          <w:noProof w:val="0"/>
          <w:szCs w:val="18"/>
          <w:lang w:val="en-GB" w:eastAsia="en-US"/>
        </w:rPr>
        <w:t>odul</w:t>
      </w:r>
      <w:r w:rsidRPr="00F461F3">
        <w:rPr>
          <w:rFonts w:eastAsiaTheme="minorHAnsi"/>
          <w:noProof w:val="0"/>
          <w:szCs w:val="18"/>
          <w:lang w:val="en-GB" w:eastAsia="en-US"/>
        </w:rPr>
        <w:t>e 1</w:t>
      </w:r>
      <w:r w:rsidR="00066852" w:rsidRPr="00F461F3">
        <w:rPr>
          <w:rFonts w:eastAsiaTheme="minorHAnsi"/>
          <w:noProof w:val="0"/>
          <w:szCs w:val="18"/>
          <w:lang w:val="en-GB" w:eastAsia="en-US"/>
        </w:rPr>
        <w:t xml:space="preserve">, </w:t>
      </w:r>
      <w:r w:rsidRPr="00F461F3">
        <w:rPr>
          <w:rFonts w:eastAsiaTheme="minorHAnsi"/>
          <w:noProof w:val="0"/>
          <w:szCs w:val="18"/>
          <w:lang w:val="en-GB" w:eastAsia="en-US"/>
        </w:rPr>
        <w:t xml:space="preserve">the following material will be made available on Blackboard: </w:t>
      </w:r>
    </w:p>
    <w:p w14:paraId="24DE9351" w14:textId="49857C84" w:rsidR="00066852" w:rsidRPr="00F461F3" w:rsidRDefault="00066852" w:rsidP="00066852">
      <w:pPr>
        <w:pStyle w:val="Testo1"/>
        <w:numPr>
          <w:ilvl w:val="0"/>
          <w:numId w:val="1"/>
        </w:numPr>
        <w:spacing w:before="0"/>
        <w:ind w:left="284" w:hanging="284"/>
        <w:rPr>
          <w:rFonts w:eastAsiaTheme="minorHAnsi"/>
          <w:noProof w:val="0"/>
          <w:szCs w:val="18"/>
          <w:lang w:val="en-GB" w:eastAsia="en-US"/>
        </w:rPr>
      </w:pPr>
      <w:r w:rsidRPr="00F461F3">
        <w:rPr>
          <w:rFonts w:eastAsiaTheme="minorHAnsi"/>
          <w:noProof w:val="0"/>
          <w:szCs w:val="18"/>
          <w:lang w:val="en-GB" w:eastAsia="en-US"/>
        </w:rPr>
        <w:t>Slide</w:t>
      </w:r>
      <w:r w:rsidR="00062A8D" w:rsidRPr="00F461F3">
        <w:rPr>
          <w:rFonts w:eastAsiaTheme="minorHAnsi"/>
          <w:noProof w:val="0"/>
          <w:szCs w:val="18"/>
          <w:lang w:val="en-GB" w:eastAsia="en-US"/>
        </w:rPr>
        <w:t>s used during lessons</w:t>
      </w:r>
      <w:r w:rsidRPr="00F461F3">
        <w:rPr>
          <w:rFonts w:eastAsiaTheme="minorHAnsi"/>
          <w:noProof w:val="0"/>
          <w:szCs w:val="18"/>
          <w:lang w:val="en-GB" w:eastAsia="en-US"/>
        </w:rPr>
        <w:t xml:space="preserve"> </w:t>
      </w:r>
    </w:p>
    <w:p w14:paraId="09C653B6" w14:textId="1B6BC781" w:rsidR="00066852" w:rsidRPr="00F461F3" w:rsidRDefault="00066852" w:rsidP="00066852">
      <w:pPr>
        <w:pStyle w:val="Testo1"/>
        <w:numPr>
          <w:ilvl w:val="0"/>
          <w:numId w:val="3"/>
        </w:numPr>
        <w:spacing w:before="0"/>
        <w:ind w:left="284" w:hanging="284"/>
        <w:rPr>
          <w:rFonts w:eastAsiaTheme="minorHAnsi"/>
          <w:noProof w:val="0"/>
          <w:szCs w:val="18"/>
          <w:lang w:val="en-GB" w:eastAsia="en-US"/>
        </w:rPr>
      </w:pPr>
      <w:r w:rsidRPr="004E2721">
        <w:rPr>
          <w:rFonts w:ascii="Times New Roman" w:eastAsiaTheme="minorHAnsi" w:hAnsi="Times New Roman"/>
          <w:smallCaps/>
          <w:noProof w:val="0"/>
          <w:sz w:val="16"/>
          <w:szCs w:val="16"/>
          <w:lang w:val="en-GB" w:eastAsia="en-US"/>
        </w:rPr>
        <w:t>Vicarelli G</w:t>
      </w:r>
      <w:r w:rsidRPr="00F461F3">
        <w:rPr>
          <w:rFonts w:eastAsiaTheme="minorHAnsi"/>
          <w:smallCaps/>
          <w:noProof w:val="0"/>
          <w:szCs w:val="18"/>
          <w:lang w:val="en-GB" w:eastAsia="en-US"/>
        </w:rPr>
        <w:t xml:space="preserve">., </w:t>
      </w:r>
      <w:r w:rsidRPr="004E2721">
        <w:rPr>
          <w:rFonts w:eastAsiaTheme="minorHAnsi"/>
          <w:i/>
          <w:iCs/>
          <w:noProof w:val="0"/>
          <w:szCs w:val="18"/>
          <w:lang w:val="en-GB" w:eastAsia="en-US"/>
        </w:rPr>
        <w:t>Le politiche sanitarie</w:t>
      </w:r>
      <w:r w:rsidRPr="00F461F3">
        <w:rPr>
          <w:rFonts w:eastAsiaTheme="minorHAnsi"/>
          <w:noProof w:val="0"/>
          <w:szCs w:val="18"/>
          <w:lang w:val="en-GB" w:eastAsia="en-US"/>
        </w:rPr>
        <w:t>, in Ascoli U. (</w:t>
      </w:r>
      <w:r w:rsidR="00062A8D" w:rsidRPr="00F461F3">
        <w:rPr>
          <w:rFonts w:eastAsiaTheme="minorHAnsi"/>
          <w:noProof w:val="0"/>
          <w:szCs w:val="18"/>
          <w:lang w:val="en-GB" w:eastAsia="en-US"/>
        </w:rPr>
        <w:t>edited by</w:t>
      </w:r>
      <w:r w:rsidRPr="00F461F3">
        <w:rPr>
          <w:rFonts w:eastAsiaTheme="minorHAnsi"/>
          <w:noProof w:val="0"/>
          <w:szCs w:val="18"/>
          <w:lang w:val="en-GB" w:eastAsia="en-US"/>
        </w:rPr>
        <w:t>), il welfare in Italia, Il Mulino, Bologna, 2011, pp. 79-101.</w:t>
      </w:r>
    </w:p>
    <w:p w14:paraId="188612F5" w14:textId="0CCA16F5" w:rsidR="00066852" w:rsidRPr="00F461F3" w:rsidRDefault="00066852" w:rsidP="00066852">
      <w:pPr>
        <w:pStyle w:val="Testo1"/>
        <w:numPr>
          <w:ilvl w:val="0"/>
          <w:numId w:val="3"/>
        </w:numPr>
        <w:spacing w:before="0"/>
        <w:ind w:left="284" w:hanging="284"/>
        <w:rPr>
          <w:rFonts w:eastAsiaTheme="minorHAnsi"/>
          <w:noProof w:val="0"/>
          <w:szCs w:val="18"/>
          <w:lang w:val="en-GB" w:eastAsia="en-US"/>
        </w:rPr>
      </w:pPr>
      <w:r w:rsidRPr="004E2721">
        <w:rPr>
          <w:rFonts w:ascii="Times New Roman" w:eastAsiaTheme="minorHAnsi" w:hAnsi="Times New Roman"/>
          <w:smallCaps/>
          <w:noProof w:val="0"/>
          <w:sz w:val="16"/>
          <w:szCs w:val="16"/>
          <w:lang w:val="en-GB" w:eastAsia="en-US"/>
        </w:rPr>
        <w:t>Rota</w:t>
      </w:r>
      <w:r w:rsidRPr="004E2721">
        <w:rPr>
          <w:rFonts w:ascii="Times New Roman" w:eastAsiaTheme="minorHAnsi" w:hAnsi="Times New Roman"/>
          <w:noProof w:val="0"/>
          <w:sz w:val="16"/>
          <w:szCs w:val="16"/>
          <w:lang w:val="en-GB" w:eastAsia="en-US"/>
        </w:rPr>
        <w:t xml:space="preserve"> A.,</w:t>
      </w:r>
      <w:r w:rsidRPr="004E2721">
        <w:rPr>
          <w:rFonts w:eastAsiaTheme="minorHAnsi"/>
          <w:noProof w:val="0"/>
          <w:sz w:val="16"/>
          <w:szCs w:val="16"/>
          <w:lang w:val="en-GB" w:eastAsia="en-US"/>
        </w:rPr>
        <w:t xml:space="preserve"> </w:t>
      </w:r>
      <w:r w:rsidRPr="004E2721">
        <w:rPr>
          <w:rFonts w:eastAsiaTheme="minorHAnsi"/>
          <w:i/>
          <w:iCs/>
          <w:noProof w:val="0"/>
          <w:szCs w:val="18"/>
          <w:lang w:val="en-GB" w:eastAsia="en-US"/>
        </w:rPr>
        <w:t>Salute e malattia nella sociologia: principali paradigmi</w:t>
      </w:r>
      <w:r w:rsidRPr="00F461F3">
        <w:rPr>
          <w:rFonts w:eastAsiaTheme="minorHAnsi"/>
          <w:noProof w:val="0"/>
          <w:szCs w:val="18"/>
          <w:lang w:val="en-GB" w:eastAsia="en-US"/>
        </w:rPr>
        <w:t xml:space="preserve">, in </w:t>
      </w:r>
      <w:r w:rsidRPr="00F461F3">
        <w:rPr>
          <w:rFonts w:eastAsiaTheme="minorHAnsi"/>
          <w:smallCaps/>
          <w:noProof w:val="0"/>
          <w:szCs w:val="18"/>
          <w:lang w:val="en-GB" w:eastAsia="en-US"/>
        </w:rPr>
        <w:t>Lombi L., Stievano</w:t>
      </w:r>
      <w:r w:rsidRPr="00F461F3">
        <w:rPr>
          <w:rFonts w:eastAsiaTheme="minorHAnsi"/>
          <w:noProof w:val="0"/>
          <w:szCs w:val="18"/>
          <w:lang w:val="en-GB" w:eastAsia="en-US"/>
        </w:rPr>
        <w:t xml:space="preserve"> A. (</w:t>
      </w:r>
      <w:r w:rsidR="00062A8D" w:rsidRPr="00F461F3">
        <w:rPr>
          <w:rFonts w:eastAsiaTheme="minorHAnsi"/>
          <w:noProof w:val="0"/>
          <w:szCs w:val="18"/>
          <w:lang w:val="en-GB" w:eastAsia="en-US"/>
        </w:rPr>
        <w:t>edited by</w:t>
      </w:r>
      <w:r w:rsidRPr="00F461F3">
        <w:rPr>
          <w:rFonts w:eastAsiaTheme="minorHAnsi"/>
          <w:noProof w:val="0"/>
          <w:szCs w:val="18"/>
          <w:lang w:val="en-GB" w:eastAsia="en-US"/>
        </w:rPr>
        <w:t xml:space="preserve">), </w:t>
      </w:r>
      <w:r w:rsidRPr="004E2721">
        <w:rPr>
          <w:rFonts w:eastAsiaTheme="minorHAnsi"/>
          <w:i/>
          <w:iCs/>
          <w:noProof w:val="0"/>
          <w:szCs w:val="18"/>
          <w:lang w:val="en-GB" w:eastAsia="en-US"/>
        </w:rPr>
        <w:t>Introduzione alla sociologia della salute</w:t>
      </w:r>
      <w:r w:rsidRPr="00F461F3">
        <w:rPr>
          <w:rFonts w:eastAsiaTheme="minorHAnsi"/>
          <w:noProof w:val="0"/>
          <w:szCs w:val="18"/>
          <w:lang w:val="en-GB" w:eastAsia="en-US"/>
        </w:rPr>
        <w:t>, FrancoAngeli, 2023</w:t>
      </w:r>
      <w:r w:rsidRPr="00F461F3">
        <w:rPr>
          <w:rFonts w:eastAsiaTheme="minorHAnsi"/>
          <w:noProof w:val="0"/>
          <w:szCs w:val="18"/>
          <w:vertAlign w:val="superscript"/>
          <w:lang w:val="en-GB" w:eastAsia="en-US"/>
        </w:rPr>
        <w:t>4</w:t>
      </w:r>
      <w:r w:rsidRPr="00F461F3">
        <w:rPr>
          <w:rFonts w:eastAsiaTheme="minorHAnsi"/>
          <w:noProof w:val="0"/>
          <w:szCs w:val="18"/>
          <w:lang w:val="en-GB" w:eastAsia="en-US"/>
        </w:rPr>
        <w:t>, Milan, pp. 35-47.</w:t>
      </w:r>
    </w:p>
    <w:p w14:paraId="6A92106D" w14:textId="790884BB" w:rsidR="00066852" w:rsidRPr="00F461F3" w:rsidRDefault="00066852" w:rsidP="00066852">
      <w:pPr>
        <w:pStyle w:val="Testo1"/>
        <w:numPr>
          <w:ilvl w:val="0"/>
          <w:numId w:val="3"/>
        </w:numPr>
        <w:autoSpaceDE w:val="0"/>
        <w:autoSpaceDN w:val="0"/>
        <w:adjustRightInd w:val="0"/>
        <w:spacing w:before="0" w:line="240" w:lineRule="auto"/>
        <w:ind w:left="284" w:hanging="284"/>
        <w:rPr>
          <w:rFonts w:ascii="Times New Roman" w:eastAsiaTheme="minorHAnsi" w:hAnsi="Times New Roman"/>
          <w:noProof w:val="0"/>
          <w:sz w:val="12"/>
          <w:szCs w:val="18"/>
          <w:lang w:val="en-GB" w:eastAsia="en-US"/>
        </w:rPr>
      </w:pPr>
      <w:r w:rsidRPr="004E2721">
        <w:rPr>
          <w:rFonts w:ascii="Times New Roman" w:eastAsiaTheme="minorHAnsi" w:hAnsi="Times New Roman"/>
          <w:smallCaps/>
          <w:noProof w:val="0"/>
          <w:sz w:val="16"/>
          <w:szCs w:val="16"/>
          <w:lang w:val="en-GB" w:eastAsia="en-US"/>
        </w:rPr>
        <w:t>Terraneo M., Genova</w:t>
      </w:r>
      <w:r w:rsidRPr="004E2721">
        <w:rPr>
          <w:rFonts w:ascii="Times New Roman" w:eastAsiaTheme="minorHAnsi" w:hAnsi="Times New Roman"/>
          <w:noProof w:val="0"/>
          <w:sz w:val="16"/>
          <w:szCs w:val="16"/>
          <w:lang w:val="en-GB" w:eastAsia="en-US"/>
        </w:rPr>
        <w:t xml:space="preserve"> A</w:t>
      </w:r>
      <w:r w:rsidRPr="00F461F3">
        <w:rPr>
          <w:rFonts w:eastAsiaTheme="minorHAnsi"/>
          <w:noProof w:val="0"/>
          <w:szCs w:val="18"/>
          <w:lang w:val="en-GB" w:eastAsia="en-US"/>
        </w:rPr>
        <w:t xml:space="preserve">., </w:t>
      </w:r>
      <w:r w:rsidRPr="004E2721">
        <w:rPr>
          <w:rFonts w:eastAsiaTheme="minorHAnsi"/>
          <w:i/>
          <w:iCs/>
          <w:noProof w:val="0"/>
          <w:szCs w:val="18"/>
          <w:lang w:val="en-GB" w:eastAsia="en-US"/>
        </w:rPr>
        <w:t>Le disuguaglianze sociali di salute</w:t>
      </w:r>
      <w:r w:rsidRPr="00F461F3">
        <w:rPr>
          <w:rFonts w:eastAsiaTheme="minorHAnsi"/>
          <w:noProof w:val="0"/>
          <w:szCs w:val="18"/>
          <w:lang w:val="en-GB" w:eastAsia="en-US"/>
        </w:rPr>
        <w:t>, in Car</w:t>
      </w:r>
      <w:r w:rsidRPr="00F461F3">
        <w:rPr>
          <w:rFonts w:eastAsiaTheme="minorHAnsi"/>
          <w:smallCaps/>
          <w:noProof w:val="0"/>
          <w:szCs w:val="18"/>
          <w:lang w:val="en-GB" w:eastAsia="en-US"/>
        </w:rPr>
        <w:t xml:space="preserve">dano M.,  Giarelli </w:t>
      </w:r>
      <w:r w:rsidRPr="004E2721">
        <w:rPr>
          <w:rFonts w:ascii="Times New Roman" w:eastAsiaTheme="minorHAnsi" w:hAnsi="Times New Roman"/>
          <w:smallCaps/>
          <w:noProof w:val="0"/>
          <w:sz w:val="16"/>
          <w:szCs w:val="16"/>
          <w:lang w:val="en-GB" w:eastAsia="en-US"/>
        </w:rPr>
        <w:t>G., Vicarelli G</w:t>
      </w:r>
      <w:r w:rsidRPr="00F461F3">
        <w:rPr>
          <w:rFonts w:eastAsiaTheme="minorHAnsi"/>
          <w:noProof w:val="0"/>
          <w:szCs w:val="18"/>
          <w:lang w:val="en-GB" w:eastAsia="en-US"/>
        </w:rPr>
        <w:t>. (</w:t>
      </w:r>
      <w:r w:rsidR="00062A8D" w:rsidRPr="00F461F3">
        <w:rPr>
          <w:rFonts w:eastAsiaTheme="minorHAnsi"/>
          <w:noProof w:val="0"/>
          <w:szCs w:val="18"/>
          <w:lang w:val="en-GB" w:eastAsia="en-US"/>
        </w:rPr>
        <w:t>edited by</w:t>
      </w:r>
      <w:r w:rsidRPr="00F461F3">
        <w:rPr>
          <w:rFonts w:eastAsiaTheme="minorHAnsi"/>
          <w:noProof w:val="0"/>
          <w:szCs w:val="18"/>
          <w:lang w:val="en-GB" w:eastAsia="en-US"/>
        </w:rPr>
        <w:t xml:space="preserve">), </w:t>
      </w:r>
      <w:r w:rsidRPr="004E2721">
        <w:rPr>
          <w:rFonts w:eastAsiaTheme="minorHAnsi"/>
          <w:i/>
          <w:iCs/>
          <w:noProof w:val="0"/>
          <w:szCs w:val="18"/>
          <w:lang w:val="en-GB" w:eastAsia="en-US"/>
        </w:rPr>
        <w:t>Sociologia della salute e della medicina</w:t>
      </w:r>
      <w:r w:rsidRPr="00F461F3">
        <w:rPr>
          <w:rFonts w:eastAsiaTheme="minorHAnsi"/>
          <w:noProof w:val="0"/>
          <w:szCs w:val="18"/>
          <w:lang w:val="en-GB" w:eastAsia="en-US"/>
        </w:rPr>
        <w:t>, Il Mulino, Bologna, 2020, pp. 329-343.</w:t>
      </w:r>
    </w:p>
    <w:p w14:paraId="008D141F" w14:textId="77777777" w:rsidR="00066852" w:rsidRPr="00F461F3" w:rsidRDefault="00066852" w:rsidP="00066852">
      <w:pPr>
        <w:pStyle w:val="Testo1"/>
        <w:numPr>
          <w:ilvl w:val="0"/>
          <w:numId w:val="3"/>
        </w:numPr>
        <w:autoSpaceDE w:val="0"/>
        <w:autoSpaceDN w:val="0"/>
        <w:adjustRightInd w:val="0"/>
        <w:spacing w:before="0" w:line="240" w:lineRule="auto"/>
        <w:ind w:left="284" w:hanging="284"/>
        <w:jc w:val="left"/>
        <w:rPr>
          <w:rFonts w:ascii="Times New Roman" w:eastAsiaTheme="minorHAnsi" w:hAnsi="Times New Roman"/>
          <w:noProof w:val="0"/>
          <w:sz w:val="12"/>
          <w:szCs w:val="18"/>
          <w:lang w:val="en-GB" w:eastAsia="en-US"/>
        </w:rPr>
      </w:pPr>
      <w:r w:rsidRPr="004E2721">
        <w:rPr>
          <w:rFonts w:ascii="Times New Roman" w:eastAsiaTheme="minorHAnsi" w:hAnsi="Times New Roman"/>
          <w:smallCaps/>
          <w:noProof w:val="0"/>
          <w:sz w:val="16"/>
          <w:szCs w:val="16"/>
          <w:lang w:val="en-GB" w:eastAsia="en-US"/>
        </w:rPr>
        <w:t>Giarelli G., Vicarelli G.,</w:t>
      </w:r>
      <w:r w:rsidRPr="004E2721">
        <w:rPr>
          <w:rFonts w:eastAsiaTheme="minorHAnsi"/>
          <w:smallCaps/>
          <w:noProof w:val="0"/>
          <w:sz w:val="16"/>
          <w:szCs w:val="16"/>
          <w:lang w:val="en-GB" w:eastAsia="en-US"/>
        </w:rPr>
        <w:t xml:space="preserve"> </w:t>
      </w:r>
      <w:r w:rsidRPr="004E2721">
        <w:rPr>
          <w:rFonts w:ascii="Times New Roman" w:hAnsi="Times New Roman"/>
          <w:bCs/>
          <w:i/>
          <w:iCs/>
          <w:noProof w:val="0"/>
          <w:lang w:val="en-GB"/>
        </w:rPr>
        <w:t>Politiche e sistemi sanitari al tempo della pandemia da Covid-19:</w:t>
      </w:r>
      <w:r w:rsidRPr="004E2721">
        <w:rPr>
          <w:bCs/>
          <w:i/>
          <w:iCs/>
          <w:noProof w:val="0"/>
          <w:lang w:val="en-GB"/>
        </w:rPr>
        <w:t xml:space="preserve"> </w:t>
      </w:r>
      <w:r w:rsidRPr="004E2721">
        <w:rPr>
          <w:rFonts w:ascii="Times New Roman" w:hAnsi="Times New Roman"/>
          <w:bCs/>
          <w:i/>
          <w:iCs/>
          <w:noProof w:val="0"/>
          <w:lang w:val="en-GB"/>
        </w:rPr>
        <w:t>una lettura sociologica</w:t>
      </w:r>
      <w:r w:rsidRPr="00F461F3">
        <w:rPr>
          <w:bCs/>
          <w:noProof w:val="0"/>
          <w:lang w:val="en-GB"/>
        </w:rPr>
        <w:t xml:space="preserve">, </w:t>
      </w:r>
      <w:r w:rsidRPr="00F461F3">
        <w:rPr>
          <w:rFonts w:cs="Times"/>
          <w:bCs/>
          <w:noProof w:val="0"/>
          <w:lang w:val="en-GB"/>
        </w:rPr>
        <w:t>«AIS -</w:t>
      </w:r>
      <w:r w:rsidRPr="00F461F3">
        <w:rPr>
          <w:bCs/>
          <w:noProof w:val="0"/>
          <w:lang w:val="en-GB"/>
        </w:rPr>
        <w:t>Sociologia Italiana</w:t>
      </w:r>
      <w:r w:rsidRPr="00F461F3">
        <w:rPr>
          <w:rFonts w:cs="Times"/>
          <w:bCs/>
          <w:noProof w:val="0"/>
          <w:lang w:val="en-GB"/>
        </w:rPr>
        <w:t xml:space="preserve">», 16, 2022, pp. 69-86. </w:t>
      </w:r>
    </w:p>
    <w:p w14:paraId="3F4999AA" w14:textId="77777777" w:rsidR="00066852" w:rsidRPr="00F461F3" w:rsidRDefault="00066852" w:rsidP="00066852">
      <w:pPr>
        <w:pStyle w:val="Nessunaspaziatura1"/>
        <w:ind w:left="284" w:hanging="284"/>
        <w:rPr>
          <w:smallCaps w:val="0"/>
          <w:sz w:val="8"/>
          <w:lang w:val="en-GB"/>
        </w:rPr>
      </w:pPr>
      <w:r w:rsidRPr="004E2721">
        <w:rPr>
          <w:sz w:val="16"/>
          <w:szCs w:val="16"/>
          <w:lang w:val="en-GB"/>
        </w:rPr>
        <w:t xml:space="preserve">Colombo M., Tarantino C., Boccagni P., </w:t>
      </w:r>
      <w:r w:rsidRPr="004E2721">
        <w:rPr>
          <w:i/>
          <w:iCs/>
          <w:smallCaps w:val="0"/>
          <w:sz w:val="18"/>
          <w:lang w:val="en-GB"/>
        </w:rPr>
        <w:t>Disabilità e migrazione. Gli studi in Italia</w:t>
      </w:r>
      <w:r w:rsidRPr="00F461F3">
        <w:rPr>
          <w:smallCaps w:val="0"/>
          <w:sz w:val="18"/>
          <w:lang w:val="en-GB"/>
        </w:rPr>
        <w:t>, «Mondi Migranti», 3, 2022, pp. 9-24.</w:t>
      </w:r>
    </w:p>
    <w:p w14:paraId="1B56E732" w14:textId="44862C99" w:rsidR="00066852" w:rsidRPr="00F461F3" w:rsidRDefault="00062A8D" w:rsidP="00066852">
      <w:pPr>
        <w:pStyle w:val="Testo1"/>
        <w:rPr>
          <w:rFonts w:eastAsiaTheme="minorHAnsi"/>
          <w:noProof w:val="0"/>
          <w:szCs w:val="18"/>
          <w:lang w:val="en-GB" w:eastAsia="en-US"/>
        </w:rPr>
      </w:pPr>
      <w:r w:rsidRPr="00F461F3">
        <w:rPr>
          <w:rFonts w:eastAsiaTheme="minorHAnsi"/>
          <w:noProof w:val="0"/>
          <w:szCs w:val="18"/>
          <w:lang w:val="en-GB" w:eastAsia="en-US"/>
        </w:rPr>
        <w:t>For m</w:t>
      </w:r>
      <w:r w:rsidR="00066852" w:rsidRPr="00F461F3">
        <w:rPr>
          <w:rFonts w:eastAsiaTheme="minorHAnsi"/>
          <w:noProof w:val="0"/>
          <w:szCs w:val="18"/>
          <w:lang w:val="en-GB" w:eastAsia="en-US"/>
        </w:rPr>
        <w:t>odul</w:t>
      </w:r>
      <w:r w:rsidRPr="00F461F3">
        <w:rPr>
          <w:rFonts w:eastAsiaTheme="minorHAnsi"/>
          <w:noProof w:val="0"/>
          <w:szCs w:val="18"/>
          <w:lang w:val="en-GB" w:eastAsia="en-US"/>
        </w:rPr>
        <w:t>e</w:t>
      </w:r>
      <w:r w:rsidR="00066852" w:rsidRPr="00F461F3">
        <w:rPr>
          <w:rFonts w:eastAsiaTheme="minorHAnsi"/>
          <w:noProof w:val="0"/>
          <w:szCs w:val="18"/>
          <w:lang w:val="en-GB" w:eastAsia="en-US"/>
        </w:rPr>
        <w:t xml:space="preserve"> 2, </w:t>
      </w:r>
      <w:r w:rsidR="00A73667" w:rsidRPr="00F461F3">
        <w:rPr>
          <w:rFonts w:eastAsiaTheme="minorHAnsi"/>
          <w:noProof w:val="0"/>
          <w:szCs w:val="18"/>
          <w:lang w:val="en-GB" w:eastAsia="en-US"/>
        </w:rPr>
        <w:t>the following material will be made available on Blackboard:</w:t>
      </w:r>
      <w:r w:rsidR="00066852" w:rsidRPr="00F461F3">
        <w:rPr>
          <w:rFonts w:eastAsiaTheme="minorHAnsi"/>
          <w:noProof w:val="0"/>
          <w:szCs w:val="18"/>
          <w:lang w:val="en-GB" w:eastAsia="en-US"/>
        </w:rPr>
        <w:t xml:space="preserve"> </w:t>
      </w:r>
    </w:p>
    <w:p w14:paraId="6FF01B23" w14:textId="1F826FA7" w:rsidR="00066852" w:rsidRPr="00F461F3" w:rsidRDefault="00066852" w:rsidP="00066852">
      <w:pPr>
        <w:pStyle w:val="Testo1"/>
        <w:numPr>
          <w:ilvl w:val="0"/>
          <w:numId w:val="9"/>
        </w:numPr>
        <w:spacing w:before="0" w:line="240" w:lineRule="atLeast"/>
        <w:ind w:left="284" w:hanging="284"/>
        <w:rPr>
          <w:noProof w:val="0"/>
          <w:spacing w:val="-5"/>
          <w:szCs w:val="18"/>
          <w:lang w:val="en-GB"/>
        </w:rPr>
      </w:pPr>
      <w:r w:rsidRPr="00F461F3">
        <w:rPr>
          <w:noProof w:val="0"/>
          <w:spacing w:val="-5"/>
          <w:szCs w:val="18"/>
          <w:lang w:val="en-GB"/>
        </w:rPr>
        <w:lastRenderedPageBreak/>
        <w:t>Cas</w:t>
      </w:r>
      <w:r w:rsidR="00526AB4" w:rsidRPr="00F461F3">
        <w:rPr>
          <w:noProof w:val="0"/>
          <w:spacing w:val="-5"/>
          <w:szCs w:val="18"/>
          <w:lang w:val="en-GB"/>
        </w:rPr>
        <w:t>e studies and slides edited by the lecturer</w:t>
      </w:r>
      <w:r w:rsidRPr="00F461F3">
        <w:rPr>
          <w:noProof w:val="0"/>
          <w:spacing w:val="-5"/>
          <w:szCs w:val="18"/>
          <w:lang w:val="en-GB"/>
        </w:rPr>
        <w:t xml:space="preserve"> </w:t>
      </w:r>
    </w:p>
    <w:p w14:paraId="694E13D6" w14:textId="15466F18" w:rsidR="00066852" w:rsidRPr="00F461F3" w:rsidRDefault="00066852" w:rsidP="00066852">
      <w:pPr>
        <w:pStyle w:val="Testo1"/>
        <w:numPr>
          <w:ilvl w:val="0"/>
          <w:numId w:val="9"/>
        </w:numPr>
        <w:spacing w:before="0" w:line="240" w:lineRule="atLeast"/>
        <w:ind w:left="284" w:hanging="284"/>
        <w:rPr>
          <w:noProof w:val="0"/>
          <w:spacing w:val="-5"/>
          <w:szCs w:val="18"/>
          <w:lang w:val="en-GB"/>
        </w:rPr>
      </w:pPr>
      <w:r w:rsidRPr="004E2721">
        <w:rPr>
          <w:smallCaps/>
          <w:noProof w:val="0"/>
          <w:spacing w:val="-5"/>
          <w:sz w:val="16"/>
          <w:szCs w:val="16"/>
          <w:lang w:val="en-GB"/>
        </w:rPr>
        <w:t>Cuciniello-Fattore-Longo-Ricciuti-Turrini (</w:t>
      </w:r>
      <w:r w:rsidR="00062A8D" w:rsidRPr="00F461F3">
        <w:rPr>
          <w:rFonts w:eastAsiaTheme="minorHAnsi"/>
          <w:noProof w:val="0"/>
          <w:szCs w:val="18"/>
          <w:lang w:val="en-GB" w:eastAsia="en-US"/>
        </w:rPr>
        <w:t>edited by</w:t>
      </w:r>
      <w:r w:rsidRPr="00F461F3">
        <w:rPr>
          <w:noProof w:val="0"/>
          <w:spacing w:val="-5"/>
          <w:szCs w:val="18"/>
          <w:lang w:val="en-GB"/>
        </w:rPr>
        <w:t>),</w:t>
      </w:r>
      <w:r w:rsidRPr="00F461F3">
        <w:rPr>
          <w:i/>
          <w:noProof w:val="0"/>
          <w:spacing w:val="-5"/>
          <w:szCs w:val="18"/>
          <w:lang w:val="en-GB"/>
        </w:rPr>
        <w:t xml:space="preserve"> Management pubblico,</w:t>
      </w:r>
      <w:r w:rsidRPr="00F461F3">
        <w:rPr>
          <w:noProof w:val="0"/>
          <w:spacing w:val="-5"/>
          <w:szCs w:val="18"/>
          <w:lang w:val="en-GB"/>
        </w:rPr>
        <w:t xml:space="preserve"> Milan, Egea, 2018 - Paragrafi 2.7 – 2.12</w:t>
      </w:r>
    </w:p>
    <w:p w14:paraId="735BD7F9" w14:textId="413682B3" w:rsidR="00066852" w:rsidRPr="00F461F3" w:rsidRDefault="00066852" w:rsidP="00066852">
      <w:pPr>
        <w:pStyle w:val="Testo1"/>
        <w:numPr>
          <w:ilvl w:val="0"/>
          <w:numId w:val="9"/>
        </w:numPr>
        <w:spacing w:before="0" w:line="240" w:lineRule="atLeast"/>
        <w:ind w:left="284" w:hanging="284"/>
        <w:rPr>
          <w:noProof w:val="0"/>
          <w:spacing w:val="-5"/>
          <w:szCs w:val="18"/>
          <w:lang w:val="en-GB"/>
        </w:rPr>
      </w:pPr>
      <w:bookmarkStart w:id="0" w:name="_Hlk75338712"/>
      <w:r w:rsidRPr="004E2721">
        <w:rPr>
          <w:smallCaps/>
          <w:noProof w:val="0"/>
          <w:spacing w:val="-5"/>
          <w:sz w:val="16"/>
          <w:szCs w:val="16"/>
          <w:lang w:val="en-GB"/>
        </w:rPr>
        <w:t>Sacco P. e Villa S.</w:t>
      </w:r>
      <w:r w:rsidRPr="004E2721">
        <w:rPr>
          <w:noProof w:val="0"/>
          <w:spacing w:val="-5"/>
          <w:sz w:val="16"/>
          <w:szCs w:val="16"/>
          <w:lang w:val="en-GB"/>
        </w:rPr>
        <w:t xml:space="preserve"> </w:t>
      </w:r>
      <w:r w:rsidRPr="00F461F3">
        <w:rPr>
          <w:noProof w:val="0"/>
          <w:spacing w:val="-5"/>
          <w:szCs w:val="18"/>
          <w:lang w:val="en-GB"/>
        </w:rPr>
        <w:t>(2018) “</w:t>
      </w:r>
      <w:r w:rsidRPr="004E2721">
        <w:rPr>
          <w:i/>
          <w:iCs/>
          <w:noProof w:val="0"/>
          <w:spacing w:val="-5"/>
          <w:szCs w:val="18"/>
          <w:lang w:val="en-GB"/>
        </w:rPr>
        <w:t>Impatto organizzativo ed economico dell’introduzione dei PCA</w:t>
      </w:r>
      <w:r w:rsidRPr="00F461F3">
        <w:rPr>
          <w:noProof w:val="0"/>
          <w:spacing w:val="-5"/>
          <w:szCs w:val="18"/>
          <w:lang w:val="en-GB"/>
        </w:rPr>
        <w:t xml:space="preserve">” in "Come organizzare l’assistenza del paziente per percorsi di cura. L’esperienza presso la Fondazione Policlinico Universitario “Agostino Gemelli” </w:t>
      </w:r>
      <w:r w:rsidR="00EC09EA">
        <w:rPr>
          <w:noProof w:val="0"/>
          <w:spacing w:val="-5"/>
          <w:szCs w:val="18"/>
          <w:lang w:val="en-GB"/>
        </w:rPr>
        <w:t>edited by</w:t>
      </w:r>
      <w:r w:rsidRPr="00F461F3">
        <w:rPr>
          <w:noProof w:val="0"/>
          <w:spacing w:val="-5"/>
          <w:szCs w:val="18"/>
          <w:lang w:val="en-GB"/>
        </w:rPr>
        <w:t xml:space="preserve"> De Belvis e Bucci, 2018, Vita e Pensiero </w:t>
      </w:r>
    </w:p>
    <w:bookmarkEnd w:id="0"/>
    <w:p w14:paraId="2579667E" w14:textId="77777777" w:rsidR="00066852" w:rsidRPr="00F461F3" w:rsidRDefault="00066852" w:rsidP="00066852">
      <w:pPr>
        <w:pStyle w:val="Testo1"/>
        <w:numPr>
          <w:ilvl w:val="0"/>
          <w:numId w:val="9"/>
        </w:numPr>
        <w:spacing w:before="0" w:line="240" w:lineRule="atLeast"/>
        <w:ind w:left="284" w:hanging="284"/>
        <w:rPr>
          <w:noProof w:val="0"/>
          <w:spacing w:val="-5"/>
          <w:szCs w:val="18"/>
          <w:lang w:val="en-GB"/>
        </w:rPr>
      </w:pPr>
      <w:r w:rsidRPr="00F461F3">
        <w:rPr>
          <w:noProof w:val="0"/>
          <w:spacing w:val="-5"/>
          <w:szCs w:val="18"/>
          <w:lang w:val="en-GB"/>
        </w:rPr>
        <w:t>Institute of Medicine, Crossing the Quality Chasm (2001) – chapter 2</w:t>
      </w:r>
    </w:p>
    <w:p w14:paraId="3D5DAD24" w14:textId="77777777" w:rsidR="00066852" w:rsidRPr="00F461F3" w:rsidRDefault="00066852" w:rsidP="00066852">
      <w:pPr>
        <w:pStyle w:val="Testo1"/>
        <w:numPr>
          <w:ilvl w:val="0"/>
          <w:numId w:val="9"/>
        </w:numPr>
        <w:spacing w:before="0" w:line="240" w:lineRule="atLeast"/>
        <w:ind w:left="284" w:hanging="284"/>
        <w:rPr>
          <w:noProof w:val="0"/>
          <w:spacing w:val="-5"/>
          <w:szCs w:val="18"/>
          <w:lang w:val="en-GB"/>
        </w:rPr>
      </w:pPr>
      <w:r w:rsidRPr="004E2721">
        <w:rPr>
          <w:smallCaps/>
          <w:noProof w:val="0"/>
          <w:spacing w:val="-5"/>
          <w:sz w:val="16"/>
          <w:szCs w:val="16"/>
          <w:lang w:val="en-GB"/>
        </w:rPr>
        <w:t>Lega F., Marsilio M., Villa S.</w:t>
      </w:r>
      <w:r w:rsidRPr="004E2721">
        <w:rPr>
          <w:noProof w:val="0"/>
          <w:spacing w:val="-5"/>
          <w:sz w:val="16"/>
          <w:szCs w:val="16"/>
          <w:lang w:val="en-GB"/>
        </w:rPr>
        <w:t xml:space="preserve"> </w:t>
      </w:r>
      <w:r w:rsidRPr="00F461F3">
        <w:rPr>
          <w:noProof w:val="0"/>
          <w:spacing w:val="-5"/>
          <w:szCs w:val="18"/>
          <w:lang w:val="en-GB"/>
        </w:rPr>
        <w:t>(2013) “</w:t>
      </w:r>
      <w:r w:rsidRPr="004E2721">
        <w:rPr>
          <w:i/>
          <w:iCs/>
          <w:noProof w:val="0"/>
          <w:spacing w:val="-5"/>
          <w:szCs w:val="18"/>
          <w:lang w:val="en-GB"/>
        </w:rPr>
        <w:t>An evaluation framework for measuring supply chain performance in the public healthcare sector: evidence from the Italian NHS” Production</w:t>
      </w:r>
      <w:r w:rsidRPr="00F461F3">
        <w:rPr>
          <w:noProof w:val="0"/>
          <w:spacing w:val="-5"/>
          <w:szCs w:val="18"/>
          <w:lang w:val="en-GB"/>
        </w:rPr>
        <w:t>, Planning and Control Volume 24 Issue 10-11, pages 931-947</w:t>
      </w:r>
    </w:p>
    <w:p w14:paraId="56B5F66F" w14:textId="77777777" w:rsidR="00062A8D" w:rsidRPr="00F461F3" w:rsidRDefault="00062A8D" w:rsidP="00062A8D">
      <w:pPr>
        <w:spacing w:before="240" w:after="120" w:line="220" w:lineRule="exact"/>
        <w:rPr>
          <w:b/>
          <w:i/>
          <w:sz w:val="18"/>
          <w:lang w:val="en-GB"/>
        </w:rPr>
      </w:pPr>
      <w:r w:rsidRPr="00F461F3">
        <w:rPr>
          <w:b/>
          <w:i/>
          <w:sz w:val="18"/>
          <w:lang w:val="en-GB"/>
        </w:rPr>
        <w:t>ASSESSMENT METHOD AND CRITERIA</w:t>
      </w:r>
    </w:p>
    <w:p w14:paraId="0297BFAA" w14:textId="49BC311B" w:rsidR="00066852" w:rsidRPr="00F461F3" w:rsidRDefault="00066852" w:rsidP="00A1568E">
      <w:pPr>
        <w:pStyle w:val="Testo2"/>
        <w:rPr>
          <w:noProof w:val="0"/>
          <w:szCs w:val="18"/>
          <w:lang w:val="en-GB"/>
        </w:rPr>
      </w:pPr>
      <w:r w:rsidRPr="00F461F3">
        <w:rPr>
          <w:i/>
          <w:iCs/>
          <w:noProof w:val="0"/>
          <w:lang w:val="en-GB"/>
        </w:rPr>
        <w:t>Modul</w:t>
      </w:r>
      <w:r w:rsidR="00062A8D" w:rsidRPr="00F461F3">
        <w:rPr>
          <w:i/>
          <w:iCs/>
          <w:noProof w:val="0"/>
          <w:lang w:val="en-GB"/>
        </w:rPr>
        <w:t>e</w:t>
      </w:r>
      <w:r w:rsidRPr="00F461F3">
        <w:rPr>
          <w:i/>
          <w:iCs/>
          <w:noProof w:val="0"/>
          <w:lang w:val="en-GB"/>
        </w:rPr>
        <w:t xml:space="preserve"> 1</w:t>
      </w:r>
    </w:p>
    <w:p w14:paraId="7285A1E8" w14:textId="4E3A3245" w:rsidR="00A1568E" w:rsidRPr="00F461F3" w:rsidRDefault="00EC0D37" w:rsidP="00A1568E">
      <w:pPr>
        <w:pStyle w:val="Testo2"/>
        <w:rPr>
          <w:noProof w:val="0"/>
          <w:szCs w:val="18"/>
          <w:lang w:val="en-GB"/>
        </w:rPr>
      </w:pPr>
      <w:r w:rsidRPr="007B2EA4">
        <w:rPr>
          <w:noProof w:val="0"/>
          <w:szCs w:val="18"/>
          <w:lang w:val="en-GB"/>
        </w:rPr>
        <w:t xml:space="preserve">The course is taught through lectures with the use of a methodology that aims to involve </w:t>
      </w:r>
      <w:r w:rsidR="00B21D94" w:rsidRPr="007B2EA4">
        <w:rPr>
          <w:noProof w:val="0"/>
          <w:szCs w:val="18"/>
          <w:lang w:val="en-GB"/>
        </w:rPr>
        <w:t xml:space="preserve">and engage </w:t>
      </w:r>
      <w:r w:rsidRPr="007B2EA4">
        <w:rPr>
          <w:noProof w:val="0"/>
          <w:szCs w:val="18"/>
          <w:lang w:val="en-GB"/>
        </w:rPr>
        <w:t>stude</w:t>
      </w:r>
      <w:r w:rsidR="00F461F3" w:rsidRPr="007B2EA4">
        <w:rPr>
          <w:noProof w:val="0"/>
          <w:szCs w:val="18"/>
          <w:lang w:val="en-GB"/>
        </w:rPr>
        <w:t>n</w:t>
      </w:r>
      <w:r w:rsidRPr="007B2EA4">
        <w:rPr>
          <w:noProof w:val="0"/>
          <w:szCs w:val="18"/>
          <w:lang w:val="en-GB"/>
        </w:rPr>
        <w:t>ts with experts’ talks. Attending</w:t>
      </w:r>
      <w:r w:rsidRPr="00F461F3">
        <w:rPr>
          <w:noProof w:val="0"/>
          <w:szCs w:val="18"/>
          <w:lang w:val="en-GB"/>
        </w:rPr>
        <w:t xml:space="preserve"> students may carr</w:t>
      </w:r>
      <w:r w:rsidR="00F461F3">
        <w:rPr>
          <w:noProof w:val="0"/>
          <w:szCs w:val="18"/>
          <w:lang w:val="en-GB"/>
        </w:rPr>
        <w:t>y</w:t>
      </w:r>
      <w:r w:rsidRPr="00F461F3">
        <w:rPr>
          <w:noProof w:val="0"/>
          <w:szCs w:val="18"/>
          <w:lang w:val="en-GB"/>
        </w:rPr>
        <w:t xml:space="preserve"> out an individual presentation on a brief case study. </w:t>
      </w:r>
      <w:r w:rsidR="007E0AD8" w:rsidRPr="00F461F3">
        <w:rPr>
          <w:noProof w:val="0"/>
          <w:szCs w:val="18"/>
          <w:lang w:val="en-GB"/>
        </w:rPr>
        <w:t>Concise slides will be used in class and made available on Blackboa</w:t>
      </w:r>
      <w:r w:rsidR="007B2EA4">
        <w:rPr>
          <w:noProof w:val="0"/>
          <w:szCs w:val="18"/>
          <w:lang w:val="en-GB"/>
        </w:rPr>
        <w:t>r</w:t>
      </w:r>
      <w:r w:rsidR="007E0AD8" w:rsidRPr="00F461F3">
        <w:rPr>
          <w:noProof w:val="0"/>
          <w:szCs w:val="18"/>
          <w:lang w:val="en-GB"/>
        </w:rPr>
        <w:t>d.</w:t>
      </w:r>
    </w:p>
    <w:p w14:paraId="12D1C1A5" w14:textId="6EC17374" w:rsidR="00066852" w:rsidRPr="00F461F3" w:rsidRDefault="00066852" w:rsidP="00066852">
      <w:pPr>
        <w:pStyle w:val="Testo2"/>
        <w:spacing w:before="120"/>
        <w:rPr>
          <w:noProof w:val="0"/>
          <w:lang w:val="en-GB"/>
        </w:rPr>
      </w:pPr>
      <w:r w:rsidRPr="00F461F3">
        <w:rPr>
          <w:i/>
          <w:iCs/>
          <w:noProof w:val="0"/>
          <w:lang w:val="en-GB"/>
        </w:rPr>
        <w:t>Modul</w:t>
      </w:r>
      <w:r w:rsidR="00526AB4" w:rsidRPr="00F461F3">
        <w:rPr>
          <w:i/>
          <w:iCs/>
          <w:noProof w:val="0"/>
          <w:lang w:val="en-GB"/>
        </w:rPr>
        <w:t>e</w:t>
      </w:r>
      <w:r w:rsidRPr="00F461F3">
        <w:rPr>
          <w:i/>
          <w:iCs/>
          <w:noProof w:val="0"/>
          <w:lang w:val="en-GB"/>
        </w:rPr>
        <w:t xml:space="preserve"> 2</w:t>
      </w:r>
    </w:p>
    <w:p w14:paraId="027834A8" w14:textId="395805DF" w:rsidR="00A07CCC" w:rsidRPr="00F461F3" w:rsidRDefault="007A2A46" w:rsidP="00A07CCC">
      <w:pPr>
        <w:pStyle w:val="Testo2"/>
        <w:rPr>
          <w:noProof w:val="0"/>
          <w:lang w:val="en-GB"/>
        </w:rPr>
      </w:pPr>
      <w:r w:rsidRPr="00F461F3">
        <w:rPr>
          <w:noProof w:val="0"/>
          <w:lang w:val="en-GB"/>
        </w:rPr>
        <w:t>The module is taught th</w:t>
      </w:r>
      <w:r w:rsidR="00B21D94">
        <w:rPr>
          <w:noProof w:val="0"/>
          <w:lang w:val="en-GB"/>
        </w:rPr>
        <w:t>r</w:t>
      </w:r>
      <w:r w:rsidRPr="00F461F3">
        <w:rPr>
          <w:noProof w:val="0"/>
          <w:lang w:val="en-GB"/>
        </w:rPr>
        <w:t>ough a balanced mix of lectures, presentations and discussion of incidents and case studies.</w:t>
      </w:r>
      <w:r w:rsidR="00A07CCC" w:rsidRPr="00F461F3">
        <w:rPr>
          <w:noProof w:val="0"/>
          <w:lang w:val="en-GB"/>
        </w:rPr>
        <w:t xml:space="preserve"> </w:t>
      </w:r>
    </w:p>
    <w:p w14:paraId="5888BC57" w14:textId="0593A524" w:rsidR="00A07CCC" w:rsidRPr="00F461F3" w:rsidRDefault="007A2A46" w:rsidP="00A07CCC">
      <w:pPr>
        <w:pStyle w:val="Testo2"/>
        <w:rPr>
          <w:noProof w:val="0"/>
          <w:lang w:val="en-GB"/>
        </w:rPr>
      </w:pPr>
      <w:r w:rsidRPr="00F461F3">
        <w:rPr>
          <w:rFonts w:ascii="Times New Roman" w:hAnsi="Times New Roman"/>
          <w:noProof w:val="0"/>
          <w:lang w:val="en-GB"/>
        </w:rPr>
        <w:t>The exam programme for students covers both (i) the textbook indicated in the reading list and (ii) the content of the work done in class (in-depth discussions of case studies, examples and discussions guided by the lectu</w:t>
      </w:r>
      <w:r w:rsidR="00F461F3" w:rsidRPr="00F461F3">
        <w:rPr>
          <w:rFonts w:ascii="Times New Roman" w:hAnsi="Times New Roman"/>
          <w:noProof w:val="0"/>
          <w:lang w:val="en-GB"/>
        </w:rPr>
        <w:t>rer</w:t>
      </w:r>
      <w:r w:rsidRPr="00F461F3">
        <w:rPr>
          <w:rFonts w:ascii="Times New Roman" w:hAnsi="Times New Roman"/>
          <w:noProof w:val="0"/>
          <w:lang w:val="en-GB"/>
        </w:rPr>
        <w:t>)</w:t>
      </w:r>
      <w:r w:rsidR="00F461F3" w:rsidRPr="00F461F3">
        <w:rPr>
          <w:rFonts w:ascii="Times New Roman" w:hAnsi="Times New Roman"/>
          <w:noProof w:val="0"/>
          <w:lang w:val="en-GB"/>
        </w:rPr>
        <w:t xml:space="preserve">, </w:t>
      </w:r>
      <w:r w:rsidR="00A07CCC" w:rsidRPr="00F461F3">
        <w:rPr>
          <w:noProof w:val="0"/>
          <w:lang w:val="en-GB"/>
        </w:rPr>
        <w:t xml:space="preserve">(iii) </w:t>
      </w:r>
      <w:r w:rsidR="00F461F3" w:rsidRPr="00F461F3">
        <w:rPr>
          <w:noProof w:val="0"/>
          <w:lang w:val="en-GB"/>
        </w:rPr>
        <w:t>slides by the lectu</w:t>
      </w:r>
      <w:r w:rsidR="00EC70E4">
        <w:rPr>
          <w:noProof w:val="0"/>
          <w:lang w:val="en-GB"/>
        </w:rPr>
        <w:t>r</w:t>
      </w:r>
      <w:r w:rsidR="00F461F3" w:rsidRPr="00F461F3">
        <w:rPr>
          <w:noProof w:val="0"/>
          <w:lang w:val="en-GB"/>
        </w:rPr>
        <w:t>er</w:t>
      </w:r>
      <w:r w:rsidR="00B21D94">
        <w:rPr>
          <w:noProof w:val="0"/>
          <w:lang w:val="en-GB"/>
        </w:rPr>
        <w:t>,</w:t>
      </w:r>
      <w:r w:rsidR="00F461F3" w:rsidRPr="00F461F3">
        <w:rPr>
          <w:noProof w:val="0"/>
          <w:lang w:val="en-GB"/>
        </w:rPr>
        <w:t xml:space="preserve"> made available on the Blackboard platform.</w:t>
      </w:r>
      <w:r w:rsidR="00A07CCC" w:rsidRPr="00F461F3">
        <w:rPr>
          <w:noProof w:val="0"/>
          <w:lang w:val="en-GB"/>
        </w:rPr>
        <w:t xml:space="preserve"> </w:t>
      </w:r>
    </w:p>
    <w:p w14:paraId="6AAD8611" w14:textId="7657A0F7" w:rsidR="00203EB6" w:rsidRPr="00F461F3" w:rsidRDefault="00062A8D" w:rsidP="006B4CB0">
      <w:pPr>
        <w:spacing w:before="120" w:line="220" w:lineRule="exact"/>
        <w:rPr>
          <w:bCs/>
          <w:i/>
          <w:sz w:val="18"/>
          <w:lang w:val="en-GB"/>
        </w:rPr>
      </w:pPr>
      <w:r w:rsidRPr="00F461F3">
        <w:rPr>
          <w:bCs/>
          <w:i/>
          <w:sz w:val="18"/>
          <w:lang w:val="en-GB"/>
        </w:rPr>
        <w:t>Assessment c</w:t>
      </w:r>
      <w:r w:rsidR="00066852" w:rsidRPr="00F461F3">
        <w:rPr>
          <w:bCs/>
          <w:i/>
          <w:sz w:val="18"/>
          <w:lang w:val="en-GB"/>
        </w:rPr>
        <w:t>riteri</w:t>
      </w:r>
      <w:r w:rsidRPr="00F461F3">
        <w:rPr>
          <w:bCs/>
          <w:i/>
          <w:sz w:val="18"/>
          <w:lang w:val="en-GB"/>
        </w:rPr>
        <w:t xml:space="preserve">a for both </w:t>
      </w:r>
      <w:r w:rsidR="00066852" w:rsidRPr="00F461F3">
        <w:rPr>
          <w:bCs/>
          <w:i/>
          <w:sz w:val="18"/>
          <w:lang w:val="en-GB"/>
        </w:rPr>
        <w:t>modul</w:t>
      </w:r>
      <w:r w:rsidRPr="00F461F3">
        <w:rPr>
          <w:bCs/>
          <w:i/>
          <w:sz w:val="18"/>
          <w:lang w:val="en-GB"/>
        </w:rPr>
        <w:t>es</w:t>
      </w:r>
      <w:r w:rsidR="00066852" w:rsidRPr="00F461F3">
        <w:rPr>
          <w:bCs/>
          <w:i/>
          <w:sz w:val="18"/>
          <w:lang w:val="en-GB"/>
        </w:rPr>
        <w:t>:</w:t>
      </w:r>
    </w:p>
    <w:p w14:paraId="1DFD216E" w14:textId="1AB95CDB" w:rsidR="00203EB6" w:rsidRPr="00F461F3" w:rsidRDefault="00294222" w:rsidP="00203EB6">
      <w:pPr>
        <w:pStyle w:val="Testo2"/>
        <w:rPr>
          <w:noProof w:val="0"/>
          <w:lang w:val="en-GB"/>
        </w:rPr>
      </w:pPr>
      <w:r w:rsidRPr="00F461F3">
        <w:rPr>
          <w:noProof w:val="0"/>
          <w:lang w:val="en-GB"/>
        </w:rPr>
        <w:t xml:space="preserve">The assessment method for knowledge and skills is twofold: for Module 1 there will be an oral exam and for Module 2 the assessment is based on different elements: </w:t>
      </w:r>
      <w:r w:rsidR="00A07CCC" w:rsidRPr="00F461F3">
        <w:rPr>
          <w:noProof w:val="0"/>
          <w:lang w:val="en-GB"/>
        </w:rPr>
        <w:t xml:space="preserve">(i) </w:t>
      </w:r>
      <w:r w:rsidRPr="00F461F3">
        <w:rPr>
          <w:noProof w:val="0"/>
          <w:lang w:val="en-GB"/>
        </w:rPr>
        <w:t xml:space="preserve">written exam to be </w:t>
      </w:r>
      <w:r w:rsidR="00F461F3">
        <w:rPr>
          <w:noProof w:val="0"/>
          <w:lang w:val="en-GB"/>
        </w:rPr>
        <w:t>t</w:t>
      </w:r>
      <w:r w:rsidRPr="00F461F3">
        <w:rPr>
          <w:noProof w:val="0"/>
          <w:lang w:val="en-GB"/>
        </w:rPr>
        <w:t>a</w:t>
      </w:r>
      <w:r w:rsidR="00F461F3">
        <w:rPr>
          <w:noProof w:val="0"/>
          <w:lang w:val="en-GB"/>
        </w:rPr>
        <w:t>k</w:t>
      </w:r>
      <w:r w:rsidRPr="00F461F3">
        <w:rPr>
          <w:noProof w:val="0"/>
          <w:lang w:val="en-GB"/>
        </w:rPr>
        <w:t>en during the offic</w:t>
      </w:r>
      <w:r w:rsidR="00F461F3">
        <w:rPr>
          <w:noProof w:val="0"/>
          <w:lang w:val="en-GB"/>
        </w:rPr>
        <w:t>i</w:t>
      </w:r>
      <w:r w:rsidRPr="00F461F3">
        <w:rPr>
          <w:noProof w:val="0"/>
          <w:lang w:val="en-GB"/>
        </w:rPr>
        <w:t xml:space="preserve">al exam sessions and </w:t>
      </w:r>
      <w:r w:rsidR="00A07CCC" w:rsidRPr="00F461F3">
        <w:rPr>
          <w:noProof w:val="0"/>
          <w:lang w:val="en-GB"/>
        </w:rPr>
        <w:t xml:space="preserve">(ii) </w:t>
      </w:r>
      <w:r w:rsidRPr="00F461F3">
        <w:rPr>
          <w:noProof w:val="0"/>
          <w:lang w:val="en-GB"/>
        </w:rPr>
        <w:t>an individual paper to create during the lessons.</w:t>
      </w:r>
    </w:p>
    <w:p w14:paraId="1E4761C2" w14:textId="542C099C" w:rsidR="0078347C" w:rsidRPr="00F461F3" w:rsidRDefault="00294222" w:rsidP="00203EB6">
      <w:pPr>
        <w:pStyle w:val="Testo2"/>
        <w:rPr>
          <w:noProof w:val="0"/>
          <w:lang w:val="en-GB"/>
        </w:rPr>
      </w:pPr>
      <w:r w:rsidRPr="00F461F3">
        <w:rPr>
          <w:noProof w:val="0"/>
          <w:lang w:val="en-GB"/>
        </w:rPr>
        <w:t>Any individual presentation carried o</w:t>
      </w:r>
      <w:r w:rsidR="00F461F3">
        <w:rPr>
          <w:noProof w:val="0"/>
          <w:lang w:val="en-GB"/>
        </w:rPr>
        <w:t>u</w:t>
      </w:r>
      <w:r w:rsidRPr="00F461F3">
        <w:rPr>
          <w:noProof w:val="0"/>
          <w:lang w:val="en-GB"/>
        </w:rPr>
        <w:t>t in class will be considered as an integral part of the oral exam.</w:t>
      </w:r>
    </w:p>
    <w:p w14:paraId="33068EEA" w14:textId="16FB4AAF" w:rsidR="00403989" w:rsidRPr="00F461F3" w:rsidRDefault="00294222" w:rsidP="00A07CCC">
      <w:pPr>
        <w:pStyle w:val="Testo2"/>
        <w:rPr>
          <w:noProof w:val="0"/>
          <w:lang w:val="en-GB"/>
        </w:rPr>
      </w:pPr>
      <w:r w:rsidRPr="00F461F3">
        <w:rPr>
          <w:noProof w:val="0"/>
          <w:lang w:val="en-GB"/>
        </w:rPr>
        <w:t xml:space="preserve">Students will present the course topics using specific and appropriate language and arguing their statements extensively. The evaluation elements of students’ skills are: knowledge of the topics presented during the course (from 0 to 15 points), clarity of </w:t>
      </w:r>
      <w:r w:rsidR="00EC70E4">
        <w:rPr>
          <w:noProof w:val="0"/>
          <w:lang w:val="en-GB"/>
        </w:rPr>
        <w:t>presentation</w:t>
      </w:r>
      <w:r w:rsidRPr="00F461F3">
        <w:rPr>
          <w:noProof w:val="0"/>
          <w:lang w:val="en-GB"/>
        </w:rPr>
        <w:t xml:space="preserve"> (0-5), argumentative relevance (0-5), critical thinking skills (0-5). </w:t>
      </w:r>
      <w:r w:rsidR="008415FC" w:rsidRPr="00F461F3">
        <w:rPr>
          <w:noProof w:val="0"/>
          <w:lang w:val="en-GB"/>
        </w:rPr>
        <w:t xml:space="preserve">The use of examples demonstrating </w:t>
      </w:r>
      <w:r w:rsidR="008415FC" w:rsidRPr="00EC09EA">
        <w:rPr>
          <w:noProof w:val="0"/>
          <w:lang w:val="en-GB"/>
        </w:rPr>
        <w:t xml:space="preserve">interest in the context of public policy and the most recent public policy debate will be particularly </w:t>
      </w:r>
      <w:r w:rsidR="00EC09EA" w:rsidRPr="00EC09EA">
        <w:rPr>
          <w:noProof w:val="0"/>
          <w:lang w:val="en-GB"/>
        </w:rPr>
        <w:t>important</w:t>
      </w:r>
      <w:r w:rsidR="008415FC" w:rsidRPr="00EC09EA">
        <w:rPr>
          <w:noProof w:val="0"/>
          <w:lang w:val="en-GB"/>
        </w:rPr>
        <w:t>.</w:t>
      </w:r>
    </w:p>
    <w:p w14:paraId="7522E253" w14:textId="77777777" w:rsidR="008D3DA7" w:rsidRPr="00F461F3" w:rsidRDefault="008D3DA7" w:rsidP="008D3DA7">
      <w:pPr>
        <w:spacing w:before="240" w:after="120"/>
        <w:rPr>
          <w:b/>
          <w:i/>
          <w:sz w:val="18"/>
          <w:szCs w:val="18"/>
          <w:lang w:val="en-GB"/>
        </w:rPr>
      </w:pPr>
      <w:r w:rsidRPr="00F461F3">
        <w:rPr>
          <w:b/>
          <w:i/>
          <w:sz w:val="18"/>
          <w:szCs w:val="18"/>
          <w:lang w:val="en-GB"/>
        </w:rPr>
        <w:t>NOTES AND PREREQUISITES</w:t>
      </w:r>
    </w:p>
    <w:p w14:paraId="2169D3FA" w14:textId="6621A77E" w:rsidR="00203EB6" w:rsidRPr="00F461F3" w:rsidRDefault="008D3DA7" w:rsidP="00203EB6">
      <w:pPr>
        <w:pStyle w:val="Testo2"/>
        <w:spacing w:after="120"/>
        <w:rPr>
          <w:noProof w:val="0"/>
          <w:lang w:val="en-GB"/>
        </w:rPr>
      </w:pPr>
      <w:r w:rsidRPr="00F461F3">
        <w:rPr>
          <w:noProof w:val="0"/>
          <w:lang w:val="en-GB"/>
        </w:rPr>
        <w:lastRenderedPageBreak/>
        <w:t>There are no content-related prerequisites to attend the course</w:t>
      </w:r>
      <w:r w:rsidR="00203EB6" w:rsidRPr="00F461F3">
        <w:rPr>
          <w:noProof w:val="0"/>
          <w:lang w:val="en-GB"/>
        </w:rPr>
        <w:t xml:space="preserve">. </w:t>
      </w:r>
      <w:r w:rsidRPr="00F461F3">
        <w:rPr>
          <w:noProof w:val="0"/>
          <w:lang w:val="en-GB"/>
        </w:rPr>
        <w:t xml:space="preserve"> However, students are expected to show curiosity and intellectual interest in </w:t>
      </w:r>
      <w:r w:rsidR="002F4B8D" w:rsidRPr="00F461F3">
        <w:rPr>
          <w:noProof w:val="0"/>
          <w:lang w:val="en-GB"/>
        </w:rPr>
        <w:t>health policies and their socio- economic development. Active student part</w:t>
      </w:r>
      <w:r w:rsidR="00F461F3">
        <w:rPr>
          <w:noProof w:val="0"/>
          <w:lang w:val="en-GB"/>
        </w:rPr>
        <w:t>i</w:t>
      </w:r>
      <w:r w:rsidR="002F4B8D" w:rsidRPr="00F461F3">
        <w:rPr>
          <w:noProof w:val="0"/>
          <w:lang w:val="en-GB"/>
        </w:rPr>
        <w:t xml:space="preserve">cipation with questions and personal reflections during class is </w:t>
      </w:r>
      <w:r w:rsidR="002F4B8D" w:rsidRPr="00303512">
        <w:rPr>
          <w:noProof w:val="0"/>
          <w:lang w:val="en-GB"/>
        </w:rPr>
        <w:t>particular</w:t>
      </w:r>
      <w:r w:rsidR="00F461F3" w:rsidRPr="00303512">
        <w:rPr>
          <w:noProof w:val="0"/>
          <w:lang w:val="en-GB"/>
        </w:rPr>
        <w:t>l</w:t>
      </w:r>
      <w:r w:rsidR="002F4B8D" w:rsidRPr="00303512">
        <w:rPr>
          <w:noProof w:val="0"/>
          <w:lang w:val="en-GB"/>
        </w:rPr>
        <w:t xml:space="preserve">y </w:t>
      </w:r>
      <w:r w:rsidR="00303512" w:rsidRPr="00303512">
        <w:rPr>
          <w:noProof w:val="0"/>
          <w:lang w:val="en-GB"/>
        </w:rPr>
        <w:t>important</w:t>
      </w:r>
      <w:r w:rsidR="002F4B8D" w:rsidRPr="00303512">
        <w:rPr>
          <w:noProof w:val="0"/>
          <w:lang w:val="en-GB"/>
        </w:rPr>
        <w:t>.</w:t>
      </w:r>
    </w:p>
    <w:p w14:paraId="4D1A7627" w14:textId="77777777" w:rsidR="00142417" w:rsidRPr="005F5BE9" w:rsidRDefault="00142417" w:rsidP="00142417">
      <w:pPr>
        <w:pStyle w:val="Testo2"/>
        <w:rPr>
          <w:noProof w:val="0"/>
          <w:lang w:val="en-GB"/>
        </w:rPr>
      </w:pPr>
      <w:r w:rsidRPr="005F5BE9">
        <w:rPr>
          <w:noProof w:val="0"/>
          <w:lang w:val="en-GB"/>
        </w:rPr>
        <w:t xml:space="preserve">Further information can be found on the lecturer's webpage at </w:t>
      </w:r>
      <w:r w:rsidRPr="005F5BE9">
        <w:rPr>
          <w:rStyle w:val="Hyperlink0"/>
          <w:noProof w:val="0"/>
          <w:lang w:val="en-GB"/>
        </w:rPr>
        <w:t>http://docenti.unicatt.it/web/searchByName.do?language=ENG</w:t>
      </w:r>
      <w:r w:rsidRPr="005F5BE9">
        <w:rPr>
          <w:rStyle w:val="Nessuno"/>
          <w:rFonts w:eastAsia="Arial Unicode MS"/>
          <w:noProof w:val="0"/>
          <w:lang w:val="en-GB"/>
        </w:rPr>
        <w:t>, or on the Faculty notice board.</w:t>
      </w:r>
    </w:p>
    <w:p w14:paraId="5F63985B" w14:textId="195E2E14" w:rsidR="00203EB6" w:rsidRPr="002B11E0" w:rsidRDefault="00203EB6" w:rsidP="00142417">
      <w:pPr>
        <w:pStyle w:val="Testo2"/>
        <w:spacing w:before="120"/>
        <w:rPr>
          <w:szCs w:val="18"/>
        </w:rPr>
      </w:pPr>
    </w:p>
    <w:sectPr w:rsidR="00203EB6" w:rsidRPr="002B11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AB0E" w14:textId="77777777" w:rsidR="00B57B1F" w:rsidRDefault="00B57B1F" w:rsidP="000A4A04">
      <w:pPr>
        <w:spacing w:line="240" w:lineRule="auto"/>
      </w:pPr>
      <w:r>
        <w:separator/>
      </w:r>
    </w:p>
  </w:endnote>
  <w:endnote w:type="continuationSeparator" w:id="0">
    <w:p w14:paraId="11B45E90" w14:textId="77777777" w:rsidR="00B57B1F" w:rsidRDefault="00B57B1F" w:rsidP="000A4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FBA8" w14:textId="77777777" w:rsidR="00B57B1F" w:rsidRDefault="00B57B1F" w:rsidP="000A4A04">
      <w:pPr>
        <w:spacing w:line="240" w:lineRule="auto"/>
      </w:pPr>
      <w:r>
        <w:separator/>
      </w:r>
    </w:p>
  </w:footnote>
  <w:footnote w:type="continuationSeparator" w:id="0">
    <w:p w14:paraId="0DC20BA7" w14:textId="77777777" w:rsidR="00B57B1F" w:rsidRDefault="00B57B1F" w:rsidP="000A4A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340D"/>
    <w:multiLevelType w:val="hybridMultilevel"/>
    <w:tmpl w:val="E398C4F0"/>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32395"/>
    <w:multiLevelType w:val="hybridMultilevel"/>
    <w:tmpl w:val="BCD821AE"/>
    <w:lvl w:ilvl="0" w:tplc="8180752C">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2D1EDF"/>
    <w:multiLevelType w:val="hybridMultilevel"/>
    <w:tmpl w:val="50F6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C7FAA"/>
    <w:multiLevelType w:val="hybridMultilevel"/>
    <w:tmpl w:val="ADC8449A"/>
    <w:lvl w:ilvl="0" w:tplc="4F284800">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03E9E"/>
    <w:multiLevelType w:val="hybridMultilevel"/>
    <w:tmpl w:val="6E6C8D06"/>
    <w:lvl w:ilvl="0" w:tplc="511AB266">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38F1"/>
    <w:multiLevelType w:val="hybridMultilevel"/>
    <w:tmpl w:val="8354CDE8"/>
    <w:lvl w:ilvl="0" w:tplc="F62822D6">
      <w:numFmt w:val="bullet"/>
      <w:lvlText w:val="►"/>
      <w:lvlJc w:val="left"/>
      <w:pPr>
        <w:tabs>
          <w:tab w:val="num" w:pos="436"/>
        </w:tabs>
        <w:ind w:left="436" w:hanging="436"/>
      </w:pPr>
      <w:rPr>
        <w:rFonts w:ascii="Lucida Sans Unicode" w:eastAsia="Times New Roman" w:hAnsi="Lucida Sans Unicode" w:hint="default"/>
        <w:sz w:val="18"/>
        <w:szCs w:val="1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80855"/>
    <w:multiLevelType w:val="multilevel"/>
    <w:tmpl w:val="2CE26776"/>
    <w:styleLink w:val="Ann06Testoelencoalfabetico"/>
    <w:lvl w:ilvl="0">
      <w:start w:val="1"/>
      <w:numFmt w:val="lowerLetter"/>
      <w:lvlText w:val="%1)"/>
      <w:lvlJc w:val="left"/>
      <w:pPr>
        <w:tabs>
          <w:tab w:val="num" w:pos="794"/>
        </w:tabs>
        <w:ind w:left="794" w:hanging="397"/>
      </w:pPr>
      <w:rPr>
        <w:rFonts w:ascii="Times New Roman" w:hAnsi="Times New Roman"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C3740A7"/>
    <w:multiLevelType w:val="hybridMultilevel"/>
    <w:tmpl w:val="0A26A9B0"/>
    <w:lvl w:ilvl="0" w:tplc="4A96CA2A">
      <w:start w:val="1"/>
      <w:numFmt w:val="decimal"/>
      <w:pStyle w:val="Nessunaspaziatura1"/>
      <w:lvlText w:val="%1."/>
      <w:lvlJc w:val="left"/>
      <w:pPr>
        <w:ind w:left="1080" w:hanging="360"/>
      </w:pPr>
      <w:rPr>
        <w:rFonts w:hint="default"/>
        <w:sz w:val="16"/>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869266D"/>
    <w:multiLevelType w:val="hybridMultilevel"/>
    <w:tmpl w:val="DE38A6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478419971">
    <w:abstractNumId w:val="3"/>
  </w:num>
  <w:num w:numId="2" w16cid:durableId="568541934">
    <w:abstractNumId w:val="0"/>
  </w:num>
  <w:num w:numId="3" w16cid:durableId="1828747210">
    <w:abstractNumId w:val="7"/>
  </w:num>
  <w:num w:numId="4" w16cid:durableId="358700564">
    <w:abstractNumId w:val="5"/>
  </w:num>
  <w:num w:numId="5" w16cid:durableId="888226269">
    <w:abstractNumId w:val="6"/>
  </w:num>
  <w:num w:numId="6" w16cid:durableId="591740889">
    <w:abstractNumId w:val="4"/>
  </w:num>
  <w:num w:numId="7" w16cid:durableId="1651792339">
    <w:abstractNumId w:val="2"/>
  </w:num>
  <w:num w:numId="8" w16cid:durableId="485896544">
    <w:abstractNumId w:val="8"/>
  </w:num>
  <w:num w:numId="9" w16cid:durableId="1412854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2MDAwNTU3MLMwNzZW0lEKTi0uzszPAykwrAUA1lKCGiwAAAA="/>
  </w:docVars>
  <w:rsids>
    <w:rsidRoot w:val="00882D35"/>
    <w:rsid w:val="000352C2"/>
    <w:rsid w:val="00062A8D"/>
    <w:rsid w:val="00066852"/>
    <w:rsid w:val="00085B8E"/>
    <w:rsid w:val="000A4A04"/>
    <w:rsid w:val="000B5A33"/>
    <w:rsid w:val="00140E98"/>
    <w:rsid w:val="00142417"/>
    <w:rsid w:val="001705D4"/>
    <w:rsid w:val="00187A4C"/>
    <w:rsid w:val="00187B99"/>
    <w:rsid w:val="00193435"/>
    <w:rsid w:val="001A1B7B"/>
    <w:rsid w:val="002014DD"/>
    <w:rsid w:val="00203EB6"/>
    <w:rsid w:val="00207AF9"/>
    <w:rsid w:val="00233AAB"/>
    <w:rsid w:val="00294222"/>
    <w:rsid w:val="002D27FF"/>
    <w:rsid w:val="002D5E17"/>
    <w:rsid w:val="002F10F6"/>
    <w:rsid w:val="002F4B8D"/>
    <w:rsid w:val="00303512"/>
    <w:rsid w:val="00334434"/>
    <w:rsid w:val="003563BD"/>
    <w:rsid w:val="003B713A"/>
    <w:rsid w:val="00403989"/>
    <w:rsid w:val="00403D16"/>
    <w:rsid w:val="004A7BD1"/>
    <w:rsid w:val="004D1217"/>
    <w:rsid w:val="004D6008"/>
    <w:rsid w:val="004E2721"/>
    <w:rsid w:val="00526AB4"/>
    <w:rsid w:val="005E0770"/>
    <w:rsid w:val="00640794"/>
    <w:rsid w:val="006533B7"/>
    <w:rsid w:val="006B4CB0"/>
    <w:rsid w:val="006F1772"/>
    <w:rsid w:val="0078347C"/>
    <w:rsid w:val="007A2A46"/>
    <w:rsid w:val="007B2EA4"/>
    <w:rsid w:val="007E0AD8"/>
    <w:rsid w:val="007F0E89"/>
    <w:rsid w:val="008415FC"/>
    <w:rsid w:val="0084692F"/>
    <w:rsid w:val="00880C78"/>
    <w:rsid w:val="00882D35"/>
    <w:rsid w:val="008942E7"/>
    <w:rsid w:val="008A1204"/>
    <w:rsid w:val="008D3DA7"/>
    <w:rsid w:val="00900CCA"/>
    <w:rsid w:val="00920E82"/>
    <w:rsid w:val="00924B77"/>
    <w:rsid w:val="00940DA2"/>
    <w:rsid w:val="009921FD"/>
    <w:rsid w:val="009A04D2"/>
    <w:rsid w:val="009B628A"/>
    <w:rsid w:val="009E055C"/>
    <w:rsid w:val="009E4C57"/>
    <w:rsid w:val="00A07CCC"/>
    <w:rsid w:val="00A1568E"/>
    <w:rsid w:val="00A73667"/>
    <w:rsid w:val="00A74F6F"/>
    <w:rsid w:val="00A955DB"/>
    <w:rsid w:val="00AD7557"/>
    <w:rsid w:val="00B21D94"/>
    <w:rsid w:val="00B50C5D"/>
    <w:rsid w:val="00B51253"/>
    <w:rsid w:val="00B525CC"/>
    <w:rsid w:val="00B57B1F"/>
    <w:rsid w:val="00B622EE"/>
    <w:rsid w:val="00BA2232"/>
    <w:rsid w:val="00C0218B"/>
    <w:rsid w:val="00C24439"/>
    <w:rsid w:val="00C405CB"/>
    <w:rsid w:val="00CA08DB"/>
    <w:rsid w:val="00CA17F7"/>
    <w:rsid w:val="00CD54EF"/>
    <w:rsid w:val="00CD5EAD"/>
    <w:rsid w:val="00CF293B"/>
    <w:rsid w:val="00D00EA2"/>
    <w:rsid w:val="00D0682E"/>
    <w:rsid w:val="00D23B6B"/>
    <w:rsid w:val="00D404F2"/>
    <w:rsid w:val="00DA7D4B"/>
    <w:rsid w:val="00E26AF0"/>
    <w:rsid w:val="00E53299"/>
    <w:rsid w:val="00E607E6"/>
    <w:rsid w:val="00E732E3"/>
    <w:rsid w:val="00E81765"/>
    <w:rsid w:val="00E861E1"/>
    <w:rsid w:val="00E932BF"/>
    <w:rsid w:val="00E93BA0"/>
    <w:rsid w:val="00EA3D88"/>
    <w:rsid w:val="00EA6B33"/>
    <w:rsid w:val="00EC09EA"/>
    <w:rsid w:val="00EC0D37"/>
    <w:rsid w:val="00EC70E4"/>
    <w:rsid w:val="00ED20EB"/>
    <w:rsid w:val="00F10A79"/>
    <w:rsid w:val="00F461F3"/>
    <w:rsid w:val="00F858DC"/>
    <w:rsid w:val="00FB5564"/>
    <w:rsid w:val="00FD03A8"/>
    <w:rsid w:val="00FD6E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00C8B"/>
  <w15:docId w15:val="{04498716-48EF-4998-ABEB-DD4AEEFF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3EB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A4A04"/>
    <w:pPr>
      <w:spacing w:line="240" w:lineRule="auto"/>
    </w:pPr>
    <w:rPr>
      <w:szCs w:val="20"/>
    </w:rPr>
  </w:style>
  <w:style w:type="character" w:customStyle="1" w:styleId="TestonotaapidipaginaCarattere">
    <w:name w:val="Testo nota a piè di pagina Carattere"/>
    <w:basedOn w:val="Carpredefinitoparagrafo"/>
    <w:link w:val="Testonotaapidipagina"/>
    <w:rsid w:val="000A4A04"/>
  </w:style>
  <w:style w:type="character" w:styleId="Rimandonotaapidipagina">
    <w:name w:val="footnote reference"/>
    <w:basedOn w:val="Carpredefinitoparagrafo"/>
    <w:rsid w:val="000A4A04"/>
    <w:rPr>
      <w:vertAlign w:val="superscript"/>
    </w:rPr>
  </w:style>
  <w:style w:type="character" w:styleId="Collegamentoipertestuale">
    <w:name w:val="Hyperlink"/>
    <w:basedOn w:val="Carpredefinitoparagrafo"/>
    <w:rsid w:val="000A4A04"/>
    <w:rPr>
      <w:color w:val="0563C1" w:themeColor="hyperlink"/>
      <w:u w:val="single"/>
    </w:rPr>
  </w:style>
  <w:style w:type="paragraph" w:styleId="Rientrocorpodeltesto">
    <w:name w:val="Body Text Indent"/>
    <w:basedOn w:val="Normale"/>
    <w:link w:val="RientrocorpodeltestoCarattere"/>
    <w:uiPriority w:val="99"/>
    <w:rsid w:val="00CA08DB"/>
    <w:pPr>
      <w:tabs>
        <w:tab w:val="clear" w:pos="284"/>
      </w:tabs>
      <w:spacing w:after="120" w:line="240" w:lineRule="auto"/>
      <w:ind w:left="283"/>
      <w:jc w:val="left"/>
    </w:pPr>
    <w:rPr>
      <w:sz w:val="24"/>
    </w:rPr>
  </w:style>
  <w:style w:type="character" w:customStyle="1" w:styleId="RientrocorpodeltestoCarattere">
    <w:name w:val="Rientro corpo del testo Carattere"/>
    <w:basedOn w:val="Carpredefinitoparagrafo"/>
    <w:link w:val="Rientrocorpodeltesto"/>
    <w:uiPriority w:val="99"/>
    <w:rsid w:val="00CA08DB"/>
    <w:rPr>
      <w:sz w:val="24"/>
      <w:szCs w:val="24"/>
    </w:rPr>
  </w:style>
  <w:style w:type="paragraph" w:customStyle="1" w:styleId="Nessunaspaziatura1">
    <w:name w:val="Nessuna spaziatura1"/>
    <w:aliases w:val="TNR 12 1,15"/>
    <w:basedOn w:val="Normale"/>
    <w:autoRedefine/>
    <w:qFormat/>
    <w:rsid w:val="00CA08DB"/>
    <w:pPr>
      <w:numPr>
        <w:numId w:val="3"/>
      </w:numPr>
      <w:tabs>
        <w:tab w:val="clear" w:pos="284"/>
        <w:tab w:val="left" w:pos="4715"/>
      </w:tabs>
      <w:suppressAutoHyphens/>
      <w:autoSpaceDE w:val="0"/>
      <w:autoSpaceDN w:val="0"/>
      <w:adjustRightInd w:val="0"/>
      <w:spacing w:line="240" w:lineRule="auto"/>
      <w:jc w:val="left"/>
    </w:pPr>
    <w:rPr>
      <w:rFonts w:eastAsiaTheme="minorHAnsi"/>
      <w:smallCaps/>
      <w:color w:val="000000"/>
      <w:sz w:val="22"/>
      <w:szCs w:val="18"/>
      <w:lang w:eastAsia="en-US"/>
    </w:rPr>
  </w:style>
  <w:style w:type="numbering" w:customStyle="1" w:styleId="Ann06Testoelencoalfabetico">
    <w:name w:val="Ann_06_Testo elenco alfabetico"/>
    <w:basedOn w:val="Nessunelenco"/>
    <w:rsid w:val="00CA08DB"/>
    <w:pPr>
      <w:numPr>
        <w:numId w:val="5"/>
      </w:numPr>
    </w:pPr>
  </w:style>
  <w:style w:type="paragraph" w:styleId="Paragrafoelenco">
    <w:name w:val="List Paragraph"/>
    <w:basedOn w:val="Normale"/>
    <w:uiPriority w:val="34"/>
    <w:qFormat/>
    <w:rsid w:val="00FB5564"/>
    <w:pPr>
      <w:tabs>
        <w:tab w:val="clear" w:pos="284"/>
      </w:tabs>
      <w:spacing w:line="276" w:lineRule="auto"/>
      <w:ind w:left="720"/>
      <w:contextualSpacing/>
    </w:pPr>
    <w:rPr>
      <w:rFonts w:eastAsia="Calibri"/>
      <w:szCs w:val="22"/>
      <w:lang w:eastAsia="en-US"/>
    </w:rPr>
  </w:style>
  <w:style w:type="character" w:customStyle="1" w:styleId="volume">
    <w:name w:val="volume"/>
    <w:rsid w:val="00A07CCC"/>
  </w:style>
  <w:style w:type="paragraph" w:styleId="Intestazione">
    <w:name w:val="header"/>
    <w:next w:val="Normale"/>
    <w:link w:val="IntestazioneCarattere"/>
    <w:rsid w:val="00142417"/>
    <w:pPr>
      <w:pBdr>
        <w:top w:val="nil"/>
        <w:left w:val="nil"/>
        <w:bottom w:val="nil"/>
        <w:right w:val="nil"/>
        <w:between w:val="nil"/>
        <w:bar w:val="nil"/>
      </w:pBdr>
      <w:spacing w:before="480" w:after="20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142417"/>
    <w:rPr>
      <w:rFonts w:ascii="Times" w:eastAsia="Arial Unicode MS" w:hAnsi="Times" w:cs="Arial Unicode MS"/>
      <w:b/>
      <w:bCs/>
      <w:color w:val="000000"/>
      <w:u w:color="000000"/>
      <w:bdr w:val="nil"/>
    </w:rPr>
  </w:style>
  <w:style w:type="character" w:customStyle="1" w:styleId="Nessuno">
    <w:name w:val="Nessuno"/>
    <w:rsid w:val="00142417"/>
  </w:style>
  <w:style w:type="character" w:customStyle="1" w:styleId="Hyperlink0">
    <w:name w:val="Hyperlink.0"/>
    <w:rsid w:val="00142417"/>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226F5-508D-45EE-B9FD-B5562CF6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230</TotalTime>
  <Pages>4</Pages>
  <Words>1091</Words>
  <Characters>6107</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35</cp:revision>
  <cp:lastPrinted>2003-03-27T10:42:00Z</cp:lastPrinted>
  <dcterms:created xsi:type="dcterms:W3CDTF">2023-07-10T11:35:00Z</dcterms:created>
  <dcterms:modified xsi:type="dcterms:W3CDTF">2024-01-10T13:42:00Z</dcterms:modified>
</cp:coreProperties>
</file>