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F62" w14:textId="77777777" w:rsidR="00195D96" w:rsidRPr="002035EA" w:rsidRDefault="00195D96" w:rsidP="00195D96">
      <w:pPr>
        <w:pStyle w:val="Intestazione"/>
      </w:pPr>
      <w:r w:rsidRPr="002035EA">
        <w:t>Policies for Human</w:t>
      </w:r>
      <w:r w:rsidR="006457C6" w:rsidRPr="002035EA">
        <w:t xml:space="preserve"> Capital: Demography, Education and</w:t>
      </w:r>
      <w:r w:rsidRPr="002035EA">
        <w:t xml:space="preserve"> Work </w:t>
      </w:r>
    </w:p>
    <w:p w14:paraId="16D12057" w14:textId="77777777" w:rsidR="002B2536" w:rsidRPr="002035EA" w:rsidRDefault="002B2536" w:rsidP="002B2536">
      <w:pPr>
        <w:tabs>
          <w:tab w:val="clear" w:pos="284"/>
        </w:tabs>
        <w:jc w:val="left"/>
        <w:outlineLvl w:val="1"/>
        <w:rPr>
          <w:rFonts w:ascii="Times" w:hAnsi="Times"/>
          <w:smallCaps/>
          <w:sz w:val="18"/>
          <w:szCs w:val="20"/>
        </w:rPr>
      </w:pPr>
      <w:r w:rsidRPr="002035EA">
        <w:rPr>
          <w:rFonts w:ascii="Times" w:hAnsi="Times"/>
          <w:smallCaps/>
          <w:sz w:val="18"/>
          <w:szCs w:val="20"/>
          <w:lang w:val="it-IT"/>
        </w:rPr>
        <w:t xml:space="preserve">Prof. Mario Nosvelli; Prof. Giulia Rivellini; Prof. </w:t>
      </w:r>
      <w:r w:rsidRPr="002035EA">
        <w:rPr>
          <w:rFonts w:ascii="Times" w:hAnsi="Times"/>
          <w:smallCaps/>
          <w:sz w:val="18"/>
          <w:szCs w:val="20"/>
        </w:rPr>
        <w:t>Mariagrazia Santagati</w:t>
      </w:r>
    </w:p>
    <w:p w14:paraId="6FD265FF" w14:textId="77777777" w:rsidR="002D5E17" w:rsidRPr="002035EA" w:rsidRDefault="002B2536" w:rsidP="002B2536">
      <w:pPr>
        <w:spacing w:before="240" w:after="120"/>
        <w:rPr>
          <w:b/>
          <w:sz w:val="18"/>
        </w:rPr>
      </w:pPr>
      <w:r w:rsidRPr="002035EA">
        <w:rPr>
          <w:b/>
          <w:i/>
          <w:sz w:val="18"/>
        </w:rPr>
        <w:t>COURSE AIMS AND INTENDED LEARNING OUTCOMES</w:t>
      </w:r>
    </w:p>
    <w:p w14:paraId="759FD0E8" w14:textId="0E76D95D" w:rsidR="002B2536" w:rsidRPr="002035EA" w:rsidRDefault="002B2536" w:rsidP="002B2536">
      <w:pPr>
        <w:tabs>
          <w:tab w:val="clear" w:pos="284"/>
        </w:tabs>
        <w:rPr>
          <w:rFonts w:eastAsia="MS Mincho"/>
        </w:rPr>
      </w:pPr>
      <w:r w:rsidRPr="002035EA">
        <w:t>The course aims to introduce the concepts, tools and theoretical models for analysing policies for enhancing human capital</w:t>
      </w:r>
      <w:r w:rsidR="006457C6" w:rsidRPr="002035EA">
        <w:t xml:space="preserve"> designed to improve</w:t>
      </w:r>
      <w:r w:rsidRPr="002035EA">
        <w:t xml:space="preserve"> the well-being of </w:t>
      </w:r>
      <w:r w:rsidR="006457C6" w:rsidRPr="002035EA">
        <w:t xml:space="preserve">certain </w:t>
      </w:r>
      <w:r w:rsidRPr="002035EA">
        <w:t>population</w:t>
      </w:r>
      <w:r w:rsidR="006457C6" w:rsidRPr="002035EA">
        <w:t>s</w:t>
      </w:r>
      <w:r w:rsidRPr="002035EA">
        <w:t>. It pursues this objective by means of three disciplinary approaches: 1) demographic and statistical; 2) economic</w:t>
      </w:r>
      <w:r w:rsidR="00BA72CA" w:rsidRPr="002035EA">
        <w:t>-la</w:t>
      </w:r>
      <w:r w:rsidR="00D06AEE" w:rsidRPr="002035EA">
        <w:t>bour</w:t>
      </w:r>
      <w:r w:rsidRPr="002035EA">
        <w:t>; 3) sociological.</w:t>
      </w:r>
    </w:p>
    <w:p w14:paraId="0F1E5C6E" w14:textId="46BDE58E" w:rsidR="002B2536" w:rsidRPr="002035EA" w:rsidRDefault="004F3CDC" w:rsidP="002B2536">
      <w:pPr>
        <w:tabs>
          <w:tab w:val="clear" w:pos="284"/>
        </w:tabs>
        <w:rPr>
          <w:rFonts w:eastAsia="MS Mincho"/>
        </w:rPr>
      </w:pPr>
      <w:r w:rsidRPr="002035EA">
        <w:rPr>
          <w:rFonts w:eastAsia="MS Mincho"/>
        </w:rPr>
        <w:t xml:space="preserve">The three approaches </w:t>
      </w:r>
      <w:r w:rsidR="009345DC" w:rsidRPr="002035EA">
        <w:rPr>
          <w:rFonts w:eastAsia="MS Mincho"/>
        </w:rPr>
        <w:t>interact thematically on</w:t>
      </w:r>
      <w:r w:rsidRPr="002035EA">
        <w:rPr>
          <w:rFonts w:eastAsia="MS Mincho"/>
        </w:rPr>
        <w:t xml:space="preserve"> many aspects </w:t>
      </w:r>
      <w:r w:rsidR="009345DC" w:rsidRPr="002035EA">
        <w:rPr>
          <w:rFonts w:eastAsia="MS Mincho"/>
        </w:rPr>
        <w:t>and complement each other</w:t>
      </w:r>
      <w:r w:rsidRPr="002035EA">
        <w:rPr>
          <w:rFonts w:eastAsia="MS Mincho"/>
        </w:rPr>
        <w:t xml:space="preserve"> in their interpretations while</w:t>
      </w:r>
      <w:r w:rsidR="009345DC" w:rsidRPr="002035EA">
        <w:rPr>
          <w:rFonts w:eastAsia="MS Mincho"/>
        </w:rPr>
        <w:t xml:space="preserve"> mutually enriching their specific potential</w:t>
      </w:r>
      <w:r w:rsidRPr="002035EA">
        <w:rPr>
          <w:rFonts w:eastAsia="MS Mincho"/>
        </w:rPr>
        <w:t xml:space="preserve"> at </w:t>
      </w:r>
      <w:r w:rsidR="00BA53FD" w:rsidRPr="002035EA">
        <w:rPr>
          <w:rFonts w:eastAsia="MS Mincho"/>
        </w:rPr>
        <w:t xml:space="preserve">an </w:t>
      </w:r>
      <w:r w:rsidRPr="002035EA">
        <w:rPr>
          <w:rFonts w:eastAsia="MS Mincho"/>
        </w:rPr>
        <w:t xml:space="preserve">educational level. </w:t>
      </w:r>
      <w:r w:rsidR="002B2536" w:rsidRPr="002035EA">
        <w:t xml:space="preserve"> A distinctive feature of this course is its multidisciplinary nature, offering added value to students.</w:t>
      </w:r>
    </w:p>
    <w:p w14:paraId="1ACC9D16" w14:textId="77777777" w:rsidR="002B2536" w:rsidRPr="002035EA" w:rsidRDefault="002B2536" w:rsidP="002B2536">
      <w:pPr>
        <w:tabs>
          <w:tab w:val="clear" w:pos="284"/>
        </w:tabs>
        <w:spacing w:before="120"/>
        <w:rPr>
          <w:rFonts w:eastAsia="MS Mincho"/>
        </w:rPr>
      </w:pPr>
      <w:r w:rsidRPr="002035EA">
        <w:t>Intended learning outcomes</w:t>
      </w:r>
    </w:p>
    <w:p w14:paraId="343607B4" w14:textId="77777777" w:rsidR="005007E6" w:rsidRPr="002035EA" w:rsidRDefault="002B2536" w:rsidP="003C0669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szCs w:val="20"/>
        </w:rPr>
      </w:pPr>
      <w:r w:rsidRPr="002035EA">
        <w:rPr>
          <w:i/>
        </w:rPr>
        <w:t>Knowledge and understanding</w:t>
      </w:r>
    </w:p>
    <w:p w14:paraId="36B32684" w14:textId="1076AF76" w:rsidR="002B2536" w:rsidRPr="002035EA" w:rsidRDefault="00012A65" w:rsidP="005007E6">
      <w:pPr>
        <w:tabs>
          <w:tab w:val="clear" w:pos="284"/>
        </w:tabs>
        <w:rPr>
          <w:szCs w:val="20"/>
        </w:rPr>
      </w:pPr>
      <w:r w:rsidRPr="002035EA">
        <w:t>S</w:t>
      </w:r>
      <w:r w:rsidR="002B2536" w:rsidRPr="002035EA">
        <w:t>tudents will:</w:t>
      </w:r>
    </w:p>
    <w:p w14:paraId="11D96169" w14:textId="707E82FC" w:rsidR="002B2536" w:rsidRPr="002035EA" w:rsidRDefault="002B2536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2035EA">
        <w:t xml:space="preserve">(in terms of demographics and statistics) have essential knowledge of demographic analysis for the purpose of contextualising a population in time and space; be able to identify some of the most recent demographic phenomena related to </w:t>
      </w:r>
      <w:r w:rsidR="001308A3" w:rsidRPr="002035EA">
        <w:t xml:space="preserve">developing the </w:t>
      </w:r>
      <w:r w:rsidRPr="002035EA">
        <w:t>well-being and human capital of the population</w:t>
      </w:r>
      <w:r w:rsidR="001308A3" w:rsidRPr="002035EA">
        <w:t>; b</w:t>
      </w:r>
      <w:r w:rsidRPr="002035EA">
        <w:t xml:space="preserve">e familiar with and able to use national statistics resources, </w:t>
      </w:r>
      <w:r w:rsidR="001308A3" w:rsidRPr="002035EA">
        <w:t xml:space="preserve">locating </w:t>
      </w:r>
      <w:r w:rsidRPr="002035EA">
        <w:t xml:space="preserve">databases on the course themes. </w:t>
      </w:r>
    </w:p>
    <w:p w14:paraId="5B7AA93F" w14:textId="7B3FC6BA" w:rsidR="002B2536" w:rsidRPr="002035EA" w:rsidRDefault="001308A3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2035EA">
        <w:t>(</w:t>
      </w:r>
      <w:r w:rsidR="002B2536" w:rsidRPr="002035EA">
        <w:t>on an economic</w:t>
      </w:r>
      <w:r w:rsidR="00BA72CA" w:rsidRPr="002035EA">
        <w:t>-la</w:t>
      </w:r>
      <w:r w:rsidR="00D06AEE" w:rsidRPr="002035EA">
        <w:t>bour</w:t>
      </w:r>
      <w:r w:rsidR="002B2536" w:rsidRPr="002035EA">
        <w:t xml:space="preserve"> level</w:t>
      </w:r>
      <w:r w:rsidRPr="002035EA">
        <w:t xml:space="preserve">) </w:t>
      </w:r>
      <w:r w:rsidR="002B2536" w:rsidRPr="002035EA">
        <w:t>have an overview of the economic analysis of human capital and the economic causal factors behind educational and training decisions, both on a micro and macro level</w:t>
      </w:r>
      <w:r w:rsidRPr="002035EA">
        <w:t>;</w:t>
      </w:r>
      <w:r w:rsidR="002B2536" w:rsidRPr="002035EA">
        <w:t xml:space="preserve"> understand and interpret the institutional architecture within which policies operate and the various critical</w:t>
      </w:r>
      <w:r w:rsidRPr="002035EA">
        <w:t xml:space="preserve"> issues that they are called up</w:t>
      </w:r>
      <w:r w:rsidR="002B2536" w:rsidRPr="002035EA">
        <w:t>on to address in</w:t>
      </w:r>
      <w:r w:rsidRPr="002035EA">
        <w:t xml:space="preserve"> terms of</w:t>
      </w:r>
      <w:r w:rsidR="002B2536" w:rsidRPr="002035EA">
        <w:t xml:space="preserve"> labour market and its </w:t>
      </w:r>
      <w:r w:rsidR="008E19BD" w:rsidRPr="002035EA">
        <w:t xml:space="preserve">recent </w:t>
      </w:r>
      <w:r w:rsidR="002B2536" w:rsidRPr="002035EA">
        <w:t>development;</w:t>
      </w:r>
    </w:p>
    <w:p w14:paraId="0BBBC742" w14:textId="58B7CD52" w:rsidR="002B2536" w:rsidRPr="002035EA" w:rsidRDefault="00D63143" w:rsidP="002B2536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2035EA">
        <w:t>(</w:t>
      </w:r>
      <w:r w:rsidR="002B2536" w:rsidRPr="002035EA">
        <w:t>on a sociological level</w:t>
      </w:r>
      <w:r w:rsidRPr="002035EA">
        <w:t>)</w:t>
      </w:r>
      <w:r w:rsidR="002B2536" w:rsidRPr="002035EA">
        <w:t xml:space="preserve"> know the concepts and tools for analysing the social conditions under which education/training policies develop; be able to explain, understand and interpret inequalities in the field of education by critically interpreting the specific phenomena</w:t>
      </w:r>
      <w:r w:rsidR="00BA72CA" w:rsidRPr="002035EA">
        <w:t xml:space="preserve"> and aspects</w:t>
      </w:r>
      <w:r w:rsidR="002B2536" w:rsidRPr="002035EA">
        <w:t xml:space="preserve"> that impact on educational policies. </w:t>
      </w:r>
    </w:p>
    <w:p w14:paraId="3DD7DBA2" w14:textId="77777777" w:rsidR="002B2536" w:rsidRPr="002035EA" w:rsidRDefault="002B2536" w:rsidP="002B2536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i/>
        </w:rPr>
      </w:pPr>
      <w:r w:rsidRPr="002035EA">
        <w:rPr>
          <w:i/>
        </w:rPr>
        <w:t>Applying knowledge and understanding</w:t>
      </w:r>
    </w:p>
    <w:p w14:paraId="1D11B995" w14:textId="77777777" w:rsidR="005A284C" w:rsidRPr="002035EA" w:rsidRDefault="005A284C" w:rsidP="005A284C">
      <w:pPr>
        <w:pStyle w:val="Paragrafoelenco"/>
        <w:numPr>
          <w:ilvl w:val="0"/>
          <w:numId w:val="4"/>
        </w:numPr>
        <w:spacing w:line="240" w:lineRule="auto"/>
        <w:ind w:left="284" w:hanging="284"/>
      </w:pPr>
      <w:r w:rsidRPr="002035EA">
        <w:t>(</w:t>
      </w:r>
      <w:r w:rsidR="002B2536" w:rsidRPr="002035EA">
        <w:t>with reference to the demographic and statistical approach</w:t>
      </w:r>
      <w:r w:rsidRPr="002035EA">
        <w:t>)</w:t>
      </w:r>
      <w:r w:rsidR="002B2536" w:rsidRPr="002035EA">
        <w:t xml:space="preserve">  students will be able to: analyse the dynamic and structure of a population of individuals; identify micro and macro dimensions in a behavioural </w:t>
      </w:r>
      <w:r w:rsidRPr="002035EA">
        <w:t>study</w:t>
      </w:r>
      <w:r w:rsidR="002B2536" w:rsidRPr="002035EA">
        <w:t xml:space="preserve">; associate </w:t>
      </w:r>
      <w:r w:rsidRPr="002035EA">
        <w:t xml:space="preserve">certain </w:t>
      </w:r>
      <w:r w:rsidR="002B2536" w:rsidRPr="002035EA">
        <w:t xml:space="preserve">demographic events </w:t>
      </w:r>
      <w:r w:rsidR="00154F6E" w:rsidRPr="002035EA">
        <w:t>with</w:t>
      </w:r>
      <w:r w:rsidR="002B2536" w:rsidRPr="002035EA">
        <w:t xml:space="preserve"> variations in well-being and human capital; access, </w:t>
      </w:r>
      <w:r w:rsidR="002B2536" w:rsidRPr="002035EA">
        <w:lastRenderedPageBreak/>
        <w:t>consult and extract</w:t>
      </w:r>
      <w:r w:rsidR="00154F6E" w:rsidRPr="002035EA">
        <w:t xml:space="preserve"> information from official data</w:t>
      </w:r>
      <w:r w:rsidR="002B2536" w:rsidRPr="002035EA">
        <w:t>bases; interpret graphs and tables produced independently or by others</w:t>
      </w:r>
      <w:r w:rsidR="00012A65" w:rsidRPr="002035EA">
        <w:t>.</w:t>
      </w:r>
    </w:p>
    <w:p w14:paraId="4B694E37" w14:textId="3348C456" w:rsidR="00BA72CA" w:rsidRPr="002035EA" w:rsidRDefault="005A284C" w:rsidP="00BA72CA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2035EA">
        <w:t>I</w:t>
      </w:r>
      <w:r w:rsidR="002B2536" w:rsidRPr="002035EA">
        <w:t>n identifying objectives in the labour market</w:t>
      </w:r>
      <w:r w:rsidRPr="002035EA">
        <w:t>, students must combine awareness</w:t>
      </w:r>
      <w:r w:rsidR="002B2536" w:rsidRPr="002035EA">
        <w:t xml:space="preserve"> with an understanding of the potentiality of interactions between various policy instruments and of the constraints impeding their implementation. </w:t>
      </w:r>
      <w:r w:rsidR="009345DC" w:rsidRPr="002035EA">
        <w:t>The comparison of different international realities and companies aims</w:t>
      </w:r>
      <w:r w:rsidR="0013195D" w:rsidRPr="002035EA">
        <w:rPr>
          <w:szCs w:val="20"/>
        </w:rPr>
        <w:t xml:space="preserve"> to stimulate students’ analytical skills and assessment of alternatives to human capital policy. </w:t>
      </w:r>
      <w:r w:rsidR="00BA72CA" w:rsidRPr="002035EA">
        <w:rPr>
          <w:szCs w:val="20"/>
        </w:rPr>
        <w:t xml:space="preserve"> </w:t>
      </w:r>
    </w:p>
    <w:p w14:paraId="1DCAC56B" w14:textId="37F91DAD" w:rsidR="002B2536" w:rsidRPr="002035EA" w:rsidRDefault="002B2536" w:rsidP="00BA72CA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szCs w:val="20"/>
        </w:rPr>
      </w:pPr>
      <w:r w:rsidRPr="002035EA">
        <w:t>Students will be able to use the theoretical, methodological and empirical contributions of sociology to develop professional skill</w:t>
      </w:r>
      <w:r w:rsidR="00192CEF" w:rsidRPr="002035EA">
        <w:t>s</w:t>
      </w:r>
      <w:r w:rsidRPr="002035EA">
        <w:t xml:space="preserve"> in designing educational policies for equal opportunities, </w:t>
      </w:r>
      <w:r w:rsidR="0098646C" w:rsidRPr="002035EA">
        <w:rPr>
          <w:szCs w:val="20"/>
        </w:rPr>
        <w:t xml:space="preserve">for educational inclusion of students with immigrant backgrounds and special educational needs. </w:t>
      </w:r>
      <w:r w:rsidR="00BA72CA" w:rsidRPr="002035EA">
        <w:rPr>
          <w:szCs w:val="20"/>
        </w:rPr>
        <w:t xml:space="preserve"> </w:t>
      </w:r>
    </w:p>
    <w:p w14:paraId="07044CD3" w14:textId="77777777" w:rsidR="002B2536" w:rsidRPr="002035EA" w:rsidRDefault="002B2536" w:rsidP="002B2536">
      <w:pPr>
        <w:spacing w:before="240" w:after="120"/>
        <w:rPr>
          <w:b/>
          <w:sz w:val="18"/>
        </w:rPr>
      </w:pPr>
      <w:r w:rsidRPr="002035EA">
        <w:rPr>
          <w:b/>
          <w:i/>
          <w:sz w:val="18"/>
        </w:rPr>
        <w:t>COURSE CONTENT</w:t>
      </w:r>
    </w:p>
    <w:p w14:paraId="4B0401E9" w14:textId="77777777" w:rsidR="002B2536" w:rsidRPr="002035EA" w:rsidRDefault="002B2536" w:rsidP="002B2536">
      <w:pPr>
        <w:tabs>
          <w:tab w:val="clear" w:pos="284"/>
        </w:tabs>
        <w:ind w:left="284" w:hanging="284"/>
        <w:rPr>
          <w:rFonts w:eastAsia="MS Mincho"/>
        </w:rPr>
      </w:pPr>
      <w:r w:rsidRPr="002035EA">
        <w:t>I.</w:t>
      </w:r>
      <w:r w:rsidRPr="002035EA">
        <w:tab/>
      </w:r>
      <w:r w:rsidRPr="002035EA">
        <w:rPr>
          <w:i/>
        </w:rPr>
        <w:t>Introductory aspects</w:t>
      </w:r>
      <w:r w:rsidRPr="002035EA">
        <w:t xml:space="preserve"> </w:t>
      </w:r>
    </w:p>
    <w:p w14:paraId="73CA1784" w14:textId="77777777" w:rsidR="002B2536" w:rsidRPr="002035EA" w:rsidRDefault="00967E84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 xml:space="preserve">Key concepts </w:t>
      </w:r>
      <w:r w:rsidR="002B2536" w:rsidRPr="002035EA">
        <w:t xml:space="preserve">and </w:t>
      </w:r>
      <w:r w:rsidRPr="002035EA">
        <w:t>measuring human capital</w:t>
      </w:r>
      <w:r w:rsidR="002B2536" w:rsidRPr="002035EA">
        <w:t>.</w:t>
      </w:r>
    </w:p>
    <w:p w14:paraId="41EBAAB3" w14:textId="4168D7C9" w:rsidR="008E19BD" w:rsidRPr="002035EA" w:rsidRDefault="008E19BD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>T</w:t>
      </w:r>
      <w:r w:rsidR="00D17671" w:rsidRPr="002035EA">
        <w:rPr>
          <w:rFonts w:eastAsia="MS Mincho"/>
        </w:rPr>
        <w:t>hree</w:t>
      </w:r>
      <w:r w:rsidRPr="002035EA">
        <w:rPr>
          <w:rFonts w:eastAsia="MS Mincho"/>
        </w:rPr>
        <w:t xml:space="preserve"> appro</w:t>
      </w:r>
      <w:r w:rsidR="00D17671" w:rsidRPr="002035EA">
        <w:rPr>
          <w:rFonts w:eastAsia="MS Mincho"/>
        </w:rPr>
        <w:t>a</w:t>
      </w:r>
      <w:r w:rsidRPr="002035EA">
        <w:rPr>
          <w:rFonts w:eastAsia="MS Mincho"/>
        </w:rPr>
        <w:t>c</w:t>
      </w:r>
      <w:r w:rsidR="00D17671" w:rsidRPr="002035EA">
        <w:rPr>
          <w:rFonts w:eastAsia="MS Mincho"/>
        </w:rPr>
        <w:t xml:space="preserve">hes to assess politics: motivations and peculiarities. </w:t>
      </w:r>
    </w:p>
    <w:p w14:paraId="2AF514EC" w14:textId="1CD8B021" w:rsidR="001A4DE5" w:rsidRPr="002035EA" w:rsidRDefault="001A4DE5" w:rsidP="001A4DE5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2035EA">
        <w:rPr>
          <w:rFonts w:eastAsia="MS Mincho"/>
        </w:rPr>
        <w:t>II.</w:t>
      </w:r>
      <w:r w:rsidRPr="002035EA">
        <w:rPr>
          <w:rFonts w:eastAsia="MS Mincho"/>
        </w:rPr>
        <w:tab/>
      </w:r>
      <w:r w:rsidR="00BB6659" w:rsidRPr="002035EA">
        <w:rPr>
          <w:rFonts w:eastAsia="MS Mincho"/>
          <w:i/>
          <w:iCs/>
        </w:rPr>
        <w:t>Overview on demographic</w:t>
      </w:r>
      <w:r w:rsidR="005007E6" w:rsidRPr="002035EA">
        <w:rPr>
          <w:rFonts w:eastAsia="MS Mincho"/>
          <w:i/>
          <w:iCs/>
        </w:rPr>
        <w:t>s</w:t>
      </w:r>
      <w:r w:rsidR="00BB6659" w:rsidRPr="002035EA">
        <w:rPr>
          <w:rFonts w:eastAsia="MS Mincho"/>
          <w:i/>
          <w:iCs/>
        </w:rPr>
        <w:t xml:space="preserve"> and the relationships with </w:t>
      </w:r>
      <w:r w:rsidR="005007E6" w:rsidRPr="002035EA">
        <w:rPr>
          <w:rFonts w:eastAsia="MS Mincho"/>
          <w:i/>
          <w:iCs/>
        </w:rPr>
        <w:t xml:space="preserve">the </w:t>
      </w:r>
      <w:r w:rsidR="00BB6659" w:rsidRPr="002035EA">
        <w:rPr>
          <w:rFonts w:eastAsia="MS Mincho"/>
          <w:i/>
          <w:iCs/>
        </w:rPr>
        <w:t xml:space="preserve">human capital </w:t>
      </w:r>
    </w:p>
    <w:p w14:paraId="764DF814" w14:textId="05B00828" w:rsidR="008E19BD" w:rsidRPr="002035EA" w:rsidRDefault="00D17671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The main demographic transformations and the link to human capital. </w:t>
      </w:r>
    </w:p>
    <w:p w14:paraId="2832FCCC" w14:textId="4048E70E" w:rsidR="008E19BD" w:rsidRPr="002035EA" w:rsidRDefault="00D17671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The demographic methods and concepts for the analysis of the human capital. </w:t>
      </w:r>
    </w:p>
    <w:p w14:paraId="4718D661" w14:textId="542A45B6" w:rsidR="008E19BD" w:rsidRPr="002035EA" w:rsidRDefault="00D17671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Reproductive behaviour, individual and collective well-being. </w:t>
      </w:r>
    </w:p>
    <w:p w14:paraId="1EE530E4" w14:textId="59C22C40" w:rsidR="008E19BD" w:rsidRPr="002035EA" w:rsidRDefault="00D17671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>Demographic aging, individual and collective well-being</w:t>
      </w:r>
      <w:r w:rsidR="008E19BD" w:rsidRPr="002035EA">
        <w:rPr>
          <w:rFonts w:eastAsia="MS Mincho"/>
        </w:rPr>
        <w:t xml:space="preserve">. </w:t>
      </w:r>
    </w:p>
    <w:p w14:paraId="599152A6" w14:textId="5169F253" w:rsidR="008E19BD" w:rsidRPr="002035EA" w:rsidRDefault="008E19BD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>Migra</w:t>
      </w:r>
      <w:r w:rsidR="00D17671" w:rsidRPr="002035EA">
        <w:rPr>
          <w:rFonts w:eastAsia="MS Mincho"/>
        </w:rPr>
        <w:t>tions and human capital</w:t>
      </w:r>
      <w:r w:rsidRPr="002035EA">
        <w:rPr>
          <w:rFonts w:eastAsia="MS Mincho"/>
        </w:rPr>
        <w:t>.</w:t>
      </w:r>
    </w:p>
    <w:p w14:paraId="0EE4CD8E" w14:textId="1424C821" w:rsidR="001A4DE5" w:rsidRPr="002035EA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>Overview of consulting data bases:</w:t>
      </w:r>
      <w:r w:rsidR="001A4DE5" w:rsidRPr="002035EA">
        <w:rPr>
          <w:rFonts w:eastAsia="MS Mincho"/>
        </w:rPr>
        <w:t xml:space="preserve"> CapitaleUmano.Stat, Demo Istat, Bes</w:t>
      </w:r>
      <w:r w:rsidR="00BA72CA" w:rsidRPr="002035EA">
        <w:rPr>
          <w:rFonts w:eastAsia="MS Mincho"/>
        </w:rPr>
        <w:t>, I.Stat</w:t>
      </w:r>
      <w:r w:rsidR="001A4DE5" w:rsidRPr="002035EA">
        <w:rPr>
          <w:rFonts w:eastAsia="MS Mincho"/>
        </w:rPr>
        <w:t>.</w:t>
      </w:r>
    </w:p>
    <w:p w14:paraId="7AAE8B23" w14:textId="77777777" w:rsidR="002B2536" w:rsidRPr="002035EA" w:rsidRDefault="001A4DE5" w:rsidP="002B2536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2035EA">
        <w:t>III</w:t>
      </w:r>
      <w:r w:rsidR="002B2536" w:rsidRPr="002035EA">
        <w:t>.</w:t>
      </w:r>
      <w:r w:rsidR="002B2536" w:rsidRPr="002035EA">
        <w:tab/>
      </w:r>
      <w:r w:rsidR="002B2536" w:rsidRPr="002035EA">
        <w:rPr>
          <w:i/>
        </w:rPr>
        <w:t>The relationship between education and human capital</w:t>
      </w:r>
    </w:p>
    <w:p w14:paraId="151CB3A8" w14:textId="77777777" w:rsidR="002B2536" w:rsidRPr="002035EA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Policies for education/training from a sociological perspective.</w:t>
      </w:r>
    </w:p>
    <w:p w14:paraId="0924E3EA" w14:textId="77777777" w:rsidR="002B2536" w:rsidRPr="002035EA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Education, social inequalities, policies for equal educational opportunities.</w:t>
      </w:r>
    </w:p>
    <w:p w14:paraId="67483E1B" w14:textId="33BB5D5C" w:rsidR="001A4DE5" w:rsidRPr="002035EA" w:rsidRDefault="00BB6659" w:rsidP="001A4DE5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The case of Italy in the European </w:t>
      </w:r>
      <w:r w:rsidR="00DB10CC" w:rsidRPr="002035EA">
        <w:rPr>
          <w:rFonts w:eastAsia="MS Mincho"/>
        </w:rPr>
        <w:t>context</w:t>
      </w:r>
    </w:p>
    <w:p w14:paraId="229A4769" w14:textId="205BB6BD" w:rsidR="001A4DE5" w:rsidRPr="002035EA" w:rsidRDefault="00DB10CC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Training policies for </w:t>
      </w:r>
      <w:r w:rsidR="008E19BD" w:rsidRPr="002035EA">
        <w:rPr>
          <w:rFonts w:eastAsia="MS Mincho"/>
        </w:rPr>
        <w:t>people</w:t>
      </w:r>
      <w:r w:rsidRPr="002035EA">
        <w:rPr>
          <w:rFonts w:eastAsia="MS Mincho"/>
        </w:rPr>
        <w:t xml:space="preserve"> with migration background</w:t>
      </w:r>
      <w:r w:rsidR="00BA72CA" w:rsidRPr="002035EA">
        <w:rPr>
          <w:rFonts w:eastAsia="MS Mincho"/>
        </w:rPr>
        <w:t xml:space="preserve"> </w:t>
      </w:r>
      <w:r w:rsidR="00FB7DB5" w:rsidRPr="002035EA">
        <w:rPr>
          <w:rFonts w:eastAsia="MS Mincho"/>
        </w:rPr>
        <w:t>and special educational needs</w:t>
      </w:r>
      <w:r w:rsidR="00BA72CA" w:rsidRPr="002035EA">
        <w:rPr>
          <w:rFonts w:eastAsia="MS Mincho"/>
        </w:rPr>
        <w:t xml:space="preserve"> </w:t>
      </w:r>
    </w:p>
    <w:p w14:paraId="13B23C1F" w14:textId="77777777" w:rsidR="002B2536" w:rsidRPr="002035EA" w:rsidRDefault="001A4DE5" w:rsidP="002B2536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2035EA">
        <w:t>IV</w:t>
      </w:r>
      <w:r w:rsidR="002B2536" w:rsidRPr="002035EA">
        <w:t>.</w:t>
      </w:r>
      <w:r w:rsidR="002B2536" w:rsidRPr="002035EA">
        <w:tab/>
      </w:r>
      <w:r w:rsidR="002B2536" w:rsidRPr="002035EA">
        <w:rPr>
          <w:i/>
        </w:rPr>
        <w:t>The relationship between human capital and the labour market</w:t>
      </w:r>
    </w:p>
    <w:p w14:paraId="37B934D9" w14:textId="77777777" w:rsidR="002B2536" w:rsidRPr="002035EA" w:rsidRDefault="00D87553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C</w:t>
      </w:r>
      <w:r w:rsidR="002B2536" w:rsidRPr="002035EA">
        <w:t>oncept and measurement of human capital in economic</w:t>
      </w:r>
      <w:r w:rsidR="00975E03" w:rsidRPr="002035EA">
        <w:t>s</w:t>
      </w:r>
      <w:r w:rsidR="002B2536" w:rsidRPr="002035EA">
        <w:t>.</w:t>
      </w:r>
    </w:p>
    <w:p w14:paraId="572D3C87" w14:textId="77777777" w:rsidR="002B2536" w:rsidRPr="002035EA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The choice of investment in human capital: theory and applications.</w:t>
      </w:r>
    </w:p>
    <w:p w14:paraId="7D77DCC2" w14:textId="206E58D6" w:rsidR="002B2536" w:rsidRPr="002035EA" w:rsidRDefault="00D87553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E</w:t>
      </w:r>
      <w:r w:rsidR="002B2536" w:rsidRPr="002035EA">
        <w:t>fficiency of human capital at individual and aggregate levels</w:t>
      </w:r>
      <w:r w:rsidR="00BA72CA" w:rsidRPr="002035EA">
        <w:t xml:space="preserve">: </w:t>
      </w:r>
      <w:r w:rsidR="00BA72CA" w:rsidRPr="002035EA">
        <w:rPr>
          <w:rFonts w:eastAsia="MS Mincho"/>
        </w:rPr>
        <w:t>rela</w:t>
      </w:r>
      <w:r w:rsidR="00FB7DB5" w:rsidRPr="002035EA">
        <w:rPr>
          <w:rFonts w:eastAsia="MS Mincho"/>
        </w:rPr>
        <w:t>tions and criticality</w:t>
      </w:r>
    </w:p>
    <w:p w14:paraId="7C02CD6B" w14:textId="2C00AFC0" w:rsidR="008E19BD" w:rsidRPr="002035EA" w:rsidRDefault="00D17671" w:rsidP="008E19BD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 xml:space="preserve">Public intervention and financing of education policies. </w:t>
      </w:r>
    </w:p>
    <w:p w14:paraId="1C1FC776" w14:textId="2FD76320" w:rsidR="00BA72CA" w:rsidRPr="002035EA" w:rsidRDefault="00D06AEE" w:rsidP="00BA72CA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rPr>
          <w:rFonts w:eastAsia="MS Mincho"/>
        </w:rPr>
        <w:t>The role of human capital within the dynamics of the labour market.</w:t>
      </w:r>
    </w:p>
    <w:p w14:paraId="5B783868" w14:textId="153C0C4D" w:rsidR="002B2536" w:rsidRPr="002035EA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>Policies for human capital,</w:t>
      </w:r>
      <w:r w:rsidR="00BA72CA" w:rsidRPr="002035EA">
        <w:t xml:space="preserve"> digital</w:t>
      </w:r>
      <w:r w:rsidRPr="002035EA">
        <w:t xml:space="preserve"> innovation and business.</w:t>
      </w:r>
    </w:p>
    <w:p w14:paraId="2E18D4CF" w14:textId="77777777" w:rsidR="002B2536" w:rsidRPr="002035EA" w:rsidRDefault="002B2536" w:rsidP="002B2536">
      <w:pPr>
        <w:numPr>
          <w:ilvl w:val="0"/>
          <w:numId w:val="3"/>
        </w:numPr>
        <w:tabs>
          <w:tab w:val="clear" w:pos="284"/>
        </w:tabs>
        <w:ind w:left="284" w:hanging="284"/>
        <w:rPr>
          <w:rFonts w:eastAsia="MS Mincho"/>
        </w:rPr>
      </w:pPr>
      <w:r w:rsidRPr="002035EA">
        <w:t xml:space="preserve">Labour policies and enhancing human capital. </w:t>
      </w:r>
    </w:p>
    <w:p w14:paraId="09A8D9AD" w14:textId="77777777" w:rsidR="002B2536" w:rsidRPr="002035EA" w:rsidRDefault="002B2536" w:rsidP="002B2536">
      <w:pPr>
        <w:spacing w:before="240" w:after="120" w:line="220" w:lineRule="exact"/>
        <w:rPr>
          <w:b/>
          <w:i/>
          <w:sz w:val="18"/>
        </w:rPr>
      </w:pPr>
      <w:r w:rsidRPr="002035EA">
        <w:rPr>
          <w:b/>
          <w:i/>
          <w:sz w:val="18"/>
        </w:rPr>
        <w:lastRenderedPageBreak/>
        <w:t>READING LIST</w:t>
      </w:r>
    </w:p>
    <w:p w14:paraId="2DB37879" w14:textId="77777777" w:rsidR="002B2536" w:rsidRPr="002035EA" w:rsidRDefault="00357DBD" w:rsidP="002B2536">
      <w:pPr>
        <w:pStyle w:val="Testo1"/>
        <w:spacing w:before="0"/>
        <w:rPr>
          <w:noProof w:val="0"/>
        </w:rPr>
      </w:pPr>
      <w:r w:rsidRPr="002035EA">
        <w:rPr>
          <w:noProof w:val="0"/>
        </w:rPr>
        <w:t xml:space="preserve">Lecturers will provide </w:t>
      </w:r>
      <w:r w:rsidR="002B2536" w:rsidRPr="002035EA">
        <w:rPr>
          <w:noProof w:val="0"/>
        </w:rPr>
        <w:t>reading material at the beginn</w:t>
      </w:r>
      <w:r w:rsidRPr="002035EA">
        <w:rPr>
          <w:noProof w:val="0"/>
        </w:rPr>
        <w:t>ing of each module and publish it</w:t>
      </w:r>
      <w:r w:rsidR="002B2536" w:rsidRPr="002035EA">
        <w:rPr>
          <w:noProof w:val="0"/>
        </w:rPr>
        <w:t xml:space="preserve"> simultaneously on Blackboard. </w:t>
      </w:r>
      <w:r w:rsidRPr="002035EA">
        <w:rPr>
          <w:noProof w:val="0"/>
        </w:rPr>
        <w:t>Further s</w:t>
      </w:r>
      <w:r w:rsidR="002B2536" w:rsidRPr="002035EA">
        <w:rPr>
          <w:noProof w:val="0"/>
        </w:rPr>
        <w:t>tudy materials will be made available on Blackboard.</w:t>
      </w:r>
    </w:p>
    <w:p w14:paraId="59217D64" w14:textId="77777777" w:rsidR="002B2536" w:rsidRPr="002035EA" w:rsidRDefault="002B2536" w:rsidP="002B2536">
      <w:pPr>
        <w:spacing w:before="240" w:after="120" w:line="220" w:lineRule="exact"/>
        <w:rPr>
          <w:b/>
          <w:i/>
          <w:sz w:val="18"/>
        </w:rPr>
      </w:pPr>
      <w:r w:rsidRPr="002035EA">
        <w:rPr>
          <w:b/>
          <w:i/>
          <w:sz w:val="18"/>
        </w:rPr>
        <w:t>TEACHING METHOD</w:t>
      </w:r>
    </w:p>
    <w:p w14:paraId="74D45172" w14:textId="5A549DB3" w:rsidR="002B2536" w:rsidRPr="002035EA" w:rsidRDefault="00D87553" w:rsidP="002B2536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>L</w:t>
      </w:r>
      <w:r w:rsidR="002B2536" w:rsidRPr="002035EA">
        <w:rPr>
          <w:rFonts w:ascii="Times" w:hAnsi="Times"/>
          <w:sz w:val="18"/>
          <w:szCs w:val="20"/>
        </w:rPr>
        <w:t>ecturers will alternate throughout the semester depending on the topic being taught. The course will involve the use of the Blackboard platform.</w:t>
      </w:r>
    </w:p>
    <w:p w14:paraId="6488F67F" w14:textId="186A4C21" w:rsidR="00BA72CA" w:rsidRPr="002035EA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>There will also be two final active learning sessions aimed at exploring some of the course topics in more detail</w:t>
      </w:r>
      <w:r w:rsidR="00BA72CA" w:rsidRPr="002035EA">
        <w:rPr>
          <w:rFonts w:ascii="Times" w:hAnsi="Times"/>
          <w:sz w:val="18"/>
          <w:szCs w:val="20"/>
        </w:rPr>
        <w:t xml:space="preserve">, </w:t>
      </w:r>
      <w:r w:rsidRPr="002035EA">
        <w:rPr>
          <w:rFonts w:ascii="Times" w:hAnsi="Times"/>
          <w:sz w:val="18"/>
          <w:szCs w:val="20"/>
        </w:rPr>
        <w:t>attendance is optional</w:t>
      </w:r>
      <w:r w:rsidR="00BA72CA" w:rsidRPr="002035EA">
        <w:rPr>
          <w:rFonts w:ascii="Times" w:hAnsi="Times"/>
          <w:sz w:val="18"/>
          <w:szCs w:val="20"/>
        </w:rPr>
        <w:t xml:space="preserve">. </w:t>
      </w:r>
      <w:r w:rsidRPr="002035EA">
        <w:rPr>
          <w:rFonts w:ascii="Times" w:hAnsi="Times"/>
          <w:sz w:val="18"/>
          <w:szCs w:val="20"/>
        </w:rPr>
        <w:t xml:space="preserve">If students do decide to participate, this may result in a higher final mark in the examination. </w:t>
      </w:r>
      <w:r w:rsidR="00BA72CA" w:rsidRPr="002035EA">
        <w:rPr>
          <w:rFonts w:ascii="Times" w:hAnsi="Times"/>
          <w:sz w:val="18"/>
          <w:szCs w:val="20"/>
        </w:rPr>
        <w:t xml:space="preserve"> </w:t>
      </w:r>
    </w:p>
    <w:p w14:paraId="7B32BCFC" w14:textId="5B661065" w:rsidR="00BA72CA" w:rsidRPr="002035EA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>Further details will be provided during the first</w:t>
      </w:r>
      <w:r w:rsidR="008E19BD" w:rsidRPr="002035EA">
        <w:rPr>
          <w:rFonts w:ascii="Times" w:hAnsi="Times"/>
          <w:sz w:val="18"/>
          <w:szCs w:val="20"/>
        </w:rPr>
        <w:t xml:space="preserve"> weeks of</w:t>
      </w:r>
      <w:r w:rsidRPr="002035EA">
        <w:rPr>
          <w:rFonts w:ascii="Times" w:hAnsi="Times"/>
          <w:sz w:val="18"/>
          <w:szCs w:val="20"/>
        </w:rPr>
        <w:t xml:space="preserve"> lesson. </w:t>
      </w:r>
      <w:r w:rsidR="00BA72CA" w:rsidRPr="002035EA">
        <w:rPr>
          <w:rFonts w:ascii="Times" w:hAnsi="Times"/>
          <w:sz w:val="18"/>
          <w:szCs w:val="20"/>
        </w:rPr>
        <w:t xml:space="preserve"> </w:t>
      </w:r>
    </w:p>
    <w:p w14:paraId="104586BE" w14:textId="77777777" w:rsidR="002B2536" w:rsidRPr="002035EA" w:rsidRDefault="002B2536" w:rsidP="002B2536">
      <w:pPr>
        <w:spacing w:before="240" w:after="120" w:line="220" w:lineRule="exact"/>
        <w:rPr>
          <w:b/>
          <w:i/>
          <w:sz w:val="18"/>
        </w:rPr>
      </w:pPr>
      <w:r w:rsidRPr="002035EA">
        <w:rPr>
          <w:b/>
          <w:i/>
          <w:sz w:val="18"/>
        </w:rPr>
        <w:t>ASSESSMENT METHOD AND CRITERIA</w:t>
      </w:r>
    </w:p>
    <w:p w14:paraId="38D623FD" w14:textId="55F3E540" w:rsidR="00BA72CA" w:rsidRPr="002035EA" w:rsidRDefault="007D6E8F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>Assessment will be by means of an oral test</w:t>
      </w:r>
      <w:r w:rsidR="00BA72CA" w:rsidRPr="002035EA">
        <w:rPr>
          <w:rFonts w:ascii="Times" w:hAnsi="Times"/>
          <w:sz w:val="18"/>
          <w:szCs w:val="20"/>
        </w:rPr>
        <w:t xml:space="preserve">. </w:t>
      </w:r>
      <w:r w:rsidR="00F01E26" w:rsidRPr="002035EA">
        <w:rPr>
          <w:rFonts w:ascii="Times" w:hAnsi="Times"/>
          <w:sz w:val="18"/>
          <w:szCs w:val="20"/>
        </w:rPr>
        <w:t xml:space="preserve">On the same day, there will be an oral test on each of the 3 study models, </w:t>
      </w:r>
      <w:r w:rsidR="00EA1C21" w:rsidRPr="002035EA">
        <w:rPr>
          <w:rFonts w:ascii="Times" w:hAnsi="Times"/>
          <w:sz w:val="18"/>
          <w:szCs w:val="20"/>
        </w:rPr>
        <w:t>which</w:t>
      </w:r>
      <w:r w:rsidR="00F01E26" w:rsidRPr="002035EA">
        <w:rPr>
          <w:rFonts w:ascii="Times" w:hAnsi="Times"/>
          <w:sz w:val="18"/>
          <w:szCs w:val="20"/>
        </w:rPr>
        <w:t xml:space="preserve"> will last </w:t>
      </w:r>
      <w:r w:rsidR="00EA1C21" w:rsidRPr="002035EA">
        <w:rPr>
          <w:rFonts w:ascii="Times" w:hAnsi="Times"/>
          <w:sz w:val="18"/>
          <w:szCs w:val="20"/>
        </w:rPr>
        <w:t xml:space="preserve">overall </w:t>
      </w:r>
      <w:r w:rsidR="00F01E26" w:rsidRPr="002035EA">
        <w:rPr>
          <w:rFonts w:ascii="Times" w:hAnsi="Times"/>
          <w:sz w:val="18"/>
          <w:szCs w:val="20"/>
        </w:rPr>
        <w:t xml:space="preserve">no longer than one hour, equally divided into 3 parts. </w:t>
      </w:r>
    </w:p>
    <w:p w14:paraId="0A2F73DC" w14:textId="69C8A662" w:rsidR="00BA72CA" w:rsidRPr="002035EA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 xml:space="preserve">Students will only pass the examination if they show that they are proficient in all three modules. Students will be required to use a PC to consult databases.  </w:t>
      </w:r>
    </w:p>
    <w:p w14:paraId="597C7552" w14:textId="68C52D02" w:rsidR="00BA72CA" w:rsidRPr="002035EA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 xml:space="preserve">Assessment will be a single mark out of thirty, students must show at least sufficient knowledge of the three abovementioned modules. </w:t>
      </w:r>
      <w:r w:rsidR="00BA72CA" w:rsidRPr="002035EA">
        <w:rPr>
          <w:rFonts w:ascii="Times" w:hAnsi="Times"/>
          <w:sz w:val="18"/>
          <w:szCs w:val="20"/>
        </w:rPr>
        <w:t xml:space="preserve"> </w:t>
      </w:r>
    </w:p>
    <w:p w14:paraId="16AD9FB0" w14:textId="3304B577" w:rsidR="00BA72CA" w:rsidRPr="002035EA" w:rsidRDefault="00F01E26" w:rsidP="00BA72CA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</w:rPr>
      </w:pPr>
      <w:r w:rsidRPr="002035EA">
        <w:rPr>
          <w:rFonts w:ascii="Times" w:hAnsi="Times"/>
          <w:sz w:val="18"/>
          <w:szCs w:val="20"/>
        </w:rPr>
        <w:t xml:space="preserve">The final result will be communicated via the SVE app on the same day. </w:t>
      </w:r>
      <w:r w:rsidR="00BA72CA" w:rsidRPr="002035EA">
        <w:rPr>
          <w:rFonts w:ascii="Times" w:hAnsi="Times"/>
          <w:sz w:val="18"/>
          <w:szCs w:val="20"/>
        </w:rPr>
        <w:t xml:space="preserve"> </w:t>
      </w:r>
    </w:p>
    <w:p w14:paraId="46886964" w14:textId="77777777" w:rsidR="002B2536" w:rsidRPr="002035EA" w:rsidRDefault="002B2536" w:rsidP="002B2536">
      <w:pPr>
        <w:spacing w:before="240" w:after="120"/>
        <w:rPr>
          <w:b/>
          <w:i/>
          <w:sz w:val="18"/>
        </w:rPr>
      </w:pPr>
      <w:r w:rsidRPr="002035EA">
        <w:rPr>
          <w:b/>
          <w:i/>
          <w:sz w:val="18"/>
        </w:rPr>
        <w:t>NOTES AND PREREQUISITES</w:t>
      </w:r>
    </w:p>
    <w:p w14:paraId="7A3FF7DE" w14:textId="77777777" w:rsidR="00D87553" w:rsidRPr="002035EA" w:rsidRDefault="009F4104" w:rsidP="003C0669">
      <w:pPr>
        <w:pStyle w:val="Testo2"/>
        <w:ind w:firstLine="0"/>
        <w:rPr>
          <w:noProof w:val="0"/>
        </w:rPr>
      </w:pPr>
      <w:r w:rsidRPr="002035EA">
        <w:rPr>
          <w:noProof w:val="0"/>
        </w:rPr>
        <w:tab/>
      </w:r>
      <w:r w:rsidR="002B2536" w:rsidRPr="002035EA">
        <w:rPr>
          <w:noProof w:val="0"/>
        </w:rPr>
        <w:t>The course has no prerequisites in terms of content.</w:t>
      </w:r>
    </w:p>
    <w:p w14:paraId="567A4D98" w14:textId="77777777" w:rsidR="002B2536" w:rsidRPr="003D4B1D" w:rsidRDefault="002B2536" w:rsidP="00D87553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</w:rPr>
      </w:pPr>
      <w:r w:rsidRPr="002035EA">
        <w:rPr>
          <w:rFonts w:ascii="Times" w:hAnsi="Times"/>
          <w:sz w:val="18"/>
        </w:rPr>
        <w:t>Further information can be found on the lecturer's webpage at http://docenti.unicatt.it/web/searchByName.do?language=ENG or on the Faculty notice board.</w:t>
      </w:r>
      <w:r w:rsidRPr="003D4B1D">
        <w:rPr>
          <w:rFonts w:ascii="Times" w:hAnsi="Times"/>
          <w:sz w:val="18"/>
          <w:szCs w:val="18"/>
        </w:rPr>
        <w:t xml:space="preserve"> </w:t>
      </w:r>
    </w:p>
    <w:sectPr w:rsidR="002B2536" w:rsidRPr="003D4B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34E"/>
    <w:multiLevelType w:val="hybridMultilevel"/>
    <w:tmpl w:val="903245C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E06"/>
    <w:multiLevelType w:val="hybridMultilevel"/>
    <w:tmpl w:val="C602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57D"/>
    <w:multiLevelType w:val="hybridMultilevel"/>
    <w:tmpl w:val="9B326CF8"/>
    <w:lvl w:ilvl="0" w:tplc="41B885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D0C22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515134">
    <w:abstractNumId w:val="3"/>
  </w:num>
  <w:num w:numId="2" w16cid:durableId="382485716">
    <w:abstractNumId w:val="1"/>
  </w:num>
  <w:num w:numId="3" w16cid:durableId="632029925">
    <w:abstractNumId w:val="0"/>
  </w:num>
  <w:num w:numId="4" w16cid:durableId="153912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7C"/>
    <w:rsid w:val="00012A65"/>
    <w:rsid w:val="0010202B"/>
    <w:rsid w:val="001308A3"/>
    <w:rsid w:val="0013195D"/>
    <w:rsid w:val="00154F6E"/>
    <w:rsid w:val="00163FB2"/>
    <w:rsid w:val="00187B99"/>
    <w:rsid w:val="00192CEF"/>
    <w:rsid w:val="00195D96"/>
    <w:rsid w:val="001A4DE5"/>
    <w:rsid w:val="002014DD"/>
    <w:rsid w:val="002035EA"/>
    <w:rsid w:val="00253E5E"/>
    <w:rsid w:val="002B2536"/>
    <w:rsid w:val="002D5E17"/>
    <w:rsid w:val="00357DBD"/>
    <w:rsid w:val="00372E94"/>
    <w:rsid w:val="003C0669"/>
    <w:rsid w:val="003D4B1D"/>
    <w:rsid w:val="00425055"/>
    <w:rsid w:val="0044567C"/>
    <w:rsid w:val="004D1217"/>
    <w:rsid w:val="004D6008"/>
    <w:rsid w:val="004F3CDC"/>
    <w:rsid w:val="005007E6"/>
    <w:rsid w:val="00557CEE"/>
    <w:rsid w:val="005A284C"/>
    <w:rsid w:val="00602098"/>
    <w:rsid w:val="00640794"/>
    <w:rsid w:val="006457C6"/>
    <w:rsid w:val="006F1772"/>
    <w:rsid w:val="0077563A"/>
    <w:rsid w:val="00795A5F"/>
    <w:rsid w:val="007D6E8F"/>
    <w:rsid w:val="008055EC"/>
    <w:rsid w:val="00880179"/>
    <w:rsid w:val="008942E7"/>
    <w:rsid w:val="008A1204"/>
    <w:rsid w:val="008E19BD"/>
    <w:rsid w:val="00900CCA"/>
    <w:rsid w:val="00924B77"/>
    <w:rsid w:val="009345DC"/>
    <w:rsid w:val="00940DA2"/>
    <w:rsid w:val="00967E84"/>
    <w:rsid w:val="00971512"/>
    <w:rsid w:val="00975E03"/>
    <w:rsid w:val="0098646C"/>
    <w:rsid w:val="009E055C"/>
    <w:rsid w:val="009F4104"/>
    <w:rsid w:val="00A74F6F"/>
    <w:rsid w:val="00AC7010"/>
    <w:rsid w:val="00AD7557"/>
    <w:rsid w:val="00B25D04"/>
    <w:rsid w:val="00B50C5D"/>
    <w:rsid w:val="00B51253"/>
    <w:rsid w:val="00B525CC"/>
    <w:rsid w:val="00BA53FD"/>
    <w:rsid w:val="00BA72CA"/>
    <w:rsid w:val="00BB6659"/>
    <w:rsid w:val="00C20996"/>
    <w:rsid w:val="00D06AEE"/>
    <w:rsid w:val="00D10019"/>
    <w:rsid w:val="00D17671"/>
    <w:rsid w:val="00D404F2"/>
    <w:rsid w:val="00D63143"/>
    <w:rsid w:val="00D63E58"/>
    <w:rsid w:val="00D87553"/>
    <w:rsid w:val="00DB10CC"/>
    <w:rsid w:val="00DB1954"/>
    <w:rsid w:val="00E33602"/>
    <w:rsid w:val="00E607E6"/>
    <w:rsid w:val="00EA1C21"/>
    <w:rsid w:val="00ED6C9B"/>
    <w:rsid w:val="00F01E26"/>
    <w:rsid w:val="00FB7DB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6905A"/>
  <w15:docId w15:val="{7325945B-D8F5-457C-A71E-F3485D1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253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B2536"/>
    <w:pPr>
      <w:ind w:left="720"/>
      <w:contextualSpacing/>
    </w:pPr>
  </w:style>
  <w:style w:type="paragraph" w:styleId="Intestazione">
    <w:name w:val="header"/>
    <w:next w:val="Normale"/>
    <w:link w:val="IntestazioneCarattere"/>
    <w:rsid w:val="00195D9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95D96"/>
    <w:rPr>
      <w:rFonts w:ascii="Times" w:eastAsia="Arial Unicode MS" w:hAnsi="Times" w:cs="Arial Unicode MS"/>
      <w:b/>
      <w:bCs/>
      <w:color w:val="000000"/>
      <w:u w:color="000000"/>
      <w:bdr w:val="nil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19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8A66-FC02-4FB7-A656-C51ECE8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889</Words>
  <Characters>5193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/>
      <vt:lpstr/>
      <vt:lpstr>Policies for Human Capital: Demography, Education and Work </vt:lpstr>
      <vt:lpstr>    Prof. Mario Nosvelli; Prof. Giulia Rivellini; Prof. Mariagrazia Santagati</vt:lpstr>
    </vt:vector>
  </TitlesOfParts>
  <Company>U.C.S.C. MILANO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Guglielmetti Pietro</dc:creator>
  <cp:lastModifiedBy>Bisello Stefano</cp:lastModifiedBy>
  <cp:revision>5</cp:revision>
  <cp:lastPrinted>2003-03-27T10:42:00Z</cp:lastPrinted>
  <dcterms:created xsi:type="dcterms:W3CDTF">2023-10-10T17:25:00Z</dcterms:created>
  <dcterms:modified xsi:type="dcterms:W3CDTF">2024-01-10T13:42:00Z</dcterms:modified>
</cp:coreProperties>
</file>