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9531" w14:textId="77777777" w:rsidR="00E72C33" w:rsidRPr="0005082B" w:rsidRDefault="00E72C33" w:rsidP="00E72C33">
      <w:pPr>
        <w:pStyle w:val="Titolo1"/>
        <w:rPr>
          <w:noProof w:val="0"/>
          <w:lang w:val="en-GB"/>
        </w:rPr>
      </w:pPr>
      <w:r w:rsidRPr="0005082B">
        <w:rPr>
          <w:noProof w:val="0"/>
          <w:lang w:val="en-GB"/>
        </w:rPr>
        <w:t xml:space="preserve">History of Political Relations between North America and Europe </w:t>
      </w:r>
    </w:p>
    <w:p w14:paraId="221C406F" w14:textId="22AE6DAD" w:rsidR="00A965F8" w:rsidRPr="0005082B" w:rsidRDefault="00A965F8" w:rsidP="00A965F8">
      <w:pPr>
        <w:pStyle w:val="Titolo2"/>
        <w:rPr>
          <w:rFonts w:ascii="Times New Roman" w:hAnsi="Times New Roman"/>
          <w:noProof w:val="0"/>
          <w:szCs w:val="18"/>
          <w:lang w:val="en-GB"/>
        </w:rPr>
      </w:pPr>
      <w:r w:rsidRPr="0005082B">
        <w:rPr>
          <w:rFonts w:ascii="Times New Roman" w:hAnsi="Times New Roman"/>
          <w:noProof w:val="0"/>
          <w:szCs w:val="18"/>
          <w:lang w:val="en-GB"/>
        </w:rPr>
        <w:t>Prof. Gianluca Pastori</w:t>
      </w:r>
    </w:p>
    <w:p w14:paraId="30E0AEAD" w14:textId="77777777" w:rsidR="002D5E17" w:rsidRPr="0005082B" w:rsidRDefault="00A04E4A" w:rsidP="00A965F8">
      <w:pPr>
        <w:spacing w:before="240" w:after="120" w:line="240" w:lineRule="exact"/>
        <w:rPr>
          <w:b/>
          <w:sz w:val="18"/>
          <w:lang w:val="en-GB"/>
        </w:rPr>
      </w:pPr>
      <w:r w:rsidRPr="0005082B">
        <w:rPr>
          <w:b/>
          <w:i/>
          <w:sz w:val="18"/>
          <w:lang w:val="en-GB"/>
        </w:rPr>
        <w:t>COURSE AIMS AND INTENDED LEARNING OUTCOMES</w:t>
      </w:r>
    </w:p>
    <w:p w14:paraId="369A0036" w14:textId="6FCBAFE5" w:rsidR="00A965F8" w:rsidRPr="0005082B" w:rsidRDefault="00A04E4A" w:rsidP="00603207">
      <w:pPr>
        <w:rPr>
          <w:szCs w:val="20"/>
          <w:lang w:val="en-GB"/>
        </w:rPr>
      </w:pPr>
      <w:r w:rsidRPr="0005082B">
        <w:rPr>
          <w:szCs w:val="20"/>
          <w:lang w:val="en-GB"/>
        </w:rPr>
        <w:t>The course aims to give a historical overview of the “American peculiarity” and the political, eco</w:t>
      </w:r>
      <w:r w:rsidR="009829EC" w:rsidRPr="0005082B">
        <w:rPr>
          <w:szCs w:val="20"/>
          <w:lang w:val="en-GB"/>
        </w:rPr>
        <w:t xml:space="preserve">nomic, and military relations </w:t>
      </w:r>
      <w:r w:rsidRPr="0005082B">
        <w:rPr>
          <w:szCs w:val="20"/>
          <w:lang w:val="en-GB"/>
        </w:rPr>
        <w:t>between North America and Europe during the 20</w:t>
      </w:r>
      <w:r w:rsidRPr="0005082B">
        <w:rPr>
          <w:szCs w:val="20"/>
          <w:vertAlign w:val="superscript"/>
          <w:lang w:val="en-GB"/>
        </w:rPr>
        <w:t>th</w:t>
      </w:r>
      <w:r w:rsidRPr="0005082B">
        <w:rPr>
          <w:szCs w:val="20"/>
          <w:lang w:val="en-GB"/>
        </w:rPr>
        <w:t xml:space="preserve"> century; in particular, </w:t>
      </w:r>
      <w:r w:rsidR="00983165" w:rsidRPr="0005082B">
        <w:rPr>
          <w:szCs w:val="20"/>
          <w:lang w:val="en-GB"/>
        </w:rPr>
        <w:t>it</w:t>
      </w:r>
      <w:r w:rsidRPr="0005082B">
        <w:rPr>
          <w:szCs w:val="20"/>
          <w:lang w:val="en-GB"/>
        </w:rPr>
        <w:t xml:space="preserve"> will focus on </w:t>
      </w:r>
      <w:r w:rsidR="00983165" w:rsidRPr="0005082B">
        <w:rPr>
          <w:szCs w:val="20"/>
          <w:lang w:val="en-GB"/>
        </w:rPr>
        <w:t xml:space="preserve">the concept of </w:t>
      </w:r>
      <w:r w:rsidRPr="0005082B">
        <w:rPr>
          <w:szCs w:val="20"/>
          <w:lang w:val="en-GB"/>
        </w:rPr>
        <w:t xml:space="preserve">security, from the origins of the Atlantic </w:t>
      </w:r>
      <w:r w:rsidR="009829EC" w:rsidRPr="0005082B">
        <w:rPr>
          <w:szCs w:val="20"/>
          <w:lang w:val="en-GB"/>
        </w:rPr>
        <w:t>Alliance to the end of the Cold War.</w:t>
      </w:r>
    </w:p>
    <w:p w14:paraId="3832B6B8" w14:textId="71CE21EE" w:rsidR="008D297E" w:rsidRPr="0005082B" w:rsidRDefault="008A0C40" w:rsidP="008D297E">
      <w:pPr>
        <w:spacing w:line="240" w:lineRule="auto"/>
        <w:rPr>
          <w:szCs w:val="20"/>
          <w:lang w:val="en-GB"/>
        </w:rPr>
      </w:pPr>
      <w:r w:rsidRPr="0005082B">
        <w:rPr>
          <w:szCs w:val="20"/>
          <w:lang w:val="en-GB"/>
        </w:rPr>
        <w:t>At the end of the course, students will be able to understand the peculiarities of the transatlantic relationship and the different ways in which they are expressed over time. In addition, they will be able to use their newly-acquired knowledge to interpret the current reality of the relations between North America and Europe and their different transformations</w:t>
      </w:r>
      <w:r w:rsidR="008D297E" w:rsidRPr="0005082B">
        <w:rPr>
          <w:szCs w:val="20"/>
          <w:lang w:val="en-GB"/>
        </w:rPr>
        <w:t>.</w:t>
      </w:r>
    </w:p>
    <w:p w14:paraId="0C988764" w14:textId="52BA635F" w:rsidR="008D297E" w:rsidRPr="0005082B" w:rsidRDefault="008A0C40" w:rsidP="008D297E">
      <w:pPr>
        <w:spacing w:line="240" w:lineRule="auto"/>
        <w:ind w:firstLine="284"/>
        <w:rPr>
          <w:sz w:val="24"/>
          <w:lang w:val="en-GB"/>
        </w:rPr>
      </w:pPr>
      <w:r w:rsidRPr="0005082B">
        <w:rPr>
          <w:szCs w:val="20"/>
          <w:lang w:val="en-GB"/>
        </w:rPr>
        <w:t>In particular</w:t>
      </w:r>
      <w:r w:rsidR="008D297E" w:rsidRPr="0005082B">
        <w:rPr>
          <w:szCs w:val="20"/>
          <w:lang w:val="en-GB"/>
        </w:rPr>
        <w:t>:</w:t>
      </w:r>
    </w:p>
    <w:p w14:paraId="528EB2F0" w14:textId="19EE0F5C" w:rsidR="008D297E" w:rsidRPr="0005082B" w:rsidRDefault="008A0C40" w:rsidP="008D297E">
      <w:pPr>
        <w:spacing w:before="120" w:line="240" w:lineRule="auto"/>
        <w:jc w:val="left"/>
        <w:rPr>
          <w:i/>
          <w:iCs/>
          <w:color w:val="000000"/>
          <w:szCs w:val="20"/>
          <w:lang w:val="en-GB"/>
        </w:rPr>
      </w:pPr>
      <w:r w:rsidRPr="0005082B">
        <w:rPr>
          <w:i/>
          <w:iCs/>
          <w:color w:val="000000"/>
          <w:szCs w:val="20"/>
          <w:lang w:val="en-GB"/>
        </w:rPr>
        <w:t>Knowledge and understanding</w:t>
      </w:r>
    </w:p>
    <w:p w14:paraId="47737016" w14:textId="4B8F09FF" w:rsidR="008D297E" w:rsidRPr="0005082B" w:rsidRDefault="008A0C40" w:rsidP="008D297E">
      <w:pPr>
        <w:ind w:firstLine="284"/>
        <w:rPr>
          <w:szCs w:val="20"/>
          <w:lang w:val="en-GB"/>
        </w:rPr>
      </w:pPr>
      <w:r w:rsidRPr="0005082B">
        <w:rPr>
          <w:szCs w:val="20"/>
          <w:lang w:val="en-GB"/>
        </w:rPr>
        <w:t>At the end of the course, students will be able to</w:t>
      </w:r>
      <w:r w:rsidR="008D297E" w:rsidRPr="0005082B">
        <w:rPr>
          <w:szCs w:val="20"/>
          <w:lang w:val="en-GB"/>
        </w:rPr>
        <w:t>:</w:t>
      </w:r>
    </w:p>
    <w:p w14:paraId="30C0BC8A" w14:textId="25046224" w:rsidR="008D297E" w:rsidRPr="0005082B" w:rsidRDefault="008A0C40" w:rsidP="008A0C40">
      <w:pPr>
        <w:pStyle w:val="Paragrafoelenco"/>
        <w:numPr>
          <w:ilvl w:val="0"/>
          <w:numId w:val="1"/>
        </w:numPr>
        <w:tabs>
          <w:tab w:val="left" w:pos="567"/>
        </w:tabs>
        <w:ind w:left="0" w:firstLine="284"/>
        <w:rPr>
          <w:szCs w:val="20"/>
          <w:lang w:val="en-GB"/>
        </w:rPr>
      </w:pPr>
      <w:r w:rsidRPr="0005082B">
        <w:rPr>
          <w:szCs w:val="20"/>
          <w:lang w:val="en-GB"/>
        </w:rPr>
        <w:t>Acquire an in-depth knowledge of the historical evolution of the political relations between North America and Europe, as well as the key tools to understand them</w:t>
      </w:r>
      <w:r w:rsidR="008D297E" w:rsidRPr="0005082B">
        <w:rPr>
          <w:szCs w:val="20"/>
          <w:lang w:val="en-GB"/>
        </w:rPr>
        <w:t xml:space="preserve">; </w:t>
      </w:r>
    </w:p>
    <w:p w14:paraId="6D0DD624" w14:textId="5C108460" w:rsidR="008D297E" w:rsidRPr="0005082B" w:rsidRDefault="00717E32" w:rsidP="00717E32">
      <w:pPr>
        <w:pStyle w:val="Paragrafoelenco"/>
        <w:numPr>
          <w:ilvl w:val="0"/>
          <w:numId w:val="1"/>
        </w:numPr>
        <w:tabs>
          <w:tab w:val="left" w:pos="567"/>
        </w:tabs>
        <w:ind w:left="0" w:firstLine="284"/>
        <w:rPr>
          <w:szCs w:val="20"/>
          <w:lang w:val="en-GB"/>
        </w:rPr>
      </w:pPr>
      <w:r w:rsidRPr="0005082B">
        <w:rPr>
          <w:szCs w:val="20"/>
          <w:lang w:val="en-GB"/>
        </w:rPr>
        <w:t>Consid</w:t>
      </w:r>
      <w:r w:rsidR="008A0C40" w:rsidRPr="0005082B">
        <w:rPr>
          <w:szCs w:val="20"/>
          <w:lang w:val="en-GB"/>
        </w:rPr>
        <w:t>e</w:t>
      </w:r>
      <w:r w:rsidRPr="0005082B">
        <w:rPr>
          <w:szCs w:val="20"/>
          <w:lang w:val="en-GB"/>
        </w:rPr>
        <w:t>r</w:t>
      </w:r>
      <w:r w:rsidR="008A0C40" w:rsidRPr="0005082B">
        <w:rPr>
          <w:szCs w:val="20"/>
          <w:lang w:val="en-GB"/>
        </w:rPr>
        <w:t xml:space="preserve"> the phenomena under analysis </w:t>
      </w:r>
      <w:r w:rsidRPr="0005082B">
        <w:rPr>
          <w:szCs w:val="20"/>
          <w:lang w:val="en-GB"/>
        </w:rPr>
        <w:t xml:space="preserve">as part of a </w:t>
      </w:r>
      <w:r w:rsidR="008A0C40" w:rsidRPr="0005082B">
        <w:rPr>
          <w:szCs w:val="20"/>
          <w:lang w:val="en-GB"/>
        </w:rPr>
        <w:t>‘long-term’ perspective</w:t>
      </w:r>
      <w:r w:rsidRPr="0005082B">
        <w:rPr>
          <w:szCs w:val="20"/>
          <w:lang w:val="en-GB"/>
        </w:rPr>
        <w:t>, and identify the connections existing between them, including their causes and consequences</w:t>
      </w:r>
      <w:r w:rsidR="008D297E" w:rsidRPr="0005082B">
        <w:rPr>
          <w:szCs w:val="20"/>
          <w:lang w:val="en-GB"/>
        </w:rPr>
        <w:t>;</w:t>
      </w:r>
    </w:p>
    <w:p w14:paraId="46DD2561" w14:textId="69B36149" w:rsidR="008D297E" w:rsidRPr="0005082B" w:rsidRDefault="00717E32" w:rsidP="008D297E">
      <w:pPr>
        <w:spacing w:before="120" w:line="240" w:lineRule="auto"/>
        <w:jc w:val="left"/>
        <w:rPr>
          <w:i/>
          <w:iCs/>
          <w:szCs w:val="20"/>
          <w:lang w:val="en-GB"/>
        </w:rPr>
      </w:pPr>
      <w:r w:rsidRPr="0005082B">
        <w:rPr>
          <w:i/>
          <w:iCs/>
          <w:color w:val="000000"/>
          <w:szCs w:val="20"/>
          <w:lang w:val="en-GB"/>
        </w:rPr>
        <w:t>Ability to apply knowledge and understanding</w:t>
      </w:r>
    </w:p>
    <w:p w14:paraId="4E3DF4BA" w14:textId="644C6050" w:rsidR="00F3719E" w:rsidRPr="0005082B" w:rsidRDefault="00F3719E" w:rsidP="00766185">
      <w:pPr>
        <w:spacing w:before="120"/>
        <w:rPr>
          <w:szCs w:val="20"/>
          <w:lang w:val="en-GB"/>
        </w:rPr>
      </w:pPr>
      <w:r w:rsidRPr="0005082B">
        <w:rPr>
          <w:szCs w:val="20"/>
          <w:lang w:val="en-GB"/>
        </w:rPr>
        <w:t>A</w:t>
      </w:r>
      <w:r w:rsidR="009F2B38" w:rsidRPr="0005082B">
        <w:rPr>
          <w:szCs w:val="20"/>
          <w:lang w:val="en-GB"/>
        </w:rPr>
        <w:t>t the end of the course, the students will be able to:</w:t>
      </w:r>
    </w:p>
    <w:p w14:paraId="39E26C8C" w14:textId="77777777" w:rsidR="009829EC" w:rsidRPr="0005082B" w:rsidRDefault="009829EC" w:rsidP="00766185">
      <w:pPr>
        <w:pStyle w:val="Paragrafoelenco"/>
        <w:numPr>
          <w:ilvl w:val="0"/>
          <w:numId w:val="2"/>
        </w:numPr>
        <w:tabs>
          <w:tab w:val="left" w:pos="567"/>
        </w:tabs>
        <w:ind w:left="284" w:hanging="284"/>
        <w:rPr>
          <w:szCs w:val="20"/>
          <w:lang w:val="en-GB"/>
        </w:rPr>
      </w:pPr>
      <w:r w:rsidRPr="0005082B">
        <w:rPr>
          <w:szCs w:val="20"/>
          <w:lang w:val="en-GB"/>
        </w:rPr>
        <w:t xml:space="preserve">Interpret the relationship between North America and Europe in the </w:t>
      </w:r>
      <w:r w:rsidR="00603207" w:rsidRPr="0005082B">
        <w:rPr>
          <w:szCs w:val="20"/>
          <w:lang w:val="en-GB"/>
        </w:rPr>
        <w:t>current</w:t>
      </w:r>
      <w:r w:rsidRPr="0005082B">
        <w:rPr>
          <w:szCs w:val="20"/>
          <w:lang w:val="en-GB"/>
        </w:rPr>
        <w:t xml:space="preserve"> scenario, and analyse its transformations from a broader perspective, </w:t>
      </w:r>
      <w:r w:rsidR="00983165" w:rsidRPr="0005082B">
        <w:rPr>
          <w:szCs w:val="20"/>
          <w:lang w:val="en-GB"/>
        </w:rPr>
        <w:t xml:space="preserve">taking </w:t>
      </w:r>
      <w:r w:rsidRPr="0005082B">
        <w:rPr>
          <w:szCs w:val="20"/>
          <w:lang w:val="en-GB"/>
        </w:rPr>
        <w:t xml:space="preserve">into account their historical evolution and the economic, social, and cultural trends. </w:t>
      </w:r>
    </w:p>
    <w:p w14:paraId="099D3E2B" w14:textId="192EEB8A" w:rsidR="008D297E" w:rsidRPr="0005082B" w:rsidRDefault="008D297E" w:rsidP="008D297E">
      <w:pPr>
        <w:tabs>
          <w:tab w:val="left" w:pos="567"/>
        </w:tabs>
        <w:ind w:left="284" w:hanging="284"/>
        <w:rPr>
          <w:szCs w:val="20"/>
          <w:lang w:val="en-GB"/>
        </w:rPr>
      </w:pPr>
      <w:r w:rsidRPr="0005082B">
        <w:rPr>
          <w:szCs w:val="20"/>
          <w:lang w:val="en-GB"/>
        </w:rPr>
        <w:t>2.</w:t>
      </w:r>
      <w:r w:rsidRPr="0005082B">
        <w:rPr>
          <w:szCs w:val="20"/>
          <w:lang w:val="en-GB"/>
        </w:rPr>
        <w:tab/>
      </w:r>
      <w:r w:rsidR="00717E32" w:rsidRPr="0005082B">
        <w:rPr>
          <w:szCs w:val="20"/>
          <w:lang w:val="en-GB"/>
        </w:rPr>
        <w:t>Interpret – from a personal point of view – the topics explained during the course, using and appropriate terminology (including the concepts, relations, and periodisation used in the field of history)</w:t>
      </w:r>
      <w:r w:rsidRPr="0005082B">
        <w:rPr>
          <w:szCs w:val="20"/>
          <w:lang w:val="en-GB"/>
        </w:rPr>
        <w:t>.</w:t>
      </w:r>
    </w:p>
    <w:p w14:paraId="296CF73B" w14:textId="46793899" w:rsidR="00F3719E" w:rsidRPr="0005082B" w:rsidRDefault="008D297E" w:rsidP="008D297E">
      <w:pPr>
        <w:tabs>
          <w:tab w:val="left" w:pos="567"/>
        </w:tabs>
        <w:ind w:left="284" w:hanging="284"/>
        <w:rPr>
          <w:szCs w:val="20"/>
          <w:lang w:val="en-GB"/>
        </w:rPr>
      </w:pPr>
      <w:r w:rsidRPr="0005082B">
        <w:rPr>
          <w:szCs w:val="20"/>
          <w:lang w:val="en-GB"/>
        </w:rPr>
        <w:t>3.</w:t>
      </w:r>
      <w:r w:rsidRPr="0005082B">
        <w:rPr>
          <w:szCs w:val="20"/>
          <w:lang w:val="en-GB"/>
        </w:rPr>
        <w:tab/>
      </w:r>
      <w:r w:rsidR="009F2B38" w:rsidRPr="0005082B">
        <w:rPr>
          <w:szCs w:val="20"/>
          <w:lang w:val="en-GB"/>
        </w:rPr>
        <w:t>Combine the different course content and identify in a coherent way the connections with the other elements of their learning path through the multidisciplinary approach of the Faculty of Political and Social Sciences.</w:t>
      </w:r>
    </w:p>
    <w:p w14:paraId="73A38B15" w14:textId="01160A8A" w:rsidR="009A0376" w:rsidRPr="0005082B" w:rsidRDefault="009A0376" w:rsidP="009A0376">
      <w:pPr>
        <w:tabs>
          <w:tab w:val="left" w:pos="567"/>
        </w:tabs>
        <w:spacing w:before="120"/>
        <w:rPr>
          <w:szCs w:val="20"/>
          <w:lang w:val="en-GB"/>
        </w:rPr>
      </w:pPr>
      <w:r w:rsidRPr="0005082B">
        <w:rPr>
          <w:i/>
          <w:iCs/>
          <w:szCs w:val="20"/>
          <w:lang w:val="en-GB"/>
        </w:rPr>
        <w:t>Autonom</w:t>
      </w:r>
      <w:r w:rsidR="00066712" w:rsidRPr="0005082B">
        <w:rPr>
          <w:i/>
          <w:iCs/>
          <w:szCs w:val="20"/>
          <w:lang w:val="en-GB"/>
        </w:rPr>
        <w:t>y of judgement</w:t>
      </w:r>
      <w:r w:rsidRPr="0005082B">
        <w:rPr>
          <w:i/>
          <w:iCs/>
          <w:szCs w:val="20"/>
          <w:lang w:val="en-GB"/>
        </w:rPr>
        <w:t xml:space="preserve">, </w:t>
      </w:r>
      <w:r w:rsidR="00066712" w:rsidRPr="0005082B">
        <w:rPr>
          <w:i/>
          <w:iCs/>
          <w:szCs w:val="20"/>
          <w:lang w:val="en-GB"/>
        </w:rPr>
        <w:t xml:space="preserve">communication skills and learning ability </w:t>
      </w:r>
    </w:p>
    <w:p w14:paraId="641BA4AE" w14:textId="5481400D" w:rsidR="009A0376" w:rsidRPr="0005082B" w:rsidRDefault="009A0376" w:rsidP="009A0376">
      <w:pPr>
        <w:ind w:firstLine="284"/>
        <w:rPr>
          <w:szCs w:val="20"/>
          <w:lang w:val="en-GB"/>
        </w:rPr>
      </w:pPr>
      <w:r w:rsidRPr="0005082B">
        <w:rPr>
          <w:szCs w:val="20"/>
          <w:lang w:val="en-GB"/>
        </w:rPr>
        <w:t>A</w:t>
      </w:r>
      <w:r w:rsidR="00066712" w:rsidRPr="0005082B">
        <w:rPr>
          <w:szCs w:val="20"/>
          <w:lang w:val="en-GB"/>
        </w:rPr>
        <w:t>t the end of the course, stude</w:t>
      </w:r>
      <w:r w:rsidR="00B33711" w:rsidRPr="0005082B">
        <w:rPr>
          <w:szCs w:val="20"/>
          <w:lang w:val="en-GB"/>
        </w:rPr>
        <w:t>n</w:t>
      </w:r>
      <w:r w:rsidR="00066712" w:rsidRPr="0005082B">
        <w:rPr>
          <w:szCs w:val="20"/>
          <w:lang w:val="en-GB"/>
        </w:rPr>
        <w:t>ts will be able to</w:t>
      </w:r>
      <w:r w:rsidRPr="0005082B">
        <w:rPr>
          <w:szCs w:val="20"/>
          <w:lang w:val="en-GB"/>
        </w:rPr>
        <w:t>:</w:t>
      </w:r>
    </w:p>
    <w:p w14:paraId="13899163" w14:textId="0627BE09" w:rsidR="009A0376" w:rsidRPr="0005082B" w:rsidRDefault="00066712" w:rsidP="009A0376">
      <w:pPr>
        <w:pStyle w:val="Paragrafoelenco"/>
        <w:numPr>
          <w:ilvl w:val="0"/>
          <w:numId w:val="5"/>
        </w:numPr>
        <w:tabs>
          <w:tab w:val="left" w:pos="567"/>
        </w:tabs>
        <w:ind w:left="0" w:firstLine="284"/>
        <w:rPr>
          <w:szCs w:val="20"/>
          <w:lang w:val="en-GB"/>
        </w:rPr>
      </w:pPr>
      <w:r w:rsidRPr="0005082B">
        <w:rPr>
          <w:szCs w:val="20"/>
          <w:lang w:val="en-GB"/>
        </w:rPr>
        <w:t xml:space="preserve">Autonomously develop judgements and evaluations regarding the framework of the North America-Europe relations and their place within the international scene. </w:t>
      </w:r>
    </w:p>
    <w:p w14:paraId="1F9B4534" w14:textId="3FC761B3" w:rsidR="009A0376" w:rsidRPr="0005082B" w:rsidRDefault="009A0376" w:rsidP="009A0376">
      <w:pPr>
        <w:pStyle w:val="Paragrafoelenco"/>
        <w:numPr>
          <w:ilvl w:val="0"/>
          <w:numId w:val="5"/>
        </w:numPr>
        <w:tabs>
          <w:tab w:val="left" w:pos="567"/>
        </w:tabs>
        <w:ind w:left="0" w:firstLine="284"/>
        <w:rPr>
          <w:szCs w:val="20"/>
          <w:lang w:val="en-GB"/>
        </w:rPr>
      </w:pPr>
      <w:r w:rsidRPr="0005082B">
        <w:rPr>
          <w:szCs w:val="20"/>
          <w:lang w:val="en-GB"/>
        </w:rPr>
        <w:lastRenderedPageBreak/>
        <w:t>Present</w:t>
      </w:r>
      <w:r w:rsidR="00066712" w:rsidRPr="0005082B">
        <w:rPr>
          <w:szCs w:val="20"/>
          <w:lang w:val="en-GB"/>
        </w:rPr>
        <w:t xml:space="preserve"> their judgments and evaluations in a coherent and structured way and support their position through adequate linguistic, hi</w:t>
      </w:r>
      <w:r w:rsidR="007B2A9E" w:rsidRPr="0005082B">
        <w:rPr>
          <w:szCs w:val="20"/>
          <w:lang w:val="en-GB"/>
        </w:rPr>
        <w:t>s</w:t>
      </w:r>
      <w:r w:rsidR="00066712" w:rsidRPr="0005082B">
        <w:rPr>
          <w:szCs w:val="20"/>
          <w:lang w:val="en-GB"/>
        </w:rPr>
        <w:t>torical, theoretical and interpretative tools</w:t>
      </w:r>
      <w:r w:rsidRPr="0005082B">
        <w:rPr>
          <w:szCs w:val="20"/>
          <w:lang w:val="en-GB"/>
        </w:rPr>
        <w:t>.</w:t>
      </w:r>
    </w:p>
    <w:p w14:paraId="4721B82E" w14:textId="63A78001" w:rsidR="009A0376" w:rsidRPr="0005082B" w:rsidRDefault="00066712" w:rsidP="009A0376">
      <w:pPr>
        <w:pStyle w:val="Paragrafoelenco"/>
        <w:numPr>
          <w:ilvl w:val="0"/>
          <w:numId w:val="5"/>
        </w:numPr>
        <w:tabs>
          <w:tab w:val="left" w:pos="567"/>
        </w:tabs>
        <w:ind w:left="0" w:firstLine="284"/>
        <w:rPr>
          <w:szCs w:val="20"/>
          <w:lang w:val="en-GB"/>
        </w:rPr>
      </w:pPr>
      <w:r w:rsidRPr="0005082B">
        <w:rPr>
          <w:szCs w:val="20"/>
          <w:lang w:val="en-GB"/>
        </w:rPr>
        <w:t>Independently expand their knowledge by selecting sources and materials in a conscious and methodologically s</w:t>
      </w:r>
      <w:r w:rsidR="009948FE" w:rsidRPr="0005082B">
        <w:rPr>
          <w:szCs w:val="20"/>
          <w:lang w:val="en-GB"/>
        </w:rPr>
        <w:t>ound</w:t>
      </w:r>
      <w:r w:rsidRPr="0005082B">
        <w:rPr>
          <w:szCs w:val="20"/>
          <w:lang w:val="en-GB"/>
        </w:rPr>
        <w:t xml:space="preserve"> way, also from a multidisciplinary perspective.</w:t>
      </w:r>
    </w:p>
    <w:p w14:paraId="54555F9C" w14:textId="77777777" w:rsidR="00A965F8" w:rsidRPr="0005082B" w:rsidRDefault="00983165" w:rsidP="00BA6D39">
      <w:pPr>
        <w:spacing w:before="240" w:after="120" w:line="240" w:lineRule="exact"/>
        <w:rPr>
          <w:b/>
          <w:i/>
          <w:sz w:val="18"/>
          <w:lang w:val="en-GB"/>
        </w:rPr>
      </w:pPr>
      <w:r w:rsidRPr="0005082B">
        <w:rPr>
          <w:b/>
          <w:i/>
          <w:sz w:val="18"/>
          <w:lang w:val="en-GB"/>
        </w:rPr>
        <w:t>COURSE CONTENT</w:t>
      </w:r>
    </w:p>
    <w:p w14:paraId="6A41C0F5" w14:textId="77777777" w:rsidR="00A965F8" w:rsidRPr="0005082B" w:rsidRDefault="00A965F8" w:rsidP="00BA6D39">
      <w:pPr>
        <w:spacing w:line="240" w:lineRule="exact"/>
        <w:ind w:left="284" w:hanging="284"/>
        <w:rPr>
          <w:i/>
          <w:szCs w:val="20"/>
          <w:lang w:val="en-GB"/>
        </w:rPr>
      </w:pPr>
      <w:r w:rsidRPr="0005082B">
        <w:rPr>
          <w:szCs w:val="20"/>
          <w:lang w:val="en-GB"/>
        </w:rPr>
        <w:t>1.</w:t>
      </w:r>
      <w:r w:rsidRPr="0005082B">
        <w:rPr>
          <w:szCs w:val="20"/>
          <w:lang w:val="en-GB"/>
        </w:rPr>
        <w:tab/>
      </w:r>
      <w:r w:rsidR="00983165" w:rsidRPr="0005082B">
        <w:rPr>
          <w:szCs w:val="20"/>
          <w:lang w:val="en-GB"/>
        </w:rPr>
        <w:t>From the Thirteen colonies to the Spanish-American war: origins and development of a world power</w:t>
      </w:r>
      <w:r w:rsidRPr="0005082B">
        <w:rPr>
          <w:szCs w:val="20"/>
          <w:lang w:val="en-GB"/>
        </w:rPr>
        <w:t>.</w:t>
      </w:r>
    </w:p>
    <w:p w14:paraId="7794564F" w14:textId="77777777" w:rsidR="00A965F8" w:rsidRPr="0005082B" w:rsidRDefault="00A965F8" w:rsidP="00BA6D39">
      <w:pPr>
        <w:spacing w:line="240" w:lineRule="exact"/>
        <w:ind w:left="284" w:hanging="284"/>
        <w:rPr>
          <w:szCs w:val="20"/>
          <w:lang w:val="en-GB"/>
        </w:rPr>
      </w:pPr>
      <w:r w:rsidRPr="0005082B">
        <w:rPr>
          <w:szCs w:val="20"/>
          <w:lang w:val="en-GB"/>
        </w:rPr>
        <w:t>2.</w:t>
      </w:r>
      <w:r w:rsidRPr="0005082B">
        <w:rPr>
          <w:szCs w:val="20"/>
          <w:lang w:val="en-GB"/>
        </w:rPr>
        <w:tab/>
      </w:r>
      <w:r w:rsidR="00983165" w:rsidRPr="0005082B">
        <w:rPr>
          <w:szCs w:val="20"/>
          <w:lang w:val="en-GB"/>
        </w:rPr>
        <w:t>The United States and the European crisis</w:t>
      </w:r>
      <w:r w:rsidRPr="0005082B">
        <w:rPr>
          <w:szCs w:val="20"/>
          <w:lang w:val="en-GB"/>
        </w:rPr>
        <w:t xml:space="preserve">: </w:t>
      </w:r>
      <w:r w:rsidR="00983165" w:rsidRPr="0005082B">
        <w:rPr>
          <w:szCs w:val="20"/>
          <w:lang w:val="en-GB"/>
        </w:rPr>
        <w:t xml:space="preserve">Wilson’s “mission” and </w:t>
      </w:r>
      <w:r w:rsidRPr="0005082B">
        <w:rPr>
          <w:szCs w:val="20"/>
          <w:lang w:val="en-GB"/>
        </w:rPr>
        <w:t>Franklin D. Roosevelt</w:t>
      </w:r>
      <w:r w:rsidR="00983165" w:rsidRPr="0005082B">
        <w:rPr>
          <w:szCs w:val="20"/>
          <w:lang w:val="en-GB"/>
        </w:rPr>
        <w:t>’s “realism”</w:t>
      </w:r>
      <w:r w:rsidRPr="0005082B">
        <w:rPr>
          <w:szCs w:val="20"/>
          <w:lang w:val="en-GB"/>
        </w:rPr>
        <w:t>.</w:t>
      </w:r>
    </w:p>
    <w:p w14:paraId="10C016B4" w14:textId="77777777" w:rsidR="00A965F8" w:rsidRPr="0005082B" w:rsidRDefault="00A965F8" w:rsidP="00BA6D39">
      <w:pPr>
        <w:spacing w:line="240" w:lineRule="exact"/>
        <w:ind w:left="284" w:hanging="284"/>
        <w:rPr>
          <w:szCs w:val="20"/>
          <w:lang w:val="en-GB"/>
        </w:rPr>
      </w:pPr>
      <w:r w:rsidRPr="0005082B">
        <w:rPr>
          <w:szCs w:val="20"/>
          <w:lang w:val="en-GB"/>
        </w:rPr>
        <w:t>3.</w:t>
      </w:r>
      <w:r w:rsidRPr="0005082B">
        <w:rPr>
          <w:szCs w:val="20"/>
          <w:lang w:val="en-GB"/>
        </w:rPr>
        <w:tab/>
      </w:r>
      <w:r w:rsidR="00983165" w:rsidRPr="0005082B">
        <w:rPr>
          <w:szCs w:val="20"/>
          <w:lang w:val="en-GB"/>
        </w:rPr>
        <w:t>From the Truman Doctrine to the Atlantic Alliance</w:t>
      </w:r>
      <w:r w:rsidRPr="0005082B">
        <w:rPr>
          <w:szCs w:val="20"/>
          <w:lang w:val="en-GB"/>
        </w:rPr>
        <w:t>:</w:t>
      </w:r>
      <w:r w:rsidR="00983165" w:rsidRPr="0005082B">
        <w:rPr>
          <w:szCs w:val="20"/>
          <w:lang w:val="en-GB"/>
        </w:rPr>
        <w:t xml:space="preserve"> the </w:t>
      </w:r>
      <w:r w:rsidR="008A3EB3" w:rsidRPr="0005082B">
        <w:rPr>
          <w:szCs w:val="20"/>
          <w:lang w:val="en-GB"/>
        </w:rPr>
        <w:t>United States</w:t>
      </w:r>
      <w:r w:rsidR="00983165" w:rsidRPr="0005082B">
        <w:rPr>
          <w:szCs w:val="20"/>
          <w:lang w:val="en-GB"/>
        </w:rPr>
        <w:t xml:space="preserve"> and Europe at the beginning of the Cold War</w:t>
      </w:r>
      <w:r w:rsidRPr="0005082B">
        <w:rPr>
          <w:szCs w:val="20"/>
          <w:lang w:val="en-GB"/>
        </w:rPr>
        <w:t>.</w:t>
      </w:r>
    </w:p>
    <w:p w14:paraId="3433B090" w14:textId="77777777" w:rsidR="00983165" w:rsidRPr="0005082B" w:rsidRDefault="00A965F8" w:rsidP="00BA6D39">
      <w:pPr>
        <w:spacing w:line="240" w:lineRule="exact"/>
        <w:ind w:left="284" w:hanging="284"/>
        <w:rPr>
          <w:szCs w:val="20"/>
          <w:lang w:val="en-GB"/>
        </w:rPr>
      </w:pPr>
      <w:r w:rsidRPr="0005082B">
        <w:rPr>
          <w:szCs w:val="20"/>
          <w:lang w:val="en-GB"/>
        </w:rPr>
        <w:t>4.</w:t>
      </w:r>
      <w:r w:rsidRPr="0005082B">
        <w:rPr>
          <w:szCs w:val="20"/>
          <w:lang w:val="en-GB"/>
        </w:rPr>
        <w:tab/>
      </w:r>
      <w:r w:rsidR="00983165" w:rsidRPr="0005082B">
        <w:rPr>
          <w:szCs w:val="20"/>
          <w:lang w:val="en-GB"/>
        </w:rPr>
        <w:t xml:space="preserve">Competitive allies? The transatlantic relationship, from “the first </w:t>
      </w:r>
      <w:r w:rsidR="00983165" w:rsidRPr="0005082B">
        <w:rPr>
          <w:i/>
          <w:szCs w:val="20"/>
          <w:lang w:val="en-GB"/>
        </w:rPr>
        <w:t>détente</w:t>
      </w:r>
      <w:r w:rsidR="00983165" w:rsidRPr="0005082B">
        <w:rPr>
          <w:szCs w:val="20"/>
          <w:lang w:val="en-GB"/>
        </w:rPr>
        <w:t>” to the end of the 1980s.</w:t>
      </w:r>
    </w:p>
    <w:p w14:paraId="3E094E7E" w14:textId="77777777" w:rsidR="00A965F8" w:rsidRPr="0005082B" w:rsidRDefault="00A965F8" w:rsidP="00BA6D39">
      <w:pPr>
        <w:tabs>
          <w:tab w:val="left" w:pos="426"/>
        </w:tabs>
        <w:spacing w:line="240" w:lineRule="exact"/>
        <w:ind w:left="284" w:hanging="284"/>
        <w:rPr>
          <w:szCs w:val="20"/>
          <w:lang w:val="en-GB"/>
        </w:rPr>
      </w:pPr>
      <w:r w:rsidRPr="0005082B">
        <w:rPr>
          <w:szCs w:val="20"/>
          <w:lang w:val="en-GB"/>
        </w:rPr>
        <w:t>5.</w:t>
      </w:r>
      <w:r w:rsidRPr="0005082B">
        <w:rPr>
          <w:szCs w:val="20"/>
          <w:lang w:val="en-GB"/>
        </w:rPr>
        <w:tab/>
      </w:r>
      <w:r w:rsidR="000C2639" w:rsidRPr="0005082B">
        <w:rPr>
          <w:szCs w:val="20"/>
          <w:lang w:val="en-GB"/>
        </w:rPr>
        <w:t>The 1990s: the challenges in the post-bipolar world and the search for a new security architecture</w:t>
      </w:r>
      <w:r w:rsidRPr="0005082B">
        <w:rPr>
          <w:szCs w:val="20"/>
          <w:lang w:val="en-GB"/>
        </w:rPr>
        <w:t>.</w:t>
      </w:r>
    </w:p>
    <w:p w14:paraId="06150ADF" w14:textId="77777777" w:rsidR="000C2639" w:rsidRPr="0005082B" w:rsidRDefault="00A965F8" w:rsidP="00BA6D39">
      <w:pPr>
        <w:spacing w:line="240" w:lineRule="exact"/>
        <w:ind w:left="284" w:hanging="284"/>
        <w:rPr>
          <w:szCs w:val="20"/>
          <w:lang w:val="en-GB"/>
        </w:rPr>
      </w:pPr>
      <w:r w:rsidRPr="0005082B">
        <w:rPr>
          <w:szCs w:val="20"/>
          <w:lang w:val="en-GB"/>
        </w:rPr>
        <w:t>6.</w:t>
      </w:r>
      <w:r w:rsidRPr="0005082B">
        <w:rPr>
          <w:szCs w:val="20"/>
          <w:lang w:val="en-GB"/>
        </w:rPr>
        <w:tab/>
      </w:r>
      <w:r w:rsidR="000C2639" w:rsidRPr="0005082B">
        <w:rPr>
          <w:szCs w:val="20"/>
          <w:lang w:val="en-GB"/>
        </w:rPr>
        <w:t>The European doubts and the weakness of the leading nation: from September 9/11 to the years of “withdrawal”.</w:t>
      </w:r>
    </w:p>
    <w:p w14:paraId="704ED158" w14:textId="77777777" w:rsidR="00A965F8" w:rsidRPr="0005082B" w:rsidRDefault="000C2639" w:rsidP="00BA6D39">
      <w:pPr>
        <w:spacing w:before="240" w:after="120"/>
        <w:rPr>
          <w:b/>
          <w:i/>
          <w:sz w:val="18"/>
          <w:lang w:val="en-GB"/>
        </w:rPr>
      </w:pPr>
      <w:r w:rsidRPr="0005082B">
        <w:rPr>
          <w:b/>
          <w:i/>
          <w:sz w:val="18"/>
          <w:lang w:val="en-GB"/>
        </w:rPr>
        <w:t>READING LIST</w:t>
      </w:r>
    </w:p>
    <w:p w14:paraId="1AC20FFC" w14:textId="114B5237" w:rsidR="00F3719E" w:rsidRPr="0005082B" w:rsidRDefault="002E6029" w:rsidP="00766185">
      <w:pPr>
        <w:pStyle w:val="NormaleWeb"/>
        <w:spacing w:before="0" w:beforeAutospacing="0" w:after="0" w:afterAutospacing="0"/>
        <w:ind w:firstLine="284"/>
        <w:jc w:val="both"/>
        <w:rPr>
          <w:sz w:val="18"/>
          <w:lang w:val="en-GB"/>
        </w:rPr>
      </w:pPr>
      <w:r w:rsidRPr="0005082B">
        <w:rPr>
          <w:sz w:val="18"/>
          <w:lang w:val="en-GB"/>
        </w:rPr>
        <w:t xml:space="preserve">The reading list includes lecture notes by the </w:t>
      </w:r>
      <w:r w:rsidR="008A0C40" w:rsidRPr="0005082B">
        <w:rPr>
          <w:sz w:val="18"/>
          <w:lang w:val="en-GB"/>
        </w:rPr>
        <w:t>lecturer</w:t>
      </w:r>
      <w:r w:rsidRPr="0005082B">
        <w:rPr>
          <w:sz w:val="18"/>
          <w:lang w:val="en-GB"/>
        </w:rPr>
        <w:t>, supplemented by the following text:</w:t>
      </w:r>
      <w:r w:rsidR="00F3719E" w:rsidRPr="0005082B">
        <w:rPr>
          <w:sz w:val="18"/>
          <w:lang w:val="en-GB"/>
        </w:rPr>
        <w:t xml:space="preserve"> </w:t>
      </w:r>
      <w:r w:rsidR="00F3719E" w:rsidRPr="0005082B">
        <w:rPr>
          <w:sz w:val="18"/>
          <w:szCs w:val="20"/>
          <w:lang w:val="en-GB"/>
        </w:rPr>
        <w:t xml:space="preserve">T.A. Slaye, </w:t>
      </w:r>
      <w:r w:rsidR="00F3719E" w:rsidRPr="0005082B">
        <w:rPr>
          <w:i/>
          <w:iCs/>
          <w:sz w:val="18"/>
          <w:szCs w:val="20"/>
          <w:lang w:val="en-GB"/>
        </w:rPr>
        <w:t>Enduring Alliance. A History of NATO and the Postwar Global Order</w:t>
      </w:r>
      <w:r w:rsidR="00F3719E" w:rsidRPr="0005082B">
        <w:rPr>
          <w:sz w:val="18"/>
          <w:szCs w:val="20"/>
          <w:lang w:val="en-GB"/>
        </w:rPr>
        <w:t>, Cornell University Press, Ithaca - London, 2019.</w:t>
      </w:r>
      <w:r w:rsidRPr="0005082B">
        <w:rPr>
          <w:sz w:val="18"/>
          <w:szCs w:val="20"/>
          <w:lang w:val="en-GB"/>
        </w:rPr>
        <w:t xml:space="preserve"> The paper book is available at the University Library.</w:t>
      </w:r>
      <w:r w:rsidR="00F3719E" w:rsidRPr="0005082B">
        <w:rPr>
          <w:sz w:val="18"/>
          <w:szCs w:val="20"/>
          <w:lang w:val="en-GB"/>
        </w:rPr>
        <w:t xml:space="preserve"> </w:t>
      </w:r>
      <w:r w:rsidR="00717E32" w:rsidRPr="0005082B">
        <w:rPr>
          <w:sz w:val="18"/>
          <w:szCs w:val="20"/>
          <w:lang w:val="en-GB"/>
        </w:rPr>
        <w:t>The paper book is available at UCSC libraries</w:t>
      </w:r>
      <w:r w:rsidR="00F3719E" w:rsidRPr="0005082B">
        <w:rPr>
          <w:sz w:val="18"/>
          <w:szCs w:val="20"/>
          <w:lang w:val="en-GB"/>
        </w:rPr>
        <w:t>.</w:t>
      </w:r>
    </w:p>
    <w:p w14:paraId="21EC097F" w14:textId="696CFF0D" w:rsidR="00F3719E" w:rsidRPr="0005082B" w:rsidRDefault="002E6029" w:rsidP="00766185">
      <w:pPr>
        <w:pStyle w:val="NormaleWeb"/>
        <w:spacing w:before="0" w:beforeAutospacing="0" w:after="0" w:afterAutospacing="0"/>
        <w:ind w:firstLine="284"/>
        <w:jc w:val="both"/>
        <w:rPr>
          <w:sz w:val="18"/>
          <w:lang w:val="en-GB"/>
        </w:rPr>
      </w:pPr>
      <w:r w:rsidRPr="0005082B">
        <w:rPr>
          <w:sz w:val="18"/>
          <w:lang w:val="en-GB"/>
        </w:rPr>
        <w:t>Student</w:t>
      </w:r>
      <w:r w:rsidR="008826FA" w:rsidRPr="0005082B">
        <w:rPr>
          <w:sz w:val="18"/>
          <w:lang w:val="en-GB"/>
        </w:rPr>
        <w:t>s</w:t>
      </w:r>
      <w:r w:rsidRPr="0005082B">
        <w:rPr>
          <w:sz w:val="18"/>
          <w:lang w:val="en-GB"/>
        </w:rPr>
        <w:t xml:space="preserve"> who, for various reason</w:t>
      </w:r>
      <w:r w:rsidR="008826FA" w:rsidRPr="0005082B">
        <w:rPr>
          <w:sz w:val="18"/>
          <w:lang w:val="en-GB"/>
        </w:rPr>
        <w:t>s</w:t>
      </w:r>
      <w:r w:rsidRPr="0005082B">
        <w:rPr>
          <w:sz w:val="18"/>
          <w:lang w:val="en-GB"/>
        </w:rPr>
        <w:t>, cannot attend lectures, can replace lecture notes with the following text:</w:t>
      </w:r>
      <w:r w:rsidR="00F3719E" w:rsidRPr="0005082B">
        <w:rPr>
          <w:sz w:val="18"/>
          <w:lang w:val="en-GB"/>
        </w:rPr>
        <w:t xml:space="preserve"> M. Nolan, </w:t>
      </w:r>
      <w:r w:rsidR="00F3719E" w:rsidRPr="0005082B">
        <w:rPr>
          <w:i/>
          <w:sz w:val="18"/>
          <w:lang w:val="en-GB"/>
        </w:rPr>
        <w:t>The Transatlantic Century. Europe and America, 1890-2010</w:t>
      </w:r>
      <w:r w:rsidR="00F3719E" w:rsidRPr="0005082B">
        <w:rPr>
          <w:sz w:val="18"/>
          <w:lang w:val="en-GB"/>
        </w:rPr>
        <w:t xml:space="preserve">, Cambridge University Press, Cambridge </w:t>
      </w:r>
      <w:r w:rsidR="00F3719E" w:rsidRPr="0005082B">
        <w:rPr>
          <w:i/>
          <w:sz w:val="18"/>
          <w:lang w:val="en-GB"/>
        </w:rPr>
        <w:t>et al.</w:t>
      </w:r>
      <w:r w:rsidR="00F3719E" w:rsidRPr="0005082B">
        <w:rPr>
          <w:sz w:val="18"/>
          <w:lang w:val="en-GB"/>
        </w:rPr>
        <w:t xml:space="preserve">, 2012 </w:t>
      </w:r>
      <w:r w:rsidRPr="0005082B">
        <w:rPr>
          <w:sz w:val="18"/>
          <w:lang w:val="en-GB"/>
        </w:rPr>
        <w:t xml:space="preserve">The book is available in the University Library in e-book format. Non-attending students must study the text </w:t>
      </w:r>
      <w:r w:rsidRPr="0005082B">
        <w:rPr>
          <w:i/>
          <w:iCs/>
          <w:sz w:val="18"/>
          <w:szCs w:val="20"/>
          <w:lang w:val="en-GB"/>
        </w:rPr>
        <w:t>Enduring Alliance</w:t>
      </w:r>
      <w:r w:rsidRPr="0005082B">
        <w:rPr>
          <w:sz w:val="18"/>
          <w:lang w:val="en-GB"/>
        </w:rPr>
        <w:t>.</w:t>
      </w:r>
    </w:p>
    <w:p w14:paraId="77350388" w14:textId="77777777" w:rsidR="00A965F8" w:rsidRPr="0005082B" w:rsidRDefault="000C2639" w:rsidP="0063797D">
      <w:pPr>
        <w:pStyle w:val="Testo1"/>
        <w:rPr>
          <w:noProof w:val="0"/>
          <w:lang w:val="en-GB"/>
        </w:rPr>
      </w:pPr>
      <w:r w:rsidRPr="0005082B">
        <w:rPr>
          <w:noProof w:val="0"/>
          <w:lang w:val="en-GB"/>
        </w:rPr>
        <w:t xml:space="preserve">Furthermore, students will be asked to write an assignment on one of the topics </w:t>
      </w:r>
      <w:r w:rsidR="0063797D" w:rsidRPr="0005082B">
        <w:rPr>
          <w:noProof w:val="0"/>
          <w:lang w:val="en-GB"/>
        </w:rPr>
        <w:t>presented</w:t>
      </w:r>
      <w:r w:rsidRPr="0005082B">
        <w:rPr>
          <w:noProof w:val="0"/>
          <w:lang w:val="en-GB"/>
        </w:rPr>
        <w:t xml:space="preserve"> by the lecturer in class. The list of topics, together with </w:t>
      </w:r>
      <w:r w:rsidR="0063797D" w:rsidRPr="0005082B">
        <w:rPr>
          <w:noProof w:val="0"/>
          <w:lang w:val="en-GB"/>
        </w:rPr>
        <w:t>a selection of essays for analysis, will b</w:t>
      </w:r>
      <w:r w:rsidRPr="0005082B">
        <w:rPr>
          <w:noProof w:val="0"/>
          <w:lang w:val="en-GB"/>
        </w:rPr>
        <w:t xml:space="preserve">e made available on Blackboard after the beginning of the course. </w:t>
      </w:r>
      <w:r w:rsidR="0063797D" w:rsidRPr="0005082B">
        <w:rPr>
          <w:noProof w:val="0"/>
          <w:lang w:val="en-GB"/>
        </w:rPr>
        <w:t>The aim is to test s</w:t>
      </w:r>
      <w:r w:rsidRPr="0005082B">
        <w:rPr>
          <w:noProof w:val="0"/>
          <w:lang w:val="en-GB"/>
        </w:rPr>
        <w:t>tudents’ knowledge of the subject, and ability to combine a specific topic with the ones analysed during the course.</w:t>
      </w:r>
    </w:p>
    <w:p w14:paraId="47D573AA" w14:textId="77777777" w:rsidR="00A965F8" w:rsidRPr="0005082B" w:rsidRDefault="0063797D" w:rsidP="00A965F8">
      <w:pPr>
        <w:pStyle w:val="Testo1"/>
        <w:rPr>
          <w:noProof w:val="0"/>
          <w:lang w:val="en-GB"/>
        </w:rPr>
      </w:pPr>
      <w:r w:rsidRPr="0005082B">
        <w:rPr>
          <w:noProof w:val="0"/>
          <w:lang w:val="en-GB"/>
        </w:rPr>
        <w:t>Further information on the reading list will be made available on Blackboard</w:t>
      </w:r>
      <w:r w:rsidR="00A965F8" w:rsidRPr="0005082B">
        <w:rPr>
          <w:noProof w:val="0"/>
          <w:lang w:val="en-GB"/>
        </w:rPr>
        <w:t>.</w:t>
      </w:r>
    </w:p>
    <w:p w14:paraId="62C312F4" w14:textId="77777777" w:rsidR="00A965F8" w:rsidRPr="0005082B" w:rsidRDefault="0063797D" w:rsidP="00A965F8">
      <w:pPr>
        <w:spacing w:before="240" w:after="120"/>
        <w:rPr>
          <w:b/>
          <w:i/>
          <w:sz w:val="18"/>
          <w:lang w:val="en-GB"/>
        </w:rPr>
      </w:pPr>
      <w:r w:rsidRPr="0005082B">
        <w:rPr>
          <w:b/>
          <w:i/>
          <w:sz w:val="18"/>
          <w:lang w:val="en-GB"/>
        </w:rPr>
        <w:t>TEACHING METHOD</w:t>
      </w:r>
    </w:p>
    <w:p w14:paraId="70BAFE71" w14:textId="77777777" w:rsidR="0063797D" w:rsidRPr="0005082B" w:rsidRDefault="0063797D" w:rsidP="00BA6D39">
      <w:pPr>
        <w:pStyle w:val="Testo2"/>
        <w:rPr>
          <w:noProof w:val="0"/>
          <w:lang w:val="en-GB"/>
        </w:rPr>
      </w:pPr>
      <w:r w:rsidRPr="0005082B">
        <w:rPr>
          <w:noProof w:val="0"/>
          <w:lang w:val="en-GB"/>
        </w:rPr>
        <w:lastRenderedPageBreak/>
        <w:t xml:space="preserve">Frontal lectures that might be supported by practical classes, conferences, and lectures held </w:t>
      </w:r>
      <w:r w:rsidR="00603207" w:rsidRPr="0005082B">
        <w:rPr>
          <w:noProof w:val="0"/>
          <w:lang w:val="en-GB"/>
        </w:rPr>
        <w:t>by</w:t>
      </w:r>
      <w:r w:rsidRPr="0005082B">
        <w:rPr>
          <w:noProof w:val="0"/>
          <w:lang w:val="en-GB"/>
        </w:rPr>
        <w:t xml:space="preserve"> experts on specific topics. For the final exam, students will be asked to write an assignment based on one of the topics proposed by the lecturer, as explained above.</w:t>
      </w:r>
    </w:p>
    <w:p w14:paraId="50C03328" w14:textId="77777777" w:rsidR="00A965F8" w:rsidRPr="0005082B" w:rsidRDefault="0063797D" w:rsidP="00BA6D39">
      <w:pPr>
        <w:spacing w:before="240" w:after="120"/>
        <w:rPr>
          <w:b/>
          <w:i/>
          <w:sz w:val="18"/>
          <w:lang w:val="en-GB"/>
        </w:rPr>
      </w:pPr>
      <w:r w:rsidRPr="0005082B">
        <w:rPr>
          <w:b/>
          <w:i/>
          <w:sz w:val="18"/>
          <w:lang w:val="en-GB"/>
        </w:rPr>
        <w:t>ASSESSMENT METHOD AND CRITERIA</w:t>
      </w:r>
    </w:p>
    <w:p w14:paraId="787753FA" w14:textId="375CD6CE" w:rsidR="0063797D" w:rsidRPr="0005082B" w:rsidRDefault="0063797D" w:rsidP="00A965F8">
      <w:pPr>
        <w:pStyle w:val="Testo2"/>
        <w:rPr>
          <w:noProof w:val="0"/>
          <w:lang w:val="en-GB"/>
        </w:rPr>
      </w:pPr>
      <w:r w:rsidRPr="0005082B">
        <w:rPr>
          <w:noProof w:val="0"/>
          <w:lang w:val="en-GB"/>
        </w:rPr>
        <w:t xml:space="preserve">Oral assessment, </w:t>
      </w:r>
      <w:r w:rsidR="009B10F9" w:rsidRPr="0005082B">
        <w:rPr>
          <w:noProof w:val="0"/>
          <w:lang w:val="en-GB"/>
        </w:rPr>
        <w:t>based on</w:t>
      </w:r>
      <w:r w:rsidRPr="0005082B">
        <w:rPr>
          <w:noProof w:val="0"/>
          <w:lang w:val="en-GB"/>
        </w:rPr>
        <w:t xml:space="preserve"> questions aimed to test students’ ability to expr</w:t>
      </w:r>
      <w:r w:rsidR="009B10F9" w:rsidRPr="0005082B">
        <w:rPr>
          <w:noProof w:val="0"/>
          <w:lang w:val="en-GB"/>
        </w:rPr>
        <w:t>ess themselves dialectically,</w:t>
      </w:r>
      <w:r w:rsidRPr="0005082B">
        <w:rPr>
          <w:noProof w:val="0"/>
          <w:lang w:val="en-GB"/>
        </w:rPr>
        <w:t xml:space="preserve"> use proper terminology, </w:t>
      </w:r>
      <w:r w:rsidR="009B10F9" w:rsidRPr="0005082B">
        <w:rPr>
          <w:noProof w:val="0"/>
          <w:lang w:val="en-GB"/>
        </w:rPr>
        <w:t>and orient themselves among the different</w:t>
      </w:r>
      <w:r w:rsidRPr="0005082B">
        <w:rPr>
          <w:noProof w:val="0"/>
          <w:lang w:val="en-GB"/>
        </w:rPr>
        <w:t xml:space="preserve"> chronolog</w:t>
      </w:r>
      <w:r w:rsidR="009B10F9" w:rsidRPr="0005082B">
        <w:rPr>
          <w:noProof w:val="0"/>
          <w:lang w:val="en-GB"/>
        </w:rPr>
        <w:t>ical phases of the subject</w:t>
      </w:r>
      <w:r w:rsidRPr="0005082B">
        <w:rPr>
          <w:noProof w:val="0"/>
          <w:lang w:val="en-GB"/>
        </w:rPr>
        <w:t xml:space="preserve"> </w:t>
      </w:r>
      <w:r w:rsidR="007B2A9E" w:rsidRPr="0005082B">
        <w:rPr>
          <w:noProof w:val="0"/>
          <w:szCs w:val="18"/>
          <w:lang w:val="en-GB"/>
        </w:rPr>
        <w:t>and the dynamics underlying the events</w:t>
      </w:r>
      <w:r w:rsidR="009A0376" w:rsidRPr="0005082B">
        <w:rPr>
          <w:noProof w:val="0"/>
          <w:szCs w:val="18"/>
          <w:lang w:val="en-GB"/>
        </w:rPr>
        <w:t>.</w:t>
      </w:r>
      <w:r w:rsidR="009A0376" w:rsidRPr="0005082B">
        <w:rPr>
          <w:noProof w:val="0"/>
          <w:lang w:val="en-GB"/>
        </w:rPr>
        <w:t xml:space="preserve"> </w:t>
      </w:r>
      <w:r w:rsidRPr="0005082B">
        <w:rPr>
          <w:noProof w:val="0"/>
          <w:lang w:val="en-GB"/>
        </w:rPr>
        <w:t xml:space="preserve">In addition, the mark obtained in the oral exam will be integrated with the one received in the written assignment (as already mentioned above). </w:t>
      </w:r>
      <w:r w:rsidR="009B10F9" w:rsidRPr="0005082B">
        <w:rPr>
          <w:noProof w:val="0"/>
          <w:lang w:val="en-GB"/>
        </w:rPr>
        <w:t xml:space="preserve">The oral exam will take place </w:t>
      </w:r>
      <w:r w:rsidR="00603207" w:rsidRPr="0005082B">
        <w:rPr>
          <w:noProof w:val="0"/>
          <w:lang w:val="en-GB"/>
        </w:rPr>
        <w:t>with</w:t>
      </w:r>
      <w:r w:rsidR="009B10F9" w:rsidRPr="0005082B">
        <w:rPr>
          <w:noProof w:val="0"/>
          <w:lang w:val="en-GB"/>
        </w:rPr>
        <w:t xml:space="preserve"> the lecturer or one of his collaborators. The final mark is expressed in thirtieths</w:t>
      </w:r>
      <w:r w:rsidR="00603207" w:rsidRPr="0005082B">
        <w:rPr>
          <w:noProof w:val="0"/>
          <w:lang w:val="en-GB"/>
        </w:rPr>
        <w:t>;</w:t>
      </w:r>
      <w:r w:rsidR="009B10F9" w:rsidRPr="0005082B">
        <w:rPr>
          <w:noProof w:val="0"/>
          <w:lang w:val="en-GB"/>
        </w:rPr>
        <w:t xml:space="preserve"> in order to pass </w:t>
      </w:r>
      <w:r w:rsidR="00603207" w:rsidRPr="0005082B">
        <w:rPr>
          <w:noProof w:val="0"/>
          <w:lang w:val="en-GB"/>
        </w:rPr>
        <w:t>the exam</w:t>
      </w:r>
      <w:r w:rsidR="009B10F9" w:rsidRPr="0005082B">
        <w:rPr>
          <w:noProof w:val="0"/>
          <w:lang w:val="en-GB"/>
        </w:rPr>
        <w:t>, students will have to get at least 18 points out of 30. The maximum is 30/30 with honours.</w:t>
      </w:r>
    </w:p>
    <w:p w14:paraId="14DDA4D8" w14:textId="77777777" w:rsidR="00A965F8" w:rsidRPr="0005082B" w:rsidRDefault="009B10F9" w:rsidP="00A965F8">
      <w:pPr>
        <w:spacing w:before="240" w:after="120" w:line="240" w:lineRule="exact"/>
        <w:rPr>
          <w:b/>
          <w:i/>
          <w:sz w:val="18"/>
          <w:lang w:val="en-GB"/>
        </w:rPr>
      </w:pPr>
      <w:r w:rsidRPr="0005082B">
        <w:rPr>
          <w:b/>
          <w:i/>
          <w:sz w:val="18"/>
          <w:lang w:val="en-GB"/>
        </w:rPr>
        <w:t>NOTES AND PREREQUISITES</w:t>
      </w:r>
    </w:p>
    <w:p w14:paraId="1609B23C" w14:textId="77777777" w:rsidR="009B10F9" w:rsidRPr="0005082B" w:rsidRDefault="009B10F9" w:rsidP="00A965F8">
      <w:pPr>
        <w:pStyle w:val="Testo2"/>
        <w:rPr>
          <w:noProof w:val="0"/>
          <w:lang w:val="en-GB"/>
        </w:rPr>
      </w:pPr>
      <w:r w:rsidRPr="0005082B">
        <w:rPr>
          <w:noProof w:val="0"/>
          <w:lang w:val="en-GB"/>
        </w:rPr>
        <w:t xml:space="preserve">In order to get the most out of this course, students should have a good knowledge of the key concepts of international relations, </w:t>
      </w:r>
      <w:r w:rsidR="008A3EB3" w:rsidRPr="0005082B">
        <w:rPr>
          <w:noProof w:val="0"/>
          <w:lang w:val="en-GB"/>
        </w:rPr>
        <w:t>and</w:t>
      </w:r>
      <w:r w:rsidRPr="0005082B">
        <w:rPr>
          <w:noProof w:val="0"/>
          <w:lang w:val="en-GB"/>
        </w:rPr>
        <w:t xml:space="preserve"> the history of international institutions, especially </w:t>
      </w:r>
      <w:r w:rsidR="008A3EB3" w:rsidRPr="0005082B">
        <w:rPr>
          <w:noProof w:val="0"/>
          <w:lang w:val="en-GB"/>
        </w:rPr>
        <w:t xml:space="preserve">in the period </w:t>
      </w:r>
      <w:r w:rsidRPr="0005082B">
        <w:rPr>
          <w:noProof w:val="0"/>
          <w:lang w:val="en-GB"/>
        </w:rPr>
        <w:t>after World War II.</w:t>
      </w:r>
    </w:p>
    <w:p w14:paraId="0D077161" w14:textId="77777777" w:rsidR="00A965F8" w:rsidRPr="0005082B" w:rsidRDefault="00EB01D1" w:rsidP="008A3EB3">
      <w:pPr>
        <w:pStyle w:val="Testo2"/>
        <w:rPr>
          <w:noProof w:val="0"/>
          <w:lang w:val="en-GB"/>
        </w:rPr>
      </w:pPr>
      <w:r w:rsidRPr="0005082B">
        <w:rPr>
          <w:noProof w:val="0"/>
          <w:lang w:val="en-GB"/>
        </w:rPr>
        <w:t xml:space="preserve">Further information on the course and the teaching material (e.g. cancelled or rescheduled lectures, consulting hours, changes to the reading list, news about meetings, conferences and practical classes) will be made available on Blackboard. Therefore, students are invited to enrol on the platform, </w:t>
      </w:r>
      <w:r w:rsidR="008A3EB3" w:rsidRPr="0005082B">
        <w:rPr>
          <w:noProof w:val="0"/>
          <w:lang w:val="en-GB"/>
        </w:rPr>
        <w:t xml:space="preserve">regardless of class attendance (including </w:t>
      </w:r>
      <w:r w:rsidRPr="0005082B">
        <w:rPr>
          <w:noProof w:val="0"/>
          <w:lang w:val="en-GB"/>
        </w:rPr>
        <w:t>supplementary year students</w:t>
      </w:r>
      <w:r w:rsidR="008A3EB3" w:rsidRPr="0005082B">
        <w:rPr>
          <w:noProof w:val="0"/>
          <w:lang w:val="en-GB"/>
        </w:rPr>
        <w:t>).</w:t>
      </w:r>
    </w:p>
    <w:p w14:paraId="095BEA96" w14:textId="77777777" w:rsidR="00A965F8" w:rsidRPr="00B33711" w:rsidRDefault="009B10F9" w:rsidP="00F3719E">
      <w:pPr>
        <w:pStyle w:val="Testo2"/>
        <w:spacing w:before="120"/>
        <w:rPr>
          <w:noProof w:val="0"/>
          <w:lang w:val="en-GB"/>
        </w:rPr>
      </w:pPr>
      <w:r w:rsidRPr="0005082B">
        <w:rPr>
          <w:noProof w:val="0"/>
          <w:lang w:val="en-GB"/>
        </w:rPr>
        <w:t>Further information can be found on the lecturer's webpage at http://docenti.unicatt.it/web/searchByName.do?language=ENG, or on the Faculty notice board.</w:t>
      </w:r>
    </w:p>
    <w:sectPr w:rsidR="00A965F8" w:rsidRPr="00B3371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38B9" w14:textId="77777777" w:rsidR="004D0B1A" w:rsidRDefault="004D0B1A" w:rsidP="001B667D">
      <w:pPr>
        <w:spacing w:line="240" w:lineRule="auto"/>
      </w:pPr>
      <w:r>
        <w:separator/>
      </w:r>
    </w:p>
  </w:endnote>
  <w:endnote w:type="continuationSeparator" w:id="0">
    <w:p w14:paraId="08BAE0FD" w14:textId="77777777" w:rsidR="004D0B1A" w:rsidRDefault="004D0B1A" w:rsidP="001B6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96E7" w14:textId="77777777" w:rsidR="004D0B1A" w:rsidRDefault="004D0B1A" w:rsidP="001B667D">
      <w:pPr>
        <w:spacing w:line="240" w:lineRule="auto"/>
      </w:pPr>
      <w:r>
        <w:separator/>
      </w:r>
    </w:p>
  </w:footnote>
  <w:footnote w:type="continuationSeparator" w:id="0">
    <w:p w14:paraId="227D4DC2" w14:textId="77777777" w:rsidR="004D0B1A" w:rsidRDefault="004D0B1A" w:rsidP="001B66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77E"/>
    <w:multiLevelType w:val="hybridMultilevel"/>
    <w:tmpl w:val="DFE4E692"/>
    <w:lvl w:ilvl="0" w:tplc="BE7C217A">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8EE545B"/>
    <w:multiLevelType w:val="hybridMultilevel"/>
    <w:tmpl w:val="E2D0FD1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6E0509B1"/>
    <w:multiLevelType w:val="hybridMultilevel"/>
    <w:tmpl w:val="E2600532"/>
    <w:lvl w:ilvl="0" w:tplc="8202F5C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7065309E"/>
    <w:multiLevelType w:val="hybridMultilevel"/>
    <w:tmpl w:val="E2600532"/>
    <w:lvl w:ilvl="0" w:tplc="8202F5C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7BEE1F27"/>
    <w:multiLevelType w:val="hybridMultilevel"/>
    <w:tmpl w:val="E2600532"/>
    <w:lvl w:ilvl="0" w:tplc="8202F5C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424494240">
    <w:abstractNumId w:val="1"/>
  </w:num>
  <w:num w:numId="2" w16cid:durableId="570316206">
    <w:abstractNumId w:val="2"/>
  </w:num>
  <w:num w:numId="3" w16cid:durableId="641466783">
    <w:abstractNumId w:val="4"/>
  </w:num>
  <w:num w:numId="4" w16cid:durableId="1847787849">
    <w:abstractNumId w:val="3"/>
  </w:num>
  <w:num w:numId="5" w16cid:durableId="29479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05"/>
    <w:rsid w:val="0005082B"/>
    <w:rsid w:val="00066712"/>
    <w:rsid w:val="000C2639"/>
    <w:rsid w:val="000F3F95"/>
    <w:rsid w:val="00180C25"/>
    <w:rsid w:val="00187B99"/>
    <w:rsid w:val="001B2ED0"/>
    <w:rsid w:val="001B667D"/>
    <w:rsid w:val="002014DD"/>
    <w:rsid w:val="00234239"/>
    <w:rsid w:val="00244E29"/>
    <w:rsid w:val="002D5E17"/>
    <w:rsid w:val="002E6029"/>
    <w:rsid w:val="003030DC"/>
    <w:rsid w:val="004D0B1A"/>
    <w:rsid w:val="004D1217"/>
    <w:rsid w:val="004D6008"/>
    <w:rsid w:val="00535228"/>
    <w:rsid w:val="005503F9"/>
    <w:rsid w:val="005E7E7F"/>
    <w:rsid w:val="00603207"/>
    <w:rsid w:val="0063797D"/>
    <w:rsid w:val="00640794"/>
    <w:rsid w:val="0064788D"/>
    <w:rsid w:val="006D2C1D"/>
    <w:rsid w:val="006F1772"/>
    <w:rsid w:val="00717E32"/>
    <w:rsid w:val="00766185"/>
    <w:rsid w:val="007932B5"/>
    <w:rsid w:val="007B2A9E"/>
    <w:rsid w:val="007E3C6C"/>
    <w:rsid w:val="008826FA"/>
    <w:rsid w:val="008942E7"/>
    <w:rsid w:val="008A0C40"/>
    <w:rsid w:val="008A1204"/>
    <w:rsid w:val="008A3EB3"/>
    <w:rsid w:val="008A50E9"/>
    <w:rsid w:val="008A7CA4"/>
    <w:rsid w:val="008D297E"/>
    <w:rsid w:val="00900CCA"/>
    <w:rsid w:val="00924B77"/>
    <w:rsid w:val="00940DA2"/>
    <w:rsid w:val="00963700"/>
    <w:rsid w:val="009829EC"/>
    <w:rsid w:val="00982E2B"/>
    <w:rsid w:val="00983165"/>
    <w:rsid w:val="009948FE"/>
    <w:rsid w:val="009A0376"/>
    <w:rsid w:val="009B10F9"/>
    <w:rsid w:val="009D6BDD"/>
    <w:rsid w:val="009E055C"/>
    <w:rsid w:val="009F2B38"/>
    <w:rsid w:val="00A04E4A"/>
    <w:rsid w:val="00A74F6F"/>
    <w:rsid w:val="00A965F8"/>
    <w:rsid w:val="00AD7557"/>
    <w:rsid w:val="00B33711"/>
    <w:rsid w:val="00B50C5D"/>
    <w:rsid w:val="00B51253"/>
    <w:rsid w:val="00B51CEF"/>
    <w:rsid w:val="00B525CC"/>
    <w:rsid w:val="00B73292"/>
    <w:rsid w:val="00BA6D39"/>
    <w:rsid w:val="00BD7C19"/>
    <w:rsid w:val="00CF76F8"/>
    <w:rsid w:val="00D404F2"/>
    <w:rsid w:val="00E607E6"/>
    <w:rsid w:val="00E72C33"/>
    <w:rsid w:val="00EB01D1"/>
    <w:rsid w:val="00F3719E"/>
    <w:rsid w:val="00F92B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6F327"/>
  <w15:docId w15:val="{C2317B8E-44A8-40D9-B68A-97A29930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965F8"/>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A965F8"/>
    <w:pPr>
      <w:tabs>
        <w:tab w:val="clear" w:pos="284"/>
      </w:tabs>
      <w:spacing w:before="100" w:beforeAutospacing="1" w:after="100" w:afterAutospacing="1" w:line="240" w:lineRule="auto"/>
      <w:jc w:val="left"/>
    </w:pPr>
    <w:rPr>
      <w:sz w:val="24"/>
    </w:rPr>
  </w:style>
  <w:style w:type="paragraph" w:styleId="Intestazione">
    <w:name w:val="header"/>
    <w:basedOn w:val="Normale"/>
    <w:link w:val="IntestazioneCarattere"/>
    <w:unhideWhenUsed/>
    <w:rsid w:val="00A965F8"/>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rsid w:val="00A965F8"/>
    <w:rPr>
      <w:rFonts w:eastAsia="MS Mincho"/>
      <w:szCs w:val="24"/>
    </w:rPr>
  </w:style>
  <w:style w:type="paragraph" w:styleId="Testonotaapidipagina">
    <w:name w:val="footnote text"/>
    <w:basedOn w:val="Normale"/>
    <w:link w:val="TestonotaapidipaginaCarattere"/>
    <w:rsid w:val="001B667D"/>
    <w:pPr>
      <w:spacing w:line="240" w:lineRule="auto"/>
    </w:pPr>
    <w:rPr>
      <w:szCs w:val="20"/>
    </w:rPr>
  </w:style>
  <w:style w:type="character" w:customStyle="1" w:styleId="TestonotaapidipaginaCarattere">
    <w:name w:val="Testo nota a piè di pagina Carattere"/>
    <w:basedOn w:val="Carpredefinitoparagrafo"/>
    <w:link w:val="Testonotaapidipagina"/>
    <w:rsid w:val="001B667D"/>
  </w:style>
  <w:style w:type="character" w:styleId="Rimandonotaapidipagina">
    <w:name w:val="footnote reference"/>
    <w:basedOn w:val="Carpredefinitoparagrafo"/>
    <w:rsid w:val="001B667D"/>
    <w:rPr>
      <w:vertAlign w:val="superscript"/>
    </w:rPr>
  </w:style>
  <w:style w:type="character" w:styleId="Collegamentoipertestuale">
    <w:name w:val="Hyperlink"/>
    <w:basedOn w:val="Carpredefinitoparagrafo"/>
    <w:rsid w:val="001B667D"/>
    <w:rPr>
      <w:color w:val="0563C1" w:themeColor="hyperlink"/>
      <w:u w:val="single"/>
    </w:rPr>
  </w:style>
  <w:style w:type="paragraph" w:styleId="Testofumetto">
    <w:name w:val="Balloon Text"/>
    <w:basedOn w:val="Normale"/>
    <w:link w:val="TestofumettoCarattere"/>
    <w:semiHidden/>
    <w:unhideWhenUsed/>
    <w:rsid w:val="00F3719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37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4045">
      <w:bodyDiv w:val="1"/>
      <w:marLeft w:val="0"/>
      <w:marRight w:val="0"/>
      <w:marTop w:val="0"/>
      <w:marBottom w:val="0"/>
      <w:divBdr>
        <w:top w:val="none" w:sz="0" w:space="0" w:color="auto"/>
        <w:left w:val="none" w:sz="0" w:space="0" w:color="auto"/>
        <w:bottom w:val="none" w:sz="0" w:space="0" w:color="auto"/>
        <w:right w:val="none" w:sz="0" w:space="0" w:color="auto"/>
      </w:divBdr>
    </w:div>
    <w:div w:id="1460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FC108-54B0-48A7-9D43-3800B672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946</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2023-10-10T17:26:00Z</dcterms:created>
  <dcterms:modified xsi:type="dcterms:W3CDTF">2024-01-10T13:29:00Z</dcterms:modified>
</cp:coreProperties>
</file>