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3D7B" w14:textId="77777777" w:rsidR="00A22814" w:rsidRPr="008D2CAA" w:rsidRDefault="00A22814" w:rsidP="00A22814">
      <w:pPr>
        <w:pStyle w:val="Titolo1"/>
        <w:rPr>
          <w:noProof w:val="0"/>
          <w:lang w:val="en-GB"/>
        </w:rPr>
      </w:pPr>
      <w:r w:rsidRPr="008D2CAA">
        <w:rPr>
          <w:noProof w:val="0"/>
          <w:lang w:val="en-GB"/>
        </w:rPr>
        <w:t>Comparative History of Public Institutions</w:t>
      </w:r>
    </w:p>
    <w:p w14:paraId="05B79A9F" w14:textId="63CB0834" w:rsidR="00B915B0" w:rsidRPr="008D2CAA" w:rsidRDefault="00B915B0" w:rsidP="00B915B0">
      <w:pPr>
        <w:pStyle w:val="Titolo2"/>
        <w:rPr>
          <w:noProof w:val="0"/>
          <w:lang w:val="en-GB"/>
        </w:rPr>
      </w:pPr>
      <w:r w:rsidRPr="008D2CAA">
        <w:rPr>
          <w:noProof w:val="0"/>
          <w:lang w:val="en-GB"/>
        </w:rPr>
        <w:t>Prof. Cristina Bon</w:t>
      </w:r>
    </w:p>
    <w:p w14:paraId="13A460AF" w14:textId="37732BA8" w:rsidR="00703999" w:rsidRPr="008D2CAA" w:rsidRDefault="00703999" w:rsidP="00703999">
      <w:pPr>
        <w:spacing w:before="240" w:line="240" w:lineRule="exact"/>
        <w:rPr>
          <w:rFonts w:ascii="Times" w:hAnsi="Times"/>
          <w:sz w:val="18"/>
          <w:lang w:val="en-GB"/>
        </w:rPr>
      </w:pPr>
      <w:r w:rsidRPr="008D2CAA">
        <w:rPr>
          <w:rFonts w:ascii="Times" w:hAnsi="Times"/>
          <w:sz w:val="18"/>
          <w:lang w:val="en-GB"/>
        </w:rPr>
        <w:t>[T</w:t>
      </w:r>
      <w:r w:rsidR="00633D10">
        <w:rPr>
          <w:rFonts w:ascii="Times" w:hAnsi="Times"/>
          <w:sz w:val="18"/>
          <w:lang w:val="en-GB"/>
        </w:rPr>
        <w:t>he course</w:t>
      </w:r>
      <w:r w:rsidRPr="008D2CAA">
        <w:rPr>
          <w:rFonts w:ascii="Times" w:hAnsi="Times"/>
          <w:sz w:val="18"/>
          <w:lang w:val="en-GB"/>
        </w:rPr>
        <w:t xml:space="preserve"> syllabus</w:t>
      </w:r>
      <w:r w:rsidR="00633D10">
        <w:rPr>
          <w:rFonts w:ascii="Times" w:hAnsi="Times"/>
          <w:sz w:val="18"/>
          <w:lang w:val="en-GB"/>
        </w:rPr>
        <w:t xml:space="preserve"> is </w:t>
      </w:r>
      <w:r w:rsidR="00DD1A4D">
        <w:rPr>
          <w:rFonts w:ascii="Times" w:hAnsi="Times"/>
          <w:sz w:val="18"/>
          <w:lang w:val="en-GB"/>
        </w:rPr>
        <w:t>cross-registered with</w:t>
      </w:r>
      <w:r w:rsidRPr="008D2CAA">
        <w:rPr>
          <w:rFonts w:ascii="Times" w:hAnsi="Times"/>
          <w:sz w:val="18"/>
          <w:lang w:val="en-GB"/>
        </w:rPr>
        <w:t xml:space="preserve"> the Degree</w:t>
      </w:r>
      <w:r w:rsidR="00DD1A4D">
        <w:rPr>
          <w:rFonts w:ascii="Times" w:hAnsi="Times"/>
          <w:sz w:val="18"/>
          <w:lang w:val="en-GB"/>
        </w:rPr>
        <w:t xml:space="preserve"> course</w:t>
      </w:r>
      <w:r w:rsidRPr="008D2CAA">
        <w:rPr>
          <w:rFonts w:ascii="Times" w:hAnsi="Times"/>
          <w:sz w:val="18"/>
          <w:lang w:val="en-GB"/>
        </w:rPr>
        <w:t xml:space="preserve"> in Political </w:t>
      </w:r>
      <w:r w:rsidR="00DD1A4D">
        <w:rPr>
          <w:rFonts w:ascii="Times" w:hAnsi="Times"/>
          <w:sz w:val="18"/>
          <w:lang w:val="en-GB"/>
        </w:rPr>
        <w:t>S</w:t>
      </w:r>
      <w:r w:rsidRPr="008D2CAA">
        <w:rPr>
          <w:rFonts w:ascii="Times" w:hAnsi="Times"/>
          <w:sz w:val="18"/>
          <w:lang w:val="en-GB"/>
        </w:rPr>
        <w:t xml:space="preserve">ciences and </w:t>
      </w:r>
      <w:r w:rsidR="00DD1A4D">
        <w:rPr>
          <w:rFonts w:ascii="Times" w:hAnsi="Times"/>
          <w:sz w:val="18"/>
          <w:lang w:val="en-GB"/>
        </w:rPr>
        <w:t>I</w:t>
      </w:r>
      <w:r w:rsidRPr="008D2CAA">
        <w:rPr>
          <w:rFonts w:ascii="Times" w:hAnsi="Times"/>
          <w:sz w:val="18"/>
          <w:lang w:val="en-GB"/>
        </w:rPr>
        <w:t xml:space="preserve">nternational </w:t>
      </w:r>
      <w:r w:rsidR="00DD1A4D">
        <w:rPr>
          <w:rFonts w:ascii="Times" w:hAnsi="Times"/>
          <w:sz w:val="18"/>
          <w:lang w:val="en-GB"/>
        </w:rPr>
        <w:t>R</w:t>
      </w:r>
      <w:r w:rsidRPr="008D2CAA">
        <w:rPr>
          <w:rFonts w:ascii="Times" w:hAnsi="Times"/>
          <w:sz w:val="18"/>
          <w:lang w:val="en-GB"/>
        </w:rPr>
        <w:t xml:space="preserve">elations, </w:t>
      </w:r>
      <w:r w:rsidR="00633D10">
        <w:rPr>
          <w:rFonts w:ascii="Times" w:hAnsi="Times"/>
          <w:sz w:val="18"/>
          <w:lang w:val="en-GB"/>
        </w:rPr>
        <w:t>under the</w:t>
      </w:r>
      <w:r w:rsidRPr="008D2CAA">
        <w:rPr>
          <w:rFonts w:ascii="Times" w:hAnsi="Times"/>
          <w:sz w:val="18"/>
          <w:lang w:val="en-GB"/>
        </w:rPr>
        <w:t xml:space="preserve"> </w:t>
      </w:r>
      <w:r w:rsidR="00DD1A4D">
        <w:rPr>
          <w:rFonts w:ascii="Times" w:hAnsi="Times"/>
          <w:sz w:val="18"/>
          <w:lang w:val="en-GB"/>
        </w:rPr>
        <w:t xml:space="preserve">course </w:t>
      </w:r>
      <w:r w:rsidRPr="008D2CAA">
        <w:rPr>
          <w:rFonts w:ascii="Times" w:hAnsi="Times"/>
          <w:sz w:val="18"/>
          <w:lang w:val="en-GB"/>
        </w:rPr>
        <w:t xml:space="preserve">name </w:t>
      </w:r>
      <w:r w:rsidRPr="008D2CAA">
        <w:rPr>
          <w:rFonts w:ascii="Times" w:hAnsi="Times"/>
          <w:i/>
          <w:sz w:val="18"/>
          <w:lang w:val="en-GB"/>
        </w:rPr>
        <w:t>History of contemporary administrative systems</w:t>
      </w:r>
      <w:r w:rsidRPr="008D2CAA">
        <w:rPr>
          <w:rFonts w:ascii="Times" w:hAnsi="Times"/>
          <w:sz w:val="18"/>
          <w:lang w:val="en-GB"/>
        </w:rPr>
        <w:t xml:space="preserve">] </w:t>
      </w:r>
    </w:p>
    <w:p w14:paraId="3F9B8285" w14:textId="77777777" w:rsidR="00A92D61" w:rsidRPr="008D2CAA" w:rsidRDefault="00A92D61" w:rsidP="00A92D61">
      <w:pPr>
        <w:spacing w:before="240" w:after="120"/>
        <w:rPr>
          <w:b/>
          <w:i/>
          <w:sz w:val="18"/>
          <w:lang w:val="en-GB"/>
        </w:rPr>
      </w:pPr>
      <w:r w:rsidRPr="008D2CAA">
        <w:rPr>
          <w:b/>
          <w:i/>
          <w:sz w:val="18"/>
          <w:lang w:val="en-GB"/>
        </w:rPr>
        <w:t xml:space="preserve">COURSE AIMS AND INTENDED LEARNING OUTCOMES </w:t>
      </w:r>
    </w:p>
    <w:p w14:paraId="2E1B1CEB" w14:textId="42E46E57" w:rsidR="00B915B0" w:rsidRPr="008D2CAA" w:rsidRDefault="00703999" w:rsidP="004904EF">
      <w:pPr>
        <w:spacing w:before="120" w:after="120" w:line="240" w:lineRule="exact"/>
        <w:rPr>
          <w:rFonts w:ascii="Times" w:hAnsi="Times" w:cs="Times"/>
          <w:b/>
          <w:i/>
          <w:sz w:val="18"/>
          <w:lang w:val="en-GB"/>
        </w:rPr>
      </w:pPr>
      <w:r w:rsidRPr="008D2CAA">
        <w:rPr>
          <w:lang w:val="en-GB"/>
        </w:rPr>
        <w:t xml:space="preserve">The course will analyse the relationships between politics and public administration, from a compared historical perspective. In particular, it will examine some of the key elements of institutional and administrative development in unitary and federal government systems: constitutional principles, central organization, centre-periphery relationships and local government. The institutional and administrative model studied will be the Italian one and its main transformations. </w:t>
      </w:r>
      <w:r w:rsidR="00ED7CE9" w:rsidRPr="008D2CAA">
        <w:rPr>
          <w:rFonts w:ascii="Times" w:hAnsi="Times" w:cs="Times"/>
          <w:lang w:val="en-GB"/>
        </w:rPr>
        <w:t xml:space="preserve"> </w:t>
      </w:r>
      <w:r w:rsidRPr="008D2CAA">
        <w:rPr>
          <w:rFonts w:ascii="Times" w:hAnsi="Times" w:cs="Times"/>
          <w:lang w:val="en-GB"/>
        </w:rPr>
        <w:t>In addition, the course will carry out a historical-institutiona</w:t>
      </w:r>
      <w:r w:rsidR="008D2CAA">
        <w:rPr>
          <w:rFonts w:ascii="Times" w:hAnsi="Times" w:cs="Times"/>
          <w:lang w:val="en-GB"/>
        </w:rPr>
        <w:t>l</w:t>
      </w:r>
      <w:r w:rsidRPr="008D2CAA">
        <w:rPr>
          <w:rFonts w:ascii="Times" w:hAnsi="Times" w:cs="Times"/>
          <w:lang w:val="en-GB"/>
        </w:rPr>
        <w:t xml:space="preserve"> analysis of contemporary administrative systems, with specific attention to the British and American experiences. </w:t>
      </w:r>
      <w:r w:rsidR="00725816" w:rsidRPr="008D2CAA">
        <w:rPr>
          <w:rFonts w:ascii="Times" w:hAnsi="Times" w:cs="Times"/>
          <w:lang w:val="en-GB"/>
        </w:rPr>
        <w:t>With reference to the aforementioned case studies, the course will examine the relati</w:t>
      </w:r>
      <w:r w:rsidR="008D2CAA">
        <w:rPr>
          <w:rFonts w:ascii="Times" w:hAnsi="Times" w:cs="Times"/>
          <w:lang w:val="en-GB"/>
        </w:rPr>
        <w:t>o</w:t>
      </w:r>
      <w:r w:rsidR="00725816" w:rsidRPr="008D2CAA">
        <w:rPr>
          <w:rFonts w:ascii="Times" w:hAnsi="Times" w:cs="Times"/>
          <w:lang w:val="en-GB"/>
        </w:rPr>
        <w:t>nship between politics and administration in the recruitment of administrati</w:t>
      </w:r>
      <w:r w:rsidR="008D2CAA">
        <w:rPr>
          <w:rFonts w:ascii="Times" w:hAnsi="Times" w:cs="Times"/>
          <w:lang w:val="en-GB"/>
        </w:rPr>
        <w:t>v</w:t>
      </w:r>
      <w:r w:rsidR="00725816" w:rsidRPr="008D2CAA">
        <w:rPr>
          <w:rFonts w:ascii="Times" w:hAnsi="Times" w:cs="Times"/>
          <w:lang w:val="en-GB"/>
        </w:rPr>
        <w:t>e staff and in the development of bureaucracies.</w:t>
      </w:r>
    </w:p>
    <w:p w14:paraId="05C33F3D" w14:textId="77777777" w:rsidR="00725816" w:rsidRPr="008D2CAA" w:rsidRDefault="00725816" w:rsidP="00725816">
      <w:pPr>
        <w:spacing w:before="120" w:line="240" w:lineRule="exact"/>
        <w:rPr>
          <w:rFonts w:ascii="Times" w:hAnsi="Times" w:cs="Times"/>
          <w:lang w:val="en-GB"/>
        </w:rPr>
      </w:pPr>
      <w:r w:rsidRPr="008D2CAA">
        <w:rPr>
          <w:rFonts w:ascii="Times" w:hAnsi="Times" w:cs="Times"/>
          <w:i/>
          <w:lang w:val="en-GB"/>
        </w:rPr>
        <w:t>Knowledge and understanding</w:t>
      </w:r>
      <w:r w:rsidRPr="008D2CAA">
        <w:rPr>
          <w:rFonts w:ascii="Times" w:hAnsi="Times" w:cs="Times"/>
          <w:lang w:val="en-GB"/>
        </w:rPr>
        <w:t>: at the end of the course, students will acquire the historical knowledge useful for understanding and comparing different contemporary western political-administrative systems (Europe - North America) and will know the main models and methods of managing administrative processes and how bureaucracies work from the nineteenth century to the second half of the twentieth century.</w:t>
      </w:r>
    </w:p>
    <w:p w14:paraId="0C8CDD64" w14:textId="1BD34864" w:rsidR="00725816" w:rsidRPr="008D2CAA" w:rsidRDefault="00725816" w:rsidP="00725816">
      <w:pPr>
        <w:spacing w:before="120" w:line="240" w:lineRule="exact"/>
        <w:rPr>
          <w:rFonts w:ascii="Times" w:hAnsi="Times" w:cs="Times"/>
          <w:lang w:val="en-GB"/>
        </w:rPr>
      </w:pPr>
      <w:r w:rsidRPr="008D2CAA">
        <w:rPr>
          <w:rFonts w:ascii="Times" w:hAnsi="Times" w:cs="Times"/>
          <w:i/>
          <w:lang w:val="en-GB"/>
        </w:rPr>
        <w:t>Ability to apply knowledge and understanding</w:t>
      </w:r>
      <w:r w:rsidRPr="008D2CAA">
        <w:rPr>
          <w:rFonts w:ascii="Times" w:hAnsi="Times" w:cs="Times"/>
          <w:lang w:val="en-GB"/>
        </w:rPr>
        <w:t>: at the end of the course, students will be able to master the essential terminology of the bureaucratic-administrative sector, evaluate complex contemporary institutional and administrative systems and independently carry out on a comparative level a historical-institutional analysis of single problems related to centr</w:t>
      </w:r>
      <w:r w:rsidR="008D2CAA">
        <w:rPr>
          <w:rFonts w:ascii="Times" w:hAnsi="Times" w:cs="Times"/>
          <w:lang w:val="en-GB"/>
        </w:rPr>
        <w:t>e</w:t>
      </w:r>
      <w:r w:rsidRPr="008D2CAA">
        <w:rPr>
          <w:rFonts w:ascii="Times" w:hAnsi="Times" w:cs="Times"/>
          <w:lang w:val="en-GB"/>
        </w:rPr>
        <w:t>-periphery relations in unitary and federal systems, the management of local governments, the interaction between public administration and civil society, the system and decision-making processes.</w:t>
      </w:r>
    </w:p>
    <w:p w14:paraId="6A9D33A0" w14:textId="77777777" w:rsidR="00725816" w:rsidRPr="008D2CAA" w:rsidRDefault="00725816" w:rsidP="00725816">
      <w:pPr>
        <w:spacing w:before="240" w:after="120" w:line="240" w:lineRule="exact"/>
        <w:rPr>
          <w:b/>
          <w:sz w:val="18"/>
          <w:lang w:val="en-GB"/>
        </w:rPr>
      </w:pPr>
      <w:r w:rsidRPr="008D2CAA">
        <w:rPr>
          <w:b/>
          <w:i/>
          <w:sz w:val="18"/>
          <w:lang w:val="en-GB"/>
        </w:rPr>
        <w:t>COURSE CONTENT</w:t>
      </w:r>
    </w:p>
    <w:p w14:paraId="28F4494D" w14:textId="688D90A5" w:rsidR="006C3F5A" w:rsidRPr="008D2CAA" w:rsidRDefault="006C3F5A" w:rsidP="00725816">
      <w:pPr>
        <w:rPr>
          <w:lang w:val="en-GB"/>
        </w:rPr>
      </w:pPr>
      <w:r w:rsidRPr="008D2CAA">
        <w:rPr>
          <w:smallCaps/>
          <w:lang w:val="en-GB"/>
        </w:rPr>
        <w:t>-</w:t>
      </w:r>
      <w:r w:rsidR="00520F8C" w:rsidRPr="008D2CAA">
        <w:rPr>
          <w:smallCaps/>
          <w:lang w:val="en-GB"/>
        </w:rPr>
        <w:tab/>
      </w:r>
      <w:r w:rsidR="00725816" w:rsidRPr="008D2CAA">
        <w:rPr>
          <w:lang w:val="en-GB"/>
        </w:rPr>
        <w:t xml:space="preserve">The comparative dimension in Public Administration </w:t>
      </w:r>
    </w:p>
    <w:p w14:paraId="3AA07CF4" w14:textId="3ED82F06" w:rsidR="00725816" w:rsidRPr="008D2CAA" w:rsidRDefault="006C3F5A" w:rsidP="006C3F5A">
      <w:pPr>
        <w:spacing w:line="240" w:lineRule="exact"/>
        <w:ind w:left="284" w:hanging="284"/>
        <w:rPr>
          <w:lang w:val="en-GB"/>
        </w:rPr>
      </w:pPr>
      <w:r w:rsidRPr="008D2CAA">
        <w:rPr>
          <w:lang w:val="en-GB"/>
        </w:rPr>
        <w:t>-</w:t>
      </w:r>
      <w:r w:rsidR="00520F8C" w:rsidRPr="008D2CAA">
        <w:rPr>
          <w:lang w:val="en-GB"/>
        </w:rPr>
        <w:tab/>
      </w:r>
      <w:r w:rsidR="00725816" w:rsidRPr="008D2CAA">
        <w:rPr>
          <w:lang w:val="en-GB"/>
        </w:rPr>
        <w:t xml:space="preserve">Relations between the centre and the </w:t>
      </w:r>
      <w:r w:rsidR="0063770D">
        <w:rPr>
          <w:lang w:val="en-GB"/>
        </w:rPr>
        <w:t>periphery</w:t>
      </w:r>
      <w:r w:rsidR="00725816" w:rsidRPr="008D2CAA">
        <w:rPr>
          <w:lang w:val="en-GB"/>
        </w:rPr>
        <w:t xml:space="preserve">: the Administrative Models </w:t>
      </w:r>
    </w:p>
    <w:p w14:paraId="3181955A" w14:textId="3632FAD9" w:rsidR="006C3F5A" w:rsidRPr="008D2CAA" w:rsidRDefault="006C3F5A" w:rsidP="006C3F5A">
      <w:pPr>
        <w:spacing w:line="240" w:lineRule="exact"/>
        <w:ind w:left="284" w:hanging="284"/>
        <w:rPr>
          <w:lang w:val="en-GB"/>
        </w:rPr>
      </w:pPr>
      <w:r w:rsidRPr="008D2CAA">
        <w:rPr>
          <w:lang w:val="en-GB"/>
        </w:rPr>
        <w:t>-</w:t>
      </w:r>
      <w:r w:rsidR="00520F8C" w:rsidRPr="008D2CAA">
        <w:rPr>
          <w:lang w:val="en-GB"/>
        </w:rPr>
        <w:tab/>
      </w:r>
      <w:r w:rsidR="00725816" w:rsidRPr="008D2CAA">
        <w:rPr>
          <w:lang w:val="en-GB"/>
        </w:rPr>
        <w:t>F</w:t>
      </w:r>
      <w:r w:rsidRPr="008D2CAA">
        <w:rPr>
          <w:lang w:val="en-GB"/>
        </w:rPr>
        <w:t>orm</w:t>
      </w:r>
      <w:r w:rsidR="00725816" w:rsidRPr="008D2CAA">
        <w:rPr>
          <w:lang w:val="en-GB"/>
        </w:rPr>
        <w:t>s of local government</w:t>
      </w:r>
      <w:r w:rsidRPr="008D2CAA">
        <w:rPr>
          <w:lang w:val="en-GB"/>
        </w:rPr>
        <w:t xml:space="preserve"> </w:t>
      </w:r>
    </w:p>
    <w:p w14:paraId="589D7187" w14:textId="681F4724" w:rsidR="00B915B0" w:rsidRPr="008D2CAA" w:rsidRDefault="006C3F5A" w:rsidP="006C3F5A">
      <w:pPr>
        <w:spacing w:line="240" w:lineRule="exact"/>
        <w:ind w:left="284" w:hanging="284"/>
        <w:rPr>
          <w:lang w:val="en-GB"/>
        </w:rPr>
      </w:pPr>
      <w:r w:rsidRPr="008D2CAA">
        <w:rPr>
          <w:lang w:val="en-GB"/>
        </w:rPr>
        <w:lastRenderedPageBreak/>
        <w:t>-</w:t>
      </w:r>
      <w:r w:rsidR="00520F8C" w:rsidRPr="008D2CAA">
        <w:rPr>
          <w:lang w:val="en-GB"/>
        </w:rPr>
        <w:tab/>
      </w:r>
      <w:r w:rsidR="00725816" w:rsidRPr="008D2CAA">
        <w:rPr>
          <w:lang w:val="en-GB"/>
        </w:rPr>
        <w:t>The Italian administrative system</w:t>
      </w:r>
      <w:r w:rsidRPr="008D2CAA">
        <w:rPr>
          <w:lang w:val="en-GB"/>
        </w:rPr>
        <w:t xml:space="preserve">: </w:t>
      </w:r>
      <w:r w:rsidR="00725816" w:rsidRPr="008D2CAA">
        <w:rPr>
          <w:lang w:val="en-GB"/>
        </w:rPr>
        <w:t xml:space="preserve">from national and administrative unification to the reform of Title V of the </w:t>
      </w:r>
      <w:r w:rsidR="0011226D" w:rsidRPr="008D2CAA">
        <w:rPr>
          <w:lang w:val="en-GB"/>
        </w:rPr>
        <w:t>r</w:t>
      </w:r>
      <w:r w:rsidR="00725816" w:rsidRPr="008D2CAA">
        <w:rPr>
          <w:lang w:val="en-GB"/>
        </w:rPr>
        <w:t xml:space="preserve">epublican </w:t>
      </w:r>
      <w:r w:rsidR="0011226D" w:rsidRPr="008D2CAA">
        <w:rPr>
          <w:lang w:val="en-GB"/>
        </w:rPr>
        <w:t>C</w:t>
      </w:r>
      <w:r w:rsidR="00725816" w:rsidRPr="008D2CAA">
        <w:rPr>
          <w:lang w:val="en-GB"/>
        </w:rPr>
        <w:t>onstitution</w:t>
      </w:r>
    </w:p>
    <w:p w14:paraId="2B19307F" w14:textId="330B5CF8" w:rsidR="00B915B0" w:rsidRPr="008D2CAA" w:rsidRDefault="00B915B0" w:rsidP="00FB6736">
      <w:pPr>
        <w:spacing w:line="240" w:lineRule="exact"/>
        <w:ind w:left="284" w:hanging="284"/>
        <w:rPr>
          <w:lang w:val="en-GB"/>
        </w:rPr>
      </w:pPr>
      <w:r w:rsidRPr="008D2CAA">
        <w:rPr>
          <w:lang w:val="en-GB"/>
        </w:rPr>
        <w:t>–</w:t>
      </w:r>
      <w:r w:rsidRPr="008D2CAA">
        <w:rPr>
          <w:lang w:val="en-GB"/>
        </w:rPr>
        <w:tab/>
      </w:r>
      <w:r w:rsidR="00725816" w:rsidRPr="008D2CAA">
        <w:rPr>
          <w:lang w:val="en-GB"/>
        </w:rPr>
        <w:t>The British administrative system</w:t>
      </w:r>
      <w:r w:rsidR="00DC240A" w:rsidRPr="008D2CAA">
        <w:rPr>
          <w:lang w:val="en-GB"/>
        </w:rPr>
        <w:t xml:space="preserve">: </w:t>
      </w:r>
      <w:r w:rsidR="0011226D" w:rsidRPr="008D2CAA">
        <w:rPr>
          <w:lang w:val="en-GB"/>
        </w:rPr>
        <w:t xml:space="preserve">from nineteenth-century liberalism to the </w:t>
      </w:r>
      <w:r w:rsidR="0011226D" w:rsidRPr="008D2CAA">
        <w:rPr>
          <w:i/>
          <w:iCs/>
          <w:lang w:val="en-GB"/>
        </w:rPr>
        <w:t>agentification</w:t>
      </w:r>
      <w:r w:rsidR="0011226D" w:rsidRPr="008D2CAA">
        <w:rPr>
          <w:lang w:val="en-GB"/>
        </w:rPr>
        <w:t xml:space="preserve"> process </w:t>
      </w:r>
    </w:p>
    <w:p w14:paraId="0066338F" w14:textId="79D1F4ED" w:rsidR="00B915B0" w:rsidRPr="008D2CAA" w:rsidRDefault="00B915B0" w:rsidP="00FB6736">
      <w:pPr>
        <w:spacing w:line="240" w:lineRule="exact"/>
        <w:ind w:left="284" w:hanging="284"/>
        <w:rPr>
          <w:lang w:val="en-GB"/>
        </w:rPr>
      </w:pPr>
      <w:r w:rsidRPr="008D2CAA">
        <w:rPr>
          <w:lang w:val="en-GB"/>
        </w:rPr>
        <w:t>–</w:t>
      </w:r>
      <w:r w:rsidRPr="008D2CAA">
        <w:rPr>
          <w:lang w:val="en-GB"/>
        </w:rPr>
        <w:tab/>
      </w:r>
      <w:r w:rsidR="00725816" w:rsidRPr="008D2CAA">
        <w:rPr>
          <w:lang w:val="en-GB"/>
        </w:rPr>
        <w:t>The American administrative system</w:t>
      </w:r>
      <w:r w:rsidR="006C3F5A" w:rsidRPr="008D2CAA">
        <w:rPr>
          <w:lang w:val="en-GB"/>
        </w:rPr>
        <w:t xml:space="preserve">: </w:t>
      </w:r>
      <w:r w:rsidR="0011226D" w:rsidRPr="008D2CAA">
        <w:rPr>
          <w:lang w:val="en-GB"/>
        </w:rPr>
        <w:t xml:space="preserve">from dual federalism to coercive federalism </w:t>
      </w:r>
    </w:p>
    <w:p w14:paraId="6BD4A9FF" w14:textId="77777777" w:rsidR="00B915B0" w:rsidRPr="008D2CAA" w:rsidRDefault="00B915B0" w:rsidP="00FB6736">
      <w:pPr>
        <w:spacing w:line="240" w:lineRule="exact"/>
        <w:ind w:left="284" w:hanging="284"/>
        <w:rPr>
          <w:i/>
          <w:lang w:val="en-GB"/>
        </w:rPr>
      </w:pPr>
      <w:r w:rsidRPr="008D2CAA">
        <w:rPr>
          <w:i/>
          <w:lang w:val="en-GB"/>
        </w:rPr>
        <w:t>–</w:t>
      </w:r>
      <w:r w:rsidRPr="008D2CAA">
        <w:rPr>
          <w:i/>
          <w:lang w:val="en-GB"/>
        </w:rPr>
        <w:tab/>
        <w:t>New Public Management</w:t>
      </w:r>
    </w:p>
    <w:p w14:paraId="588A8C8E" w14:textId="35D48A78" w:rsidR="00B915B0" w:rsidRPr="008D2CAA" w:rsidRDefault="00F40F68" w:rsidP="00FB6736">
      <w:pPr>
        <w:spacing w:before="240" w:after="120"/>
        <w:rPr>
          <w:rFonts w:eastAsia="Times"/>
          <w:b/>
          <w:i/>
          <w:sz w:val="18"/>
          <w:lang w:val="en-GB"/>
        </w:rPr>
      </w:pPr>
      <w:r w:rsidRPr="008D2CAA">
        <w:rPr>
          <w:rFonts w:eastAsia="Times"/>
          <w:b/>
          <w:i/>
          <w:sz w:val="18"/>
          <w:lang w:val="en-GB"/>
        </w:rPr>
        <w:t>READING LIST</w:t>
      </w:r>
    </w:p>
    <w:p w14:paraId="6F0B8405" w14:textId="25279737" w:rsidR="0044599D" w:rsidRPr="008D2CAA" w:rsidRDefault="00F40F68" w:rsidP="002C567B">
      <w:pPr>
        <w:pStyle w:val="Testo1"/>
        <w:rPr>
          <w:b/>
          <w:bCs/>
          <w:noProof w:val="0"/>
          <w:lang w:val="en-GB"/>
        </w:rPr>
      </w:pPr>
      <w:r w:rsidRPr="008D2CAA">
        <w:rPr>
          <w:rFonts w:eastAsia="Times"/>
          <w:b/>
          <w:bCs/>
          <w:noProof w:val="0"/>
          <w:lang w:val="en-GB"/>
        </w:rPr>
        <w:t>Students who will have the opportunity to regularly attend lectures in the first and second term can prepare the exam on the lecture notes, on the reading indicated by the lecturer in class and on the following text</w:t>
      </w:r>
      <w:r w:rsidR="0044599D" w:rsidRPr="008D2CAA">
        <w:rPr>
          <w:b/>
          <w:bCs/>
          <w:noProof w:val="0"/>
          <w:lang w:val="en-GB"/>
        </w:rPr>
        <w:t>:</w:t>
      </w:r>
    </w:p>
    <w:p w14:paraId="631D2A55" w14:textId="030B64F6" w:rsidR="00B915B0" w:rsidRPr="00962D6D" w:rsidRDefault="00B915B0" w:rsidP="00B915B0">
      <w:pPr>
        <w:pStyle w:val="Testo1"/>
        <w:spacing w:before="0" w:line="240" w:lineRule="atLeast"/>
        <w:rPr>
          <w:rFonts w:eastAsia="Times"/>
          <w:noProof w:val="0"/>
          <w:spacing w:val="-5"/>
        </w:rPr>
      </w:pPr>
      <w:bookmarkStart w:id="0" w:name="_gjdgxs" w:colFirst="0" w:colLast="0"/>
      <w:bookmarkEnd w:id="0"/>
      <w:r w:rsidRPr="00962D6D">
        <w:rPr>
          <w:rFonts w:eastAsia="Times"/>
          <w:smallCaps/>
          <w:noProof w:val="0"/>
          <w:spacing w:val="-5"/>
          <w:sz w:val="16"/>
        </w:rPr>
        <w:t>G. Astuto,</w:t>
      </w:r>
      <w:r w:rsidRPr="00962D6D">
        <w:rPr>
          <w:rFonts w:eastAsia="Times"/>
          <w:i/>
          <w:noProof w:val="0"/>
          <w:spacing w:val="-5"/>
        </w:rPr>
        <w:t xml:space="preserve"> L’amministrazione italiana. Dal centralismo napoleonico al federalismo amministrativo,</w:t>
      </w:r>
      <w:r w:rsidR="00100202" w:rsidRPr="00962D6D">
        <w:rPr>
          <w:rFonts w:eastAsia="Times"/>
          <w:noProof w:val="0"/>
          <w:spacing w:val="-5"/>
        </w:rPr>
        <w:t xml:space="preserve"> </w:t>
      </w:r>
      <w:r w:rsidRPr="00962D6D">
        <w:rPr>
          <w:rFonts w:eastAsia="Times"/>
          <w:noProof w:val="0"/>
          <w:spacing w:val="-5"/>
        </w:rPr>
        <w:t>Carocci, Rom</w:t>
      </w:r>
      <w:r w:rsidR="00F40F68" w:rsidRPr="00962D6D">
        <w:rPr>
          <w:rFonts w:eastAsia="Times"/>
          <w:noProof w:val="0"/>
          <w:spacing w:val="-5"/>
        </w:rPr>
        <w:t>e</w:t>
      </w:r>
      <w:r w:rsidRPr="00962D6D">
        <w:rPr>
          <w:rFonts w:eastAsia="Times"/>
          <w:noProof w:val="0"/>
          <w:spacing w:val="-5"/>
        </w:rPr>
        <w:t>, 2009 (c</w:t>
      </w:r>
      <w:r w:rsidR="00F40F68" w:rsidRPr="00962D6D">
        <w:rPr>
          <w:rFonts w:eastAsia="Times"/>
          <w:noProof w:val="0"/>
          <w:spacing w:val="-5"/>
        </w:rPr>
        <w:t>hapters</w:t>
      </w:r>
      <w:r w:rsidR="001F4E02" w:rsidRPr="00962D6D">
        <w:rPr>
          <w:rFonts w:eastAsia="Times"/>
          <w:noProof w:val="0"/>
          <w:spacing w:val="-5"/>
        </w:rPr>
        <w:t xml:space="preserve"> </w:t>
      </w:r>
      <w:r w:rsidR="00123051" w:rsidRPr="00962D6D">
        <w:rPr>
          <w:noProof w:val="0"/>
        </w:rPr>
        <w:t>3, 5, 7, 8</w:t>
      </w:r>
      <w:r w:rsidR="004B02AB" w:rsidRPr="00962D6D">
        <w:rPr>
          <w:noProof w:val="0"/>
        </w:rPr>
        <w:t>, 9</w:t>
      </w:r>
      <w:r w:rsidRPr="00962D6D">
        <w:rPr>
          <w:rFonts w:eastAsia="Times"/>
          <w:noProof w:val="0"/>
          <w:spacing w:val="-5"/>
        </w:rPr>
        <w:t>).</w:t>
      </w:r>
      <w:r w:rsidR="008954FA" w:rsidRPr="00962D6D">
        <w:rPr>
          <w:rFonts w:eastAsia="Times"/>
          <w:noProof w:val="0"/>
          <w:spacing w:val="-5"/>
        </w:rPr>
        <w:t xml:space="preserve"> </w:t>
      </w:r>
    </w:p>
    <w:p w14:paraId="3C8B3A57" w14:textId="28139A84" w:rsidR="00EF406A" w:rsidRPr="008D2CAA" w:rsidRDefault="00F40F68" w:rsidP="002C567B">
      <w:pPr>
        <w:pStyle w:val="Testo1"/>
        <w:rPr>
          <w:b/>
          <w:bCs/>
          <w:noProof w:val="0"/>
          <w:lang w:val="en-GB"/>
        </w:rPr>
      </w:pPr>
      <w:r w:rsidRPr="008D2CAA">
        <w:rPr>
          <w:rFonts w:eastAsia="Times"/>
          <w:b/>
          <w:bCs/>
          <w:noProof w:val="0"/>
          <w:lang w:val="en-GB"/>
        </w:rPr>
        <w:t>Students who for any reason cannot regularly attend lectures in the first and second term can study the following texts</w:t>
      </w:r>
      <w:r w:rsidR="00EF406A" w:rsidRPr="008D2CAA">
        <w:rPr>
          <w:b/>
          <w:bCs/>
          <w:noProof w:val="0"/>
          <w:lang w:val="en-GB"/>
        </w:rPr>
        <w:t>:</w:t>
      </w:r>
    </w:p>
    <w:p w14:paraId="71072C59" w14:textId="2110864E" w:rsidR="00B915B0" w:rsidRPr="00962D6D" w:rsidRDefault="00B915B0" w:rsidP="00EF406A">
      <w:pPr>
        <w:pStyle w:val="Testo1"/>
        <w:spacing w:before="0" w:line="240" w:lineRule="atLeast"/>
        <w:ind w:left="0" w:firstLine="0"/>
        <w:rPr>
          <w:rFonts w:eastAsia="Times"/>
          <w:noProof w:val="0"/>
          <w:spacing w:val="-5"/>
        </w:rPr>
      </w:pPr>
      <w:r w:rsidRPr="00962D6D">
        <w:rPr>
          <w:rFonts w:eastAsia="Times"/>
          <w:smallCaps/>
          <w:noProof w:val="0"/>
          <w:spacing w:val="-5"/>
          <w:sz w:val="16"/>
        </w:rPr>
        <w:t>G. Astuto,</w:t>
      </w:r>
      <w:r w:rsidRPr="00962D6D">
        <w:rPr>
          <w:rFonts w:eastAsia="Times"/>
          <w:i/>
          <w:noProof w:val="0"/>
          <w:spacing w:val="-5"/>
        </w:rPr>
        <w:t xml:space="preserve"> L’amministrazione italiana. Dal centralismo napoleonico al federalismo amministrativo,</w:t>
      </w:r>
      <w:r w:rsidRPr="00962D6D">
        <w:rPr>
          <w:rFonts w:eastAsia="Times"/>
          <w:noProof w:val="0"/>
          <w:spacing w:val="-5"/>
        </w:rPr>
        <w:t xml:space="preserve"> Carocci, Rom</w:t>
      </w:r>
      <w:r w:rsidR="00F40F68" w:rsidRPr="00962D6D">
        <w:rPr>
          <w:rFonts w:eastAsia="Times"/>
          <w:noProof w:val="0"/>
          <w:spacing w:val="-5"/>
        </w:rPr>
        <w:t>e</w:t>
      </w:r>
      <w:r w:rsidRPr="00962D6D">
        <w:rPr>
          <w:rFonts w:eastAsia="Times"/>
          <w:noProof w:val="0"/>
          <w:spacing w:val="-5"/>
        </w:rPr>
        <w:t>, 2009.</w:t>
      </w:r>
      <w:r w:rsidR="008954FA" w:rsidRPr="00962D6D">
        <w:rPr>
          <w:rFonts w:eastAsia="Times"/>
          <w:noProof w:val="0"/>
          <w:spacing w:val="-5"/>
        </w:rPr>
        <w:t xml:space="preserve"> </w:t>
      </w:r>
    </w:p>
    <w:p w14:paraId="58ACA3F9" w14:textId="48432646" w:rsidR="00736B47" w:rsidRPr="00962D6D" w:rsidRDefault="00736B47" w:rsidP="00736B47">
      <w:pPr>
        <w:pStyle w:val="Testo1"/>
        <w:spacing w:before="0" w:line="240" w:lineRule="atLeast"/>
        <w:rPr>
          <w:rFonts w:eastAsia="Times"/>
          <w:noProof w:val="0"/>
          <w:spacing w:val="-5"/>
          <w:szCs w:val="18"/>
        </w:rPr>
      </w:pPr>
      <w:r w:rsidRPr="00962D6D">
        <w:rPr>
          <w:rFonts w:eastAsia="Times"/>
          <w:smallCaps/>
          <w:noProof w:val="0"/>
          <w:spacing w:val="-5"/>
          <w:sz w:val="16"/>
          <w:szCs w:val="16"/>
        </w:rPr>
        <w:t>E. Gualmini,</w:t>
      </w:r>
      <w:r w:rsidRPr="00962D6D">
        <w:rPr>
          <w:rFonts w:eastAsia="Times"/>
          <w:i/>
          <w:noProof w:val="0"/>
          <w:spacing w:val="-5"/>
          <w:sz w:val="16"/>
          <w:szCs w:val="16"/>
        </w:rPr>
        <w:t xml:space="preserve"> </w:t>
      </w:r>
      <w:r w:rsidRPr="00962D6D">
        <w:rPr>
          <w:rFonts w:eastAsia="Times"/>
          <w:i/>
          <w:noProof w:val="0"/>
          <w:spacing w:val="-5"/>
          <w:szCs w:val="18"/>
        </w:rPr>
        <w:t>L’amministrazione nelle democrazie contemporanee,</w:t>
      </w:r>
      <w:r w:rsidRPr="00962D6D">
        <w:rPr>
          <w:rFonts w:eastAsia="Times"/>
          <w:noProof w:val="0"/>
          <w:spacing w:val="-5"/>
          <w:szCs w:val="18"/>
        </w:rPr>
        <w:t xml:space="preserve"> Laterza, Bari, </w:t>
      </w:r>
      <w:r w:rsidR="00F40F68" w:rsidRPr="00962D6D">
        <w:rPr>
          <w:rFonts w:eastAsia="Times"/>
          <w:noProof w:val="0"/>
          <w:spacing w:val="-5"/>
          <w:szCs w:val="18"/>
        </w:rPr>
        <w:t>latest edition</w:t>
      </w:r>
      <w:r w:rsidRPr="00962D6D">
        <w:rPr>
          <w:rFonts w:eastAsia="Times"/>
          <w:noProof w:val="0"/>
          <w:spacing w:val="-5"/>
          <w:szCs w:val="18"/>
        </w:rPr>
        <w:t xml:space="preserve"> (or</w:t>
      </w:r>
      <w:r w:rsidR="00F40F68" w:rsidRPr="00962D6D">
        <w:rPr>
          <w:rFonts w:eastAsia="Times"/>
          <w:noProof w:val="0"/>
          <w:spacing w:val="-5"/>
          <w:szCs w:val="18"/>
        </w:rPr>
        <w:t>iginal edition</w:t>
      </w:r>
      <w:r w:rsidRPr="00962D6D">
        <w:rPr>
          <w:rFonts w:eastAsia="Times"/>
          <w:noProof w:val="0"/>
          <w:spacing w:val="-5"/>
          <w:szCs w:val="18"/>
        </w:rPr>
        <w:t xml:space="preserve"> 2003). </w:t>
      </w:r>
    </w:p>
    <w:p w14:paraId="3B3D41C0" w14:textId="1E8C4CC7" w:rsidR="00B915B0" w:rsidRPr="008D2CAA" w:rsidRDefault="00F40F68" w:rsidP="002C567B">
      <w:pPr>
        <w:pStyle w:val="Testo1"/>
        <w:rPr>
          <w:rFonts w:eastAsia="Times"/>
          <w:noProof w:val="0"/>
          <w:lang w:val="en-GB"/>
        </w:rPr>
      </w:pPr>
      <w:r w:rsidRPr="008D2CAA">
        <w:rPr>
          <w:rFonts w:eastAsia="Times"/>
          <w:noProof w:val="0"/>
          <w:u w:val="single"/>
          <w:lang w:val="en-GB"/>
        </w:rPr>
        <w:t>One text to be chosen from</w:t>
      </w:r>
      <w:r w:rsidR="00B915B0" w:rsidRPr="008D2CAA">
        <w:rPr>
          <w:rFonts w:eastAsia="Times"/>
          <w:noProof w:val="0"/>
          <w:lang w:val="en-GB"/>
        </w:rPr>
        <w:t>:</w:t>
      </w:r>
    </w:p>
    <w:p w14:paraId="41AA98DC" w14:textId="5D8F2C3F" w:rsidR="00FB5602" w:rsidRPr="00962D6D" w:rsidRDefault="00FB5602" w:rsidP="00FB5602">
      <w:pPr>
        <w:pStyle w:val="Testo1"/>
        <w:spacing w:before="0"/>
        <w:rPr>
          <w:noProof w:val="0"/>
          <w:spacing w:val="-5"/>
          <w:szCs w:val="18"/>
        </w:rPr>
      </w:pPr>
      <w:r w:rsidRPr="00962D6D">
        <w:rPr>
          <w:rFonts w:eastAsia="Times"/>
          <w:smallCaps/>
          <w:noProof w:val="0"/>
          <w:spacing w:val="-5"/>
          <w:sz w:val="16"/>
          <w:szCs w:val="16"/>
        </w:rPr>
        <w:t>C. Bon</w:t>
      </w:r>
      <w:r w:rsidRPr="00962D6D">
        <w:rPr>
          <w:rFonts w:eastAsia="Times"/>
          <w:noProof w:val="0"/>
          <w:sz w:val="16"/>
          <w:szCs w:val="16"/>
        </w:rPr>
        <w:t xml:space="preserve">, </w:t>
      </w:r>
      <w:r w:rsidRPr="00962D6D">
        <w:rPr>
          <w:i/>
          <w:noProof w:val="0"/>
          <w:spacing w:val="-5"/>
          <w:szCs w:val="18"/>
        </w:rPr>
        <w:t>Alla ricerca di una più perfetta Unione. Convenzioni e Costituzioni negli Stati Uniti della prima metà dell’800,</w:t>
      </w:r>
      <w:r w:rsidRPr="00962D6D">
        <w:rPr>
          <w:noProof w:val="0"/>
          <w:spacing w:val="-5"/>
          <w:szCs w:val="18"/>
        </w:rPr>
        <w:t xml:space="preserve"> Milan, FrancoAngeli, 2012</w:t>
      </w:r>
      <w:r w:rsidR="00632D46" w:rsidRPr="00962D6D">
        <w:rPr>
          <w:noProof w:val="0"/>
          <w:spacing w:val="-5"/>
          <w:szCs w:val="18"/>
        </w:rPr>
        <w:t xml:space="preserve"> (</w:t>
      </w:r>
      <w:r w:rsidR="00213D59" w:rsidRPr="00962D6D">
        <w:rPr>
          <w:noProof w:val="0"/>
          <w:spacing w:val="-5"/>
          <w:szCs w:val="18"/>
        </w:rPr>
        <w:t>Part I</w:t>
      </w:r>
      <w:r w:rsidR="00632D46" w:rsidRPr="00962D6D">
        <w:rPr>
          <w:noProof w:val="0"/>
          <w:spacing w:val="-5"/>
          <w:szCs w:val="18"/>
        </w:rPr>
        <w:t>; Part II, c</w:t>
      </w:r>
      <w:r w:rsidR="00F40F68" w:rsidRPr="00962D6D">
        <w:rPr>
          <w:noProof w:val="0"/>
          <w:spacing w:val="-5"/>
          <w:szCs w:val="18"/>
        </w:rPr>
        <w:t>h</w:t>
      </w:r>
      <w:r w:rsidR="00632D46" w:rsidRPr="00962D6D">
        <w:rPr>
          <w:noProof w:val="0"/>
          <w:spacing w:val="-5"/>
          <w:szCs w:val="18"/>
        </w:rPr>
        <w:t>p. 1</w:t>
      </w:r>
      <w:r w:rsidR="00213D59" w:rsidRPr="00962D6D">
        <w:rPr>
          <w:noProof w:val="0"/>
          <w:spacing w:val="-5"/>
          <w:szCs w:val="18"/>
        </w:rPr>
        <w:t>)</w:t>
      </w:r>
    </w:p>
    <w:p w14:paraId="74BF30AD" w14:textId="1E3E171F" w:rsidR="00CD51B4" w:rsidRPr="00962D6D" w:rsidRDefault="00434CD9" w:rsidP="00FB5602">
      <w:pPr>
        <w:pStyle w:val="Testo1"/>
        <w:spacing w:before="0"/>
        <w:rPr>
          <w:rFonts w:eastAsia="Times"/>
          <w:noProof w:val="0"/>
          <w:szCs w:val="18"/>
        </w:rPr>
      </w:pPr>
      <w:r w:rsidRPr="00962D6D">
        <w:rPr>
          <w:rFonts w:eastAsia="Times"/>
          <w:smallCaps/>
          <w:noProof w:val="0"/>
          <w:spacing w:val="-5"/>
          <w:sz w:val="16"/>
          <w:szCs w:val="16"/>
        </w:rPr>
        <w:t>L. S</w:t>
      </w:r>
      <w:r w:rsidR="00CD51B4" w:rsidRPr="00962D6D">
        <w:rPr>
          <w:rFonts w:eastAsia="Times"/>
          <w:smallCaps/>
          <w:noProof w:val="0"/>
          <w:spacing w:val="-5"/>
          <w:sz w:val="16"/>
          <w:szCs w:val="16"/>
        </w:rPr>
        <w:t xml:space="preserve">troppiana, </w:t>
      </w:r>
      <w:r w:rsidR="003A3248" w:rsidRPr="00962D6D">
        <w:rPr>
          <w:i/>
          <w:noProof w:val="0"/>
          <w:spacing w:val="-5"/>
          <w:szCs w:val="18"/>
        </w:rPr>
        <w:t>Stati Uniti</w:t>
      </w:r>
      <w:r w:rsidR="003A3248" w:rsidRPr="00962D6D">
        <w:rPr>
          <w:noProof w:val="0"/>
          <w:spacing w:val="-5"/>
          <w:szCs w:val="18"/>
        </w:rPr>
        <w:t>, Bo</w:t>
      </w:r>
      <w:r w:rsidR="00B27F07" w:rsidRPr="00962D6D">
        <w:rPr>
          <w:noProof w:val="0"/>
          <w:spacing w:val="-5"/>
          <w:szCs w:val="18"/>
        </w:rPr>
        <w:t>l</w:t>
      </w:r>
      <w:r w:rsidR="003A3248" w:rsidRPr="00962D6D">
        <w:rPr>
          <w:noProof w:val="0"/>
          <w:spacing w:val="-5"/>
          <w:szCs w:val="18"/>
        </w:rPr>
        <w:t>o</w:t>
      </w:r>
      <w:r w:rsidR="00B27F07" w:rsidRPr="00962D6D">
        <w:rPr>
          <w:noProof w:val="0"/>
          <w:spacing w:val="-5"/>
          <w:szCs w:val="18"/>
        </w:rPr>
        <w:t>g</w:t>
      </w:r>
      <w:r w:rsidR="003A3248" w:rsidRPr="00962D6D">
        <w:rPr>
          <w:noProof w:val="0"/>
          <w:spacing w:val="-5"/>
          <w:szCs w:val="18"/>
        </w:rPr>
        <w:t>na, Il Mulino, 2021 (</w:t>
      </w:r>
      <w:r w:rsidR="00F40F68" w:rsidRPr="00962D6D">
        <w:rPr>
          <w:noProof w:val="0"/>
          <w:spacing w:val="-5"/>
          <w:szCs w:val="18"/>
        </w:rPr>
        <w:t>latest</w:t>
      </w:r>
      <w:r w:rsidR="003A3248" w:rsidRPr="00962D6D">
        <w:rPr>
          <w:noProof w:val="0"/>
          <w:spacing w:val="-5"/>
          <w:szCs w:val="18"/>
        </w:rPr>
        <w:t xml:space="preserve"> edi</w:t>
      </w:r>
      <w:r w:rsidR="00F40F68" w:rsidRPr="00962D6D">
        <w:rPr>
          <w:noProof w:val="0"/>
          <w:spacing w:val="-5"/>
          <w:szCs w:val="18"/>
        </w:rPr>
        <w:t>t</w:t>
      </w:r>
      <w:r w:rsidR="003A3248" w:rsidRPr="00962D6D">
        <w:rPr>
          <w:noProof w:val="0"/>
          <w:spacing w:val="-5"/>
          <w:szCs w:val="18"/>
        </w:rPr>
        <w:t>ion)</w:t>
      </w:r>
    </w:p>
    <w:p w14:paraId="2FEA69DE" w14:textId="52682BD8" w:rsidR="00FB5602" w:rsidRPr="008D2CAA" w:rsidRDefault="00FB5602" w:rsidP="00FB5602">
      <w:pPr>
        <w:rPr>
          <w:rFonts w:ascii="Times" w:hAnsi="Times" w:cs="Times"/>
          <w:bCs/>
          <w:color w:val="000000"/>
          <w:sz w:val="18"/>
          <w:szCs w:val="18"/>
          <w:lang w:val="en-GB"/>
        </w:rPr>
      </w:pPr>
      <w:r w:rsidRPr="00962D6D">
        <w:rPr>
          <w:rFonts w:ascii="Times" w:hAnsi="Times" w:cs="Times"/>
          <w:bCs/>
          <w:smallCaps/>
          <w:color w:val="000000"/>
          <w:sz w:val="16"/>
          <w:szCs w:val="16"/>
        </w:rPr>
        <w:t>S. Troilo,</w:t>
      </w:r>
      <w:r w:rsidRPr="00962D6D">
        <w:rPr>
          <w:rFonts w:ascii="Times" w:hAnsi="Times" w:cs="Times"/>
          <w:bCs/>
          <w:color w:val="000000"/>
          <w:sz w:val="16"/>
          <w:szCs w:val="16"/>
        </w:rPr>
        <w:t xml:space="preserve"> </w:t>
      </w:r>
      <w:r w:rsidRPr="00962D6D">
        <w:rPr>
          <w:rFonts w:ascii="Times" w:hAnsi="Times" w:cs="Times"/>
          <w:bCs/>
          <w:i/>
          <w:color w:val="000000"/>
          <w:sz w:val="18"/>
          <w:szCs w:val="18"/>
        </w:rPr>
        <w:t xml:space="preserve">Gli enti locali tra autonomia e integrazione con lo Stato. </w:t>
      </w:r>
      <w:r w:rsidRPr="008D2CAA">
        <w:rPr>
          <w:rFonts w:ascii="Times" w:hAnsi="Times" w:cs="Times"/>
          <w:bCs/>
          <w:i/>
          <w:color w:val="000000"/>
          <w:sz w:val="18"/>
          <w:szCs w:val="18"/>
          <w:lang w:val="en-GB"/>
        </w:rPr>
        <w:t>Il modello del local government britannico</w:t>
      </w:r>
      <w:r w:rsidRPr="008D2CAA">
        <w:rPr>
          <w:rFonts w:ascii="Times" w:hAnsi="Times" w:cs="Times"/>
          <w:bCs/>
          <w:color w:val="000000"/>
          <w:sz w:val="18"/>
          <w:szCs w:val="18"/>
          <w:lang w:val="en-GB"/>
        </w:rPr>
        <w:t>, Aracne, 2013</w:t>
      </w:r>
      <w:r w:rsidR="00213D59" w:rsidRPr="008D2CAA">
        <w:rPr>
          <w:rFonts w:ascii="Times" w:hAnsi="Times" w:cs="Times"/>
          <w:bCs/>
          <w:color w:val="000000"/>
          <w:sz w:val="18"/>
          <w:szCs w:val="18"/>
          <w:lang w:val="en-GB"/>
        </w:rPr>
        <w:t xml:space="preserve"> (c</w:t>
      </w:r>
      <w:r w:rsidR="00F40F68" w:rsidRPr="008D2CAA">
        <w:rPr>
          <w:rFonts w:ascii="Times" w:hAnsi="Times" w:cs="Times"/>
          <w:bCs/>
          <w:color w:val="000000"/>
          <w:sz w:val="18"/>
          <w:szCs w:val="18"/>
          <w:lang w:val="en-GB"/>
        </w:rPr>
        <w:t>hapters</w:t>
      </w:r>
      <w:r w:rsidR="00213D59" w:rsidRPr="008D2CAA">
        <w:rPr>
          <w:rFonts w:ascii="Times" w:hAnsi="Times" w:cs="Times"/>
          <w:bCs/>
          <w:color w:val="000000"/>
          <w:sz w:val="18"/>
          <w:szCs w:val="18"/>
          <w:lang w:val="en-GB"/>
        </w:rPr>
        <w:t>. 1,2,3,4,5,6)</w:t>
      </w:r>
    </w:p>
    <w:p w14:paraId="267E892F" w14:textId="77777777" w:rsidR="009968DE" w:rsidRPr="008D2CAA" w:rsidRDefault="009968DE" w:rsidP="009968DE">
      <w:pPr>
        <w:spacing w:before="240" w:after="120"/>
        <w:rPr>
          <w:b/>
          <w:i/>
          <w:sz w:val="18"/>
          <w:lang w:val="en-GB"/>
        </w:rPr>
      </w:pPr>
      <w:r w:rsidRPr="008D2CAA">
        <w:rPr>
          <w:b/>
          <w:i/>
          <w:sz w:val="18"/>
          <w:lang w:val="en-GB"/>
        </w:rPr>
        <w:t>TEACHING METHOD</w:t>
      </w:r>
    </w:p>
    <w:p w14:paraId="5F61A3FE" w14:textId="1C495A7B" w:rsidR="009968DE" w:rsidRPr="008D2CAA" w:rsidRDefault="009968DE" w:rsidP="009968DE">
      <w:pPr>
        <w:ind w:firstLine="284"/>
        <w:rPr>
          <w:rFonts w:ascii="Times" w:eastAsia="Times" w:hAnsi="Times"/>
          <w:sz w:val="18"/>
          <w:lang w:val="en-GB"/>
        </w:rPr>
      </w:pPr>
      <w:r w:rsidRPr="008D2CAA">
        <w:rPr>
          <w:rFonts w:ascii="Times" w:eastAsia="Times" w:hAnsi="Times"/>
          <w:sz w:val="18"/>
          <w:lang w:val="en-GB"/>
        </w:rPr>
        <w:t>The course includes lectures by lecturers and possible meeting with external guests. During the spring semester there will be a series of optional practical classes on a subject of relevant interest for the discipline. All information relating to guest speakers and practical cl</w:t>
      </w:r>
      <w:r w:rsidR="008D2CAA">
        <w:rPr>
          <w:rFonts w:ascii="Times" w:eastAsia="Times" w:hAnsi="Times"/>
          <w:sz w:val="18"/>
          <w:lang w:val="en-GB"/>
        </w:rPr>
        <w:t>a</w:t>
      </w:r>
      <w:r w:rsidRPr="008D2CAA">
        <w:rPr>
          <w:rFonts w:ascii="Times" w:eastAsia="Times" w:hAnsi="Times"/>
          <w:sz w:val="18"/>
          <w:lang w:val="en-GB"/>
        </w:rPr>
        <w:t>sses in the second semester will be made available on the Blackboard platform.</w:t>
      </w:r>
    </w:p>
    <w:p w14:paraId="4DC9AD18" w14:textId="413F8CB5" w:rsidR="00B915B0" w:rsidRPr="008D2CAA" w:rsidRDefault="00B915B0" w:rsidP="00B915B0">
      <w:pPr>
        <w:pStyle w:val="Testo2"/>
        <w:rPr>
          <w:rFonts w:eastAsia="Times"/>
          <w:noProof w:val="0"/>
          <w:lang w:val="en-GB"/>
        </w:rPr>
      </w:pPr>
    </w:p>
    <w:p w14:paraId="7E98D74A" w14:textId="77777777" w:rsidR="002D4FBF" w:rsidRPr="008D2CAA" w:rsidRDefault="002D4FBF" w:rsidP="002D4FBF">
      <w:pPr>
        <w:spacing w:before="240" w:after="120"/>
        <w:rPr>
          <w:b/>
          <w:i/>
          <w:sz w:val="18"/>
          <w:lang w:val="en-GB"/>
        </w:rPr>
      </w:pPr>
      <w:r w:rsidRPr="008D2CAA">
        <w:rPr>
          <w:b/>
          <w:i/>
          <w:sz w:val="18"/>
          <w:lang w:val="en-GB"/>
        </w:rPr>
        <w:t>ASSESSMENT METHOD AND CRITERIA</w:t>
      </w:r>
    </w:p>
    <w:p w14:paraId="7EA8025A" w14:textId="14EFA664" w:rsidR="009124BA" w:rsidRPr="008D2CAA" w:rsidRDefault="002D4FBF" w:rsidP="002C567B">
      <w:pPr>
        <w:pStyle w:val="Testo2"/>
        <w:rPr>
          <w:rFonts w:eastAsia="Times"/>
          <w:i/>
          <w:iCs/>
          <w:noProof w:val="0"/>
          <w:lang w:val="en-GB"/>
        </w:rPr>
      </w:pPr>
      <w:r w:rsidRPr="008D2CAA">
        <w:rPr>
          <w:rFonts w:eastAsia="Times"/>
          <w:i/>
          <w:iCs/>
          <w:noProof w:val="0"/>
          <w:lang w:val="en-GB"/>
        </w:rPr>
        <w:t>Assessment method</w:t>
      </w:r>
    </w:p>
    <w:p w14:paraId="1E99EACF" w14:textId="7379A204" w:rsidR="00536BB0" w:rsidRPr="008D2CAA" w:rsidRDefault="002D4FBF" w:rsidP="002C567B">
      <w:pPr>
        <w:pStyle w:val="Testo2"/>
        <w:rPr>
          <w:rFonts w:eastAsia="Times"/>
          <w:noProof w:val="0"/>
          <w:lang w:val="en-GB"/>
        </w:rPr>
      </w:pPr>
      <w:r w:rsidRPr="008D2CAA">
        <w:rPr>
          <w:rFonts w:eastAsia="Times"/>
          <w:noProof w:val="0"/>
          <w:lang w:val="en-GB"/>
        </w:rPr>
        <w:t>Students will be assessed</w:t>
      </w:r>
      <w:r w:rsidRPr="008D2CAA">
        <w:rPr>
          <w:noProof w:val="0"/>
          <w:lang w:val="en-GB"/>
        </w:rPr>
        <w:t xml:space="preserve"> by means of a written examination. The examination consists of six short open-ended questions, equally concerning the topics of the first and second term. Each correct answer will be given six points maximum</w:t>
      </w:r>
      <w:r w:rsidR="00A008B8" w:rsidRPr="008D2CAA">
        <w:rPr>
          <w:rFonts w:eastAsia="Times"/>
          <w:noProof w:val="0"/>
          <w:lang w:val="en-GB"/>
        </w:rPr>
        <w:t>.</w:t>
      </w:r>
      <w:r w:rsidR="007265B5" w:rsidRPr="008D2CAA">
        <w:rPr>
          <w:rFonts w:eastAsia="Times"/>
          <w:noProof w:val="0"/>
          <w:lang w:val="en-GB"/>
        </w:rPr>
        <w:t xml:space="preserve"> </w:t>
      </w:r>
      <w:r w:rsidR="00962A26" w:rsidRPr="008D2CAA">
        <w:rPr>
          <w:rFonts w:eastAsia="Times"/>
          <w:noProof w:val="0"/>
          <w:lang w:val="en-GB"/>
        </w:rPr>
        <w:t>The exam</w:t>
      </w:r>
      <w:r w:rsidR="00536BB0" w:rsidRPr="008D2CAA">
        <w:rPr>
          <w:rFonts w:eastAsia="Times"/>
          <w:noProof w:val="0"/>
          <w:lang w:val="en-GB"/>
        </w:rPr>
        <w:t xml:space="preserve"> – in a</w:t>
      </w:r>
      <w:r w:rsidR="00962A26" w:rsidRPr="008D2CAA">
        <w:rPr>
          <w:rFonts w:eastAsia="Times"/>
          <w:noProof w:val="0"/>
          <w:lang w:val="en-GB"/>
        </w:rPr>
        <w:t>bsence of impending c</w:t>
      </w:r>
      <w:r w:rsidR="008D2CAA">
        <w:rPr>
          <w:rFonts w:eastAsia="Times"/>
          <w:noProof w:val="0"/>
          <w:lang w:val="en-GB"/>
        </w:rPr>
        <w:t>o</w:t>
      </w:r>
      <w:r w:rsidR="00962A26" w:rsidRPr="008D2CAA">
        <w:rPr>
          <w:rFonts w:eastAsia="Times"/>
          <w:noProof w:val="0"/>
          <w:lang w:val="en-GB"/>
        </w:rPr>
        <w:t>nditions</w:t>
      </w:r>
      <w:r w:rsidR="00536BB0" w:rsidRPr="008D2CAA">
        <w:rPr>
          <w:rFonts w:eastAsia="Times"/>
          <w:noProof w:val="0"/>
          <w:lang w:val="en-GB"/>
        </w:rPr>
        <w:t xml:space="preserve"> –</w:t>
      </w:r>
      <w:r w:rsidR="007265B5" w:rsidRPr="008D2CAA">
        <w:rPr>
          <w:rFonts w:eastAsia="Times"/>
          <w:noProof w:val="0"/>
          <w:lang w:val="en-GB"/>
        </w:rPr>
        <w:t xml:space="preserve"> </w:t>
      </w:r>
      <w:r w:rsidR="00962A26" w:rsidRPr="008D2CAA">
        <w:rPr>
          <w:rFonts w:eastAsia="Times"/>
          <w:noProof w:val="0"/>
          <w:lang w:val="en-GB"/>
        </w:rPr>
        <w:t xml:space="preserve">takes place before a Commission chaired by the lecturer. </w:t>
      </w:r>
      <w:r w:rsidR="00962A26" w:rsidRPr="008D2CAA">
        <w:rPr>
          <w:noProof w:val="0"/>
          <w:lang w:val="en-GB"/>
        </w:rPr>
        <w:t xml:space="preserve">The mark is expressed </w:t>
      </w:r>
      <w:r w:rsidR="00962A26" w:rsidRPr="008D2CAA">
        <w:rPr>
          <w:noProof w:val="0"/>
          <w:lang w:val="en-GB"/>
        </w:rPr>
        <w:lastRenderedPageBreak/>
        <w:t xml:space="preserve">in thirtieths: the pass mark is 18/30. The maximum mark is 30/30: in addition to this mark the Examining Commission may decide to award </w:t>
      </w:r>
      <w:r w:rsidR="00962A26" w:rsidRPr="008D2CAA">
        <w:rPr>
          <w:i/>
          <w:noProof w:val="0"/>
          <w:lang w:val="en-GB"/>
        </w:rPr>
        <w:t>cum laude</w:t>
      </w:r>
      <w:r w:rsidR="00962A26" w:rsidRPr="008D2CAA">
        <w:rPr>
          <w:noProof w:val="0"/>
          <w:lang w:val="en-GB"/>
        </w:rPr>
        <w:t xml:space="preserve"> when deserved</w:t>
      </w:r>
      <w:r w:rsidR="007265B5" w:rsidRPr="008D2CAA">
        <w:rPr>
          <w:rFonts w:eastAsia="Times"/>
          <w:noProof w:val="0"/>
          <w:lang w:val="en-GB"/>
        </w:rPr>
        <w:t xml:space="preserve">. </w:t>
      </w:r>
    </w:p>
    <w:p w14:paraId="454F1D16" w14:textId="77777777" w:rsidR="007B67DE" w:rsidRPr="008D2CAA" w:rsidRDefault="007B67DE" w:rsidP="007B67DE">
      <w:pPr>
        <w:ind w:firstLine="284"/>
        <w:rPr>
          <w:rFonts w:ascii="Times" w:eastAsia="Times" w:hAnsi="Times"/>
          <w:sz w:val="18"/>
          <w:lang w:val="en-GB"/>
        </w:rPr>
      </w:pPr>
      <w:r w:rsidRPr="008D2CAA">
        <w:rPr>
          <w:rFonts w:ascii="Times" w:eastAsia="Times" w:hAnsi="Times"/>
          <w:sz w:val="18"/>
          <w:lang w:val="en-GB"/>
        </w:rPr>
        <w:t>Students attending the optional practical classes in the second semester will be able to take a self-assessment test on content of the practical classes and the test result will be taken into consideration for the overall assessment. More details on assessment methods for the practical classes will be provided on the Blackboard platform closer in due time.</w:t>
      </w:r>
    </w:p>
    <w:p w14:paraId="2FC0D4C0" w14:textId="5299AA73" w:rsidR="00B915B0" w:rsidRPr="008D2CAA" w:rsidRDefault="007B67DE" w:rsidP="00B915B0">
      <w:pPr>
        <w:pStyle w:val="Testo2"/>
        <w:rPr>
          <w:rFonts w:eastAsia="Times"/>
          <w:noProof w:val="0"/>
          <w:lang w:val="en-GB"/>
        </w:rPr>
      </w:pPr>
      <w:r w:rsidRPr="008D2CAA">
        <w:rPr>
          <w:rFonts w:eastAsia="Times"/>
          <w:noProof w:val="0"/>
          <w:lang w:val="en-GB"/>
        </w:rPr>
        <w:t>Students who will have the opportunity to regularly attend lectures may take a written test at the end of each term to assess their level of knowledge on the programme indicated in the reading list section</w:t>
      </w:r>
      <w:r w:rsidR="00B915B0" w:rsidRPr="008D2CAA">
        <w:rPr>
          <w:rFonts w:eastAsia="Times"/>
          <w:noProof w:val="0"/>
          <w:lang w:val="en-GB"/>
        </w:rPr>
        <w:t>.</w:t>
      </w:r>
    </w:p>
    <w:p w14:paraId="6CCD1D19" w14:textId="5EEAFC8F" w:rsidR="009124BA" w:rsidRPr="008D2CAA" w:rsidRDefault="00A92D61" w:rsidP="009124BA">
      <w:pPr>
        <w:pStyle w:val="Testo2"/>
        <w:ind w:firstLine="0"/>
        <w:rPr>
          <w:rFonts w:eastAsia="Times"/>
          <w:i/>
          <w:noProof w:val="0"/>
          <w:lang w:val="en-GB"/>
        </w:rPr>
      </w:pPr>
      <w:r w:rsidRPr="008D2CAA">
        <w:rPr>
          <w:rFonts w:eastAsia="Times"/>
          <w:i/>
          <w:noProof w:val="0"/>
          <w:lang w:val="en-GB"/>
        </w:rPr>
        <w:t>Assessment Criteria</w:t>
      </w:r>
    </w:p>
    <w:p w14:paraId="48B7A51A" w14:textId="6ED4C43F" w:rsidR="009124BA" w:rsidRPr="008D2CAA" w:rsidRDefault="00A92D61" w:rsidP="002C567B">
      <w:pPr>
        <w:pStyle w:val="Testo2"/>
        <w:rPr>
          <w:rFonts w:eastAsia="Times"/>
          <w:noProof w:val="0"/>
          <w:lang w:val="en-GB"/>
        </w:rPr>
      </w:pPr>
      <w:r w:rsidRPr="008D2CAA">
        <w:rPr>
          <w:noProof w:val="0"/>
          <w:lang w:val="en-GB"/>
        </w:rPr>
        <w:t>The questions are designed to assess the knowledges acquired</w:t>
      </w:r>
      <w:r w:rsidRPr="008D2CAA">
        <w:rPr>
          <w:noProof w:val="0"/>
          <w:sz w:val="16"/>
          <w:lang w:val="en-GB"/>
        </w:rPr>
        <w:t xml:space="preserve"> </w:t>
      </w:r>
      <w:r w:rsidRPr="008D2CAA">
        <w:rPr>
          <w:noProof w:val="0"/>
          <w:szCs w:val="18"/>
          <w:lang w:val="en-GB"/>
        </w:rPr>
        <w:t>based on the expected learning outcomes</w:t>
      </w:r>
      <w:r w:rsidRPr="008D2CAA">
        <w:rPr>
          <w:noProof w:val="0"/>
          <w:sz w:val="16"/>
          <w:lang w:val="en-GB"/>
        </w:rPr>
        <w:t xml:space="preserve"> </w:t>
      </w:r>
      <w:r w:rsidRPr="008D2CAA">
        <w:rPr>
          <w:noProof w:val="0"/>
          <w:lang w:val="en-GB"/>
        </w:rPr>
        <w:t xml:space="preserve">with particular attention to abilities in referring to theoretical basis and case studies. The exam also evaluates students’ ability to express themselves accurately and to demonstrate their command of chronological order. </w:t>
      </w:r>
      <w:r w:rsidRPr="008D2CAA">
        <w:rPr>
          <w:rFonts w:eastAsia="Times"/>
          <w:noProof w:val="0"/>
          <w:lang w:val="en-GB"/>
        </w:rPr>
        <w:t xml:space="preserve">Students will also be assessed on their mastery of </w:t>
      </w:r>
      <w:r w:rsidRPr="008D2CAA">
        <w:rPr>
          <w:noProof w:val="0"/>
          <w:lang w:val="en-GB"/>
        </w:rPr>
        <w:t>the subject’s specific terminology and their ability to politically contextualise notions</w:t>
      </w:r>
      <w:r w:rsidR="00536BB0" w:rsidRPr="008D2CAA">
        <w:rPr>
          <w:noProof w:val="0"/>
          <w:lang w:val="en-GB"/>
        </w:rPr>
        <w:t xml:space="preserve">. </w:t>
      </w:r>
      <w:r w:rsidRPr="008D2CAA">
        <w:rPr>
          <w:noProof w:val="0"/>
          <w:lang w:val="en-GB"/>
        </w:rPr>
        <w:t>Finally, students will be evaluated on the relevance of their answers, their reasoned and coherent structuring of the discussion and their ability to identify conceptual links and unsol</w:t>
      </w:r>
      <w:r w:rsidR="008D2CAA">
        <w:rPr>
          <w:noProof w:val="0"/>
          <w:lang w:val="en-GB"/>
        </w:rPr>
        <w:t>v</w:t>
      </w:r>
      <w:r w:rsidRPr="008D2CAA">
        <w:rPr>
          <w:noProof w:val="0"/>
          <w:lang w:val="en-GB"/>
        </w:rPr>
        <w:t xml:space="preserve">ed issues. </w:t>
      </w:r>
    </w:p>
    <w:p w14:paraId="7DCF93D5" w14:textId="77777777" w:rsidR="00A92D61" w:rsidRPr="008D2CAA" w:rsidRDefault="00A92D61" w:rsidP="00A92D61">
      <w:pPr>
        <w:spacing w:before="240" w:after="120" w:line="240" w:lineRule="exact"/>
        <w:rPr>
          <w:b/>
          <w:i/>
          <w:sz w:val="18"/>
          <w:lang w:val="en-GB"/>
        </w:rPr>
      </w:pPr>
      <w:r w:rsidRPr="008D2CAA">
        <w:rPr>
          <w:b/>
          <w:i/>
          <w:sz w:val="18"/>
          <w:lang w:val="en-GB"/>
        </w:rPr>
        <w:t>NOTES AND PREREQUISITES</w:t>
      </w:r>
    </w:p>
    <w:p w14:paraId="323C4088" w14:textId="1F67477F" w:rsidR="005F20D4" w:rsidRPr="008D2CAA" w:rsidRDefault="00A92D61" w:rsidP="00A92D61">
      <w:pPr>
        <w:pStyle w:val="Testo2"/>
        <w:rPr>
          <w:rFonts w:eastAsia="Times"/>
          <w:noProof w:val="0"/>
          <w:lang w:val="en-GB"/>
        </w:rPr>
      </w:pPr>
      <w:r w:rsidRPr="008D2CAA">
        <w:rPr>
          <w:rFonts w:eastAsia="Times"/>
          <w:noProof w:val="0"/>
          <w:lang w:val="en-GB"/>
        </w:rPr>
        <w:t>In order to efficiently attend the course, students should have basic knowledge in the fields of History of Political Institutions, Contemporary History and Public Law</w:t>
      </w:r>
      <w:r w:rsidR="00B915B0" w:rsidRPr="008D2CAA">
        <w:rPr>
          <w:rFonts w:eastAsia="Times"/>
          <w:noProof w:val="0"/>
          <w:lang w:val="en-GB"/>
        </w:rPr>
        <w:t>.</w:t>
      </w:r>
    </w:p>
    <w:p w14:paraId="6C8F9DAC" w14:textId="5DF31A01" w:rsidR="00A21FCC" w:rsidRPr="008D2CAA" w:rsidRDefault="00A22814" w:rsidP="00A22814">
      <w:pPr>
        <w:pStyle w:val="Testo2"/>
        <w:spacing w:before="120"/>
        <w:rPr>
          <w:b/>
          <w:noProof w:val="0"/>
          <w:lang w:val="en-GB"/>
        </w:rPr>
      </w:pPr>
      <w:r w:rsidRPr="008D2CAA">
        <w:rPr>
          <w:noProof w:val="0"/>
          <w:lang w:val="en-GB"/>
        </w:rPr>
        <w:t>Further information can be found on the lecturer’s webpage at http://docenti.unicatt.it/web/searchByName.do?language=ENG or on the Faculty notice board.</w:t>
      </w:r>
    </w:p>
    <w:sectPr w:rsidR="00A21FCC" w:rsidRPr="008D2CA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31BC" w14:textId="77777777" w:rsidR="002753F2" w:rsidRDefault="002753F2" w:rsidP="008954FA">
      <w:pPr>
        <w:spacing w:line="240" w:lineRule="auto"/>
      </w:pPr>
      <w:r>
        <w:separator/>
      </w:r>
    </w:p>
  </w:endnote>
  <w:endnote w:type="continuationSeparator" w:id="0">
    <w:p w14:paraId="6A884568" w14:textId="77777777" w:rsidR="002753F2" w:rsidRDefault="002753F2" w:rsidP="0089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671A" w14:textId="77777777" w:rsidR="002753F2" w:rsidRDefault="002753F2" w:rsidP="008954FA">
      <w:pPr>
        <w:spacing w:line="240" w:lineRule="auto"/>
      </w:pPr>
      <w:r>
        <w:separator/>
      </w:r>
    </w:p>
  </w:footnote>
  <w:footnote w:type="continuationSeparator" w:id="0">
    <w:p w14:paraId="729031C5" w14:textId="77777777" w:rsidR="002753F2" w:rsidRDefault="002753F2" w:rsidP="008954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9D"/>
    <w:rsid w:val="000C3B33"/>
    <w:rsid w:val="000D21F6"/>
    <w:rsid w:val="000E1643"/>
    <w:rsid w:val="000F1209"/>
    <w:rsid w:val="00100202"/>
    <w:rsid w:val="0011226D"/>
    <w:rsid w:val="00123051"/>
    <w:rsid w:val="00134313"/>
    <w:rsid w:val="00181752"/>
    <w:rsid w:val="00184BFD"/>
    <w:rsid w:val="00187B99"/>
    <w:rsid w:val="0019659D"/>
    <w:rsid w:val="00196F82"/>
    <w:rsid w:val="001B6FCB"/>
    <w:rsid w:val="001C1784"/>
    <w:rsid w:val="001F4E02"/>
    <w:rsid w:val="002014DD"/>
    <w:rsid w:val="00213D59"/>
    <w:rsid w:val="00240ED9"/>
    <w:rsid w:val="00242AB1"/>
    <w:rsid w:val="002753F2"/>
    <w:rsid w:val="002824FB"/>
    <w:rsid w:val="0028590E"/>
    <w:rsid w:val="002870FA"/>
    <w:rsid w:val="002C567B"/>
    <w:rsid w:val="002D4FBF"/>
    <w:rsid w:val="002D5E17"/>
    <w:rsid w:val="002D7F3E"/>
    <w:rsid w:val="002E00FB"/>
    <w:rsid w:val="00335565"/>
    <w:rsid w:val="003766AF"/>
    <w:rsid w:val="00385995"/>
    <w:rsid w:val="003A22E3"/>
    <w:rsid w:val="003A3248"/>
    <w:rsid w:val="00434CD9"/>
    <w:rsid w:val="0044599D"/>
    <w:rsid w:val="004904EF"/>
    <w:rsid w:val="004B02AB"/>
    <w:rsid w:val="004D1217"/>
    <w:rsid w:val="004D6008"/>
    <w:rsid w:val="004E6ED4"/>
    <w:rsid w:val="00512D61"/>
    <w:rsid w:val="00520F8C"/>
    <w:rsid w:val="00536BB0"/>
    <w:rsid w:val="005D2519"/>
    <w:rsid w:val="005D69BF"/>
    <w:rsid w:val="005F037D"/>
    <w:rsid w:val="005F20D4"/>
    <w:rsid w:val="00632D46"/>
    <w:rsid w:val="00633D10"/>
    <w:rsid w:val="0063770D"/>
    <w:rsid w:val="00640794"/>
    <w:rsid w:val="0066138B"/>
    <w:rsid w:val="006625E2"/>
    <w:rsid w:val="00664EF9"/>
    <w:rsid w:val="0068454A"/>
    <w:rsid w:val="006C3F5A"/>
    <w:rsid w:val="006D6AA1"/>
    <w:rsid w:val="006E674A"/>
    <w:rsid w:val="006F1772"/>
    <w:rsid w:val="006F2EF9"/>
    <w:rsid w:val="00703999"/>
    <w:rsid w:val="00725816"/>
    <w:rsid w:val="007265B5"/>
    <w:rsid w:val="00736B47"/>
    <w:rsid w:val="00755E27"/>
    <w:rsid w:val="0076020F"/>
    <w:rsid w:val="0076216C"/>
    <w:rsid w:val="00792593"/>
    <w:rsid w:val="007B67DE"/>
    <w:rsid w:val="007C3DEB"/>
    <w:rsid w:val="007E3902"/>
    <w:rsid w:val="007F0593"/>
    <w:rsid w:val="007F79BA"/>
    <w:rsid w:val="0080754B"/>
    <w:rsid w:val="00845D47"/>
    <w:rsid w:val="008942E7"/>
    <w:rsid w:val="008954FA"/>
    <w:rsid w:val="008A1204"/>
    <w:rsid w:val="008A2A6E"/>
    <w:rsid w:val="008C472B"/>
    <w:rsid w:val="008C5425"/>
    <w:rsid w:val="008D2CAA"/>
    <w:rsid w:val="008E450F"/>
    <w:rsid w:val="008E59E1"/>
    <w:rsid w:val="00900CCA"/>
    <w:rsid w:val="009124BA"/>
    <w:rsid w:val="00924B77"/>
    <w:rsid w:val="00935897"/>
    <w:rsid w:val="00940016"/>
    <w:rsid w:val="00940DA2"/>
    <w:rsid w:val="00953109"/>
    <w:rsid w:val="00955583"/>
    <w:rsid w:val="00962A26"/>
    <w:rsid w:val="00962D6D"/>
    <w:rsid w:val="009968DE"/>
    <w:rsid w:val="009D5860"/>
    <w:rsid w:val="009E055C"/>
    <w:rsid w:val="00A008B8"/>
    <w:rsid w:val="00A21FCC"/>
    <w:rsid w:val="00A22814"/>
    <w:rsid w:val="00A42856"/>
    <w:rsid w:val="00A56C4F"/>
    <w:rsid w:val="00A57AAB"/>
    <w:rsid w:val="00A74F6F"/>
    <w:rsid w:val="00A92D61"/>
    <w:rsid w:val="00A976DC"/>
    <w:rsid w:val="00AD439D"/>
    <w:rsid w:val="00AD7557"/>
    <w:rsid w:val="00AF67A4"/>
    <w:rsid w:val="00B01D6B"/>
    <w:rsid w:val="00B12D5B"/>
    <w:rsid w:val="00B27F07"/>
    <w:rsid w:val="00B50C5D"/>
    <w:rsid w:val="00B51253"/>
    <w:rsid w:val="00B525CC"/>
    <w:rsid w:val="00B62433"/>
    <w:rsid w:val="00B70BEA"/>
    <w:rsid w:val="00B82A2A"/>
    <w:rsid w:val="00B8395C"/>
    <w:rsid w:val="00B915B0"/>
    <w:rsid w:val="00C92F66"/>
    <w:rsid w:val="00CD51B4"/>
    <w:rsid w:val="00CE4545"/>
    <w:rsid w:val="00CE5BCD"/>
    <w:rsid w:val="00D404F2"/>
    <w:rsid w:val="00D73B59"/>
    <w:rsid w:val="00DA04D5"/>
    <w:rsid w:val="00DA0A94"/>
    <w:rsid w:val="00DA7CD5"/>
    <w:rsid w:val="00DC06B8"/>
    <w:rsid w:val="00DC240A"/>
    <w:rsid w:val="00DD1A4D"/>
    <w:rsid w:val="00E02C1C"/>
    <w:rsid w:val="00E20B25"/>
    <w:rsid w:val="00E23CC6"/>
    <w:rsid w:val="00E34CBB"/>
    <w:rsid w:val="00E41F5A"/>
    <w:rsid w:val="00E552AD"/>
    <w:rsid w:val="00E55857"/>
    <w:rsid w:val="00E607E6"/>
    <w:rsid w:val="00EA77FB"/>
    <w:rsid w:val="00EB2922"/>
    <w:rsid w:val="00ED7CE9"/>
    <w:rsid w:val="00EF406A"/>
    <w:rsid w:val="00F2224B"/>
    <w:rsid w:val="00F319A6"/>
    <w:rsid w:val="00F3425E"/>
    <w:rsid w:val="00F40F68"/>
    <w:rsid w:val="00F73A21"/>
    <w:rsid w:val="00FB5602"/>
    <w:rsid w:val="00FB6736"/>
    <w:rsid w:val="00FF41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8B65"/>
  <w15:docId w15:val="{F3B5E999-2C2D-4EC6-8893-A0D72308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 w:type="character" w:styleId="Collegamentovisitato">
    <w:name w:val="FollowedHyperlink"/>
    <w:basedOn w:val="Carpredefinitoparagrafo"/>
    <w:semiHidden/>
    <w:unhideWhenUsed/>
    <w:rsid w:val="00184BFD"/>
    <w:rPr>
      <w:color w:val="954F72" w:themeColor="followedHyperlink"/>
      <w:u w:val="single"/>
    </w:rPr>
  </w:style>
  <w:style w:type="character" w:styleId="Enfasicorsivo">
    <w:name w:val="Emphasis"/>
    <w:basedOn w:val="Carpredefinitoparagrafo"/>
    <w:uiPriority w:val="20"/>
    <w:qFormat/>
    <w:rsid w:val="00E20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9830-210B-42B8-B4B5-F1185CC0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56</TotalTime>
  <Pages>3</Pages>
  <Words>949</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21</cp:revision>
  <cp:lastPrinted>2003-03-27T10:42:00Z</cp:lastPrinted>
  <dcterms:created xsi:type="dcterms:W3CDTF">2023-10-17T13:01:00Z</dcterms:created>
  <dcterms:modified xsi:type="dcterms:W3CDTF">2024-01-10T13:30:00Z</dcterms:modified>
</cp:coreProperties>
</file>