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A5A6" w14:textId="77777777" w:rsidR="007E2F80" w:rsidRPr="00F22B56" w:rsidRDefault="007E2F80" w:rsidP="007E2F80">
      <w:pPr>
        <w:pStyle w:val="Titolo1"/>
        <w:spacing w:before="0"/>
        <w:rPr>
          <w:lang w:val="en-GB"/>
        </w:rPr>
      </w:pPr>
      <w:r w:rsidRPr="00F22B56">
        <w:rPr>
          <w:lang w:val="en-GB"/>
        </w:rPr>
        <w:t>Sociology of Inequality and Difference</w:t>
      </w:r>
    </w:p>
    <w:p w14:paraId="00000002" w14:textId="77777777" w:rsidR="003B4880" w:rsidRPr="00F22B56" w:rsidRDefault="00A34831">
      <w:pPr>
        <w:pStyle w:val="Titolo2"/>
        <w:rPr>
          <w:lang w:val="en-GB"/>
        </w:rPr>
      </w:pPr>
      <w:r w:rsidRPr="00F22B56">
        <w:rPr>
          <w:lang w:val="en-GB"/>
        </w:rPr>
        <w:t>Prof. Mariagrazia Santagati</w:t>
      </w:r>
    </w:p>
    <w:p w14:paraId="00000003" w14:textId="5097E9CD" w:rsidR="003B4880" w:rsidRPr="00F22B56" w:rsidRDefault="00F22B56">
      <w:pPr>
        <w:spacing w:before="240" w:after="120" w:line="240" w:lineRule="auto"/>
        <w:rPr>
          <w:b/>
          <w:sz w:val="18"/>
          <w:szCs w:val="18"/>
          <w:lang w:val="en-GB"/>
        </w:rPr>
      </w:pPr>
      <w:bookmarkStart w:id="0" w:name="_Hlk76557115"/>
      <w:r w:rsidRPr="00F22B56">
        <w:rPr>
          <w:b/>
          <w:i/>
          <w:sz w:val="18"/>
          <w:lang w:val="en-GB"/>
        </w:rPr>
        <w:t>COURSE AIMS AND INTENDED LEARNING OUTCOMES</w:t>
      </w:r>
      <w:bookmarkEnd w:id="0"/>
    </w:p>
    <w:p w14:paraId="00000004" w14:textId="64C815A2" w:rsidR="003B4880" w:rsidRPr="00F22B56" w:rsidRDefault="00F22B56">
      <w:pPr>
        <w:rPr>
          <w:lang w:val="en-GB"/>
        </w:rPr>
      </w:pPr>
      <w:r>
        <w:rPr>
          <w:lang w:val="en-GB"/>
        </w:rPr>
        <w:t>From</w:t>
      </w:r>
      <w:r w:rsidRPr="00F22B56">
        <w:rPr>
          <w:lang w:val="en-GB"/>
        </w:rPr>
        <w:t xml:space="preserve"> a sociological </w:t>
      </w:r>
      <w:r>
        <w:rPr>
          <w:lang w:val="en-GB"/>
        </w:rPr>
        <w:t>perspective</w:t>
      </w:r>
      <w:r w:rsidRPr="00F22B56">
        <w:rPr>
          <w:lang w:val="en-GB"/>
        </w:rPr>
        <w:t>, the course aims to place the analysis of disability and marginality within the broader processes of formation of social inequalities, marginali</w:t>
      </w:r>
      <w:r>
        <w:rPr>
          <w:lang w:val="en-GB"/>
        </w:rPr>
        <w:t>s</w:t>
      </w:r>
      <w:r w:rsidRPr="00F22B56">
        <w:rPr>
          <w:lang w:val="en-GB"/>
        </w:rPr>
        <w:t>ation</w:t>
      </w:r>
      <w:r>
        <w:rPr>
          <w:lang w:val="en-GB"/>
        </w:rPr>
        <w:t>,</w:t>
      </w:r>
      <w:r w:rsidRPr="00F22B56">
        <w:rPr>
          <w:lang w:val="en-GB"/>
        </w:rPr>
        <w:t xml:space="preserve"> and socio-relational impoverishment</w:t>
      </w:r>
      <w:r w:rsidR="00A34831" w:rsidRPr="00F22B56">
        <w:rPr>
          <w:lang w:val="en-GB"/>
        </w:rPr>
        <w:t xml:space="preserve">. </w:t>
      </w:r>
      <w:r w:rsidRPr="00F22B56">
        <w:rPr>
          <w:lang w:val="en-GB"/>
        </w:rPr>
        <w:t xml:space="preserve">Attention is </w:t>
      </w:r>
      <w:r>
        <w:rPr>
          <w:lang w:val="en-GB"/>
        </w:rPr>
        <w:t xml:space="preserve">focused </w:t>
      </w:r>
      <w:r w:rsidRPr="00F22B56">
        <w:rPr>
          <w:lang w:val="en-GB"/>
        </w:rPr>
        <w:t xml:space="preserve">on the one hand, </w:t>
      </w:r>
      <w:r>
        <w:rPr>
          <w:lang w:val="en-GB"/>
        </w:rPr>
        <w:t>on</w:t>
      </w:r>
      <w:r w:rsidRPr="00F22B56">
        <w:rPr>
          <w:lang w:val="en-GB"/>
        </w:rPr>
        <w:t xml:space="preserve"> the study of inequalities in the theoretical tradition of sociology and </w:t>
      </w:r>
      <w:r>
        <w:rPr>
          <w:lang w:val="en-GB"/>
        </w:rPr>
        <w:t>on</w:t>
      </w:r>
      <w:r w:rsidRPr="00F22B56">
        <w:rPr>
          <w:lang w:val="en-GB"/>
        </w:rPr>
        <w:t xml:space="preserve"> the areas </w:t>
      </w:r>
      <w:r>
        <w:rPr>
          <w:lang w:val="en-GB"/>
        </w:rPr>
        <w:t>originating</w:t>
      </w:r>
      <w:r w:rsidRPr="00F22B56">
        <w:rPr>
          <w:lang w:val="en-GB"/>
        </w:rPr>
        <w:t xml:space="preserve"> inequalities (education, work, welfare, life courses, gender, migrations); </w:t>
      </w:r>
      <w:r w:rsidR="00A05627">
        <w:rPr>
          <w:lang w:val="en-GB"/>
        </w:rPr>
        <w:t xml:space="preserve">and </w:t>
      </w:r>
      <w:r w:rsidRPr="00F22B56">
        <w:rPr>
          <w:lang w:val="en-GB"/>
        </w:rPr>
        <w:t>on the other</w:t>
      </w:r>
      <w:r w:rsidR="00A05627">
        <w:rPr>
          <w:lang w:val="en-GB"/>
        </w:rPr>
        <w:t xml:space="preserve"> hand</w:t>
      </w:r>
      <w:r w:rsidR="001B5112">
        <w:rPr>
          <w:lang w:val="en-GB"/>
        </w:rPr>
        <w:t>,</w:t>
      </w:r>
      <w:r w:rsidRPr="00F22B56">
        <w:rPr>
          <w:lang w:val="en-GB"/>
        </w:rPr>
        <w:t xml:space="preserve"> </w:t>
      </w:r>
      <w:r>
        <w:rPr>
          <w:lang w:val="en-GB"/>
        </w:rPr>
        <w:t>on</w:t>
      </w:r>
      <w:r w:rsidRPr="00F22B56">
        <w:rPr>
          <w:lang w:val="en-GB"/>
        </w:rPr>
        <w:t xml:space="preserve"> the processes of exclusion and segregation, also </w:t>
      </w:r>
      <w:r>
        <w:rPr>
          <w:lang w:val="en-GB"/>
        </w:rPr>
        <w:t xml:space="preserve">including </w:t>
      </w:r>
      <w:r w:rsidRPr="00F22B56">
        <w:rPr>
          <w:lang w:val="en-GB"/>
        </w:rPr>
        <w:t>the resistance strategies implemented by vulnerable subjects</w:t>
      </w:r>
      <w:r w:rsidR="00A34831" w:rsidRPr="00F22B56">
        <w:rPr>
          <w:lang w:val="en-GB"/>
        </w:rPr>
        <w:t xml:space="preserve">. </w:t>
      </w:r>
    </w:p>
    <w:p w14:paraId="00000005" w14:textId="6A896C4B" w:rsidR="003B4880" w:rsidRPr="00F22B56" w:rsidRDefault="00A34831">
      <w:pPr>
        <w:spacing w:before="120"/>
        <w:rPr>
          <w:lang w:val="en-GB"/>
        </w:rPr>
      </w:pPr>
      <w:r w:rsidRPr="00F22B56">
        <w:rPr>
          <w:lang w:val="en-GB"/>
        </w:rPr>
        <w:t>A</w:t>
      </w:r>
      <w:r w:rsidR="001B5112">
        <w:rPr>
          <w:lang w:val="en-GB"/>
        </w:rPr>
        <w:t>t the end of the course, students will be able to</w:t>
      </w:r>
      <w:r w:rsidRPr="00F22B56">
        <w:rPr>
          <w:lang w:val="en-GB"/>
        </w:rPr>
        <w:t>:</w:t>
      </w:r>
    </w:p>
    <w:p w14:paraId="00000006" w14:textId="1B82C63A" w:rsidR="003B4880" w:rsidRPr="00F22B56" w:rsidRDefault="001B5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  <w:lang w:val="en-GB"/>
        </w:rPr>
      </w:pPr>
      <w:r w:rsidRPr="001B5112">
        <w:rPr>
          <w:color w:val="000000"/>
          <w:lang w:val="en-GB"/>
        </w:rPr>
        <w:t>understand and correctly interpret the multiple and sudden social and cultural transformations, which require constant adjustments in the care of people with disabilities or in marginal situations</w:t>
      </w:r>
      <w:r w:rsidR="009F4EA5" w:rsidRPr="00F22B56">
        <w:rPr>
          <w:color w:val="000000"/>
          <w:lang w:val="en-GB"/>
        </w:rPr>
        <w:t xml:space="preserve">; </w:t>
      </w:r>
    </w:p>
    <w:p w14:paraId="00000007" w14:textId="6C8646C0" w:rsidR="003B4880" w:rsidRPr="00F22B56" w:rsidRDefault="001B5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  <w:lang w:val="en-GB"/>
        </w:rPr>
      </w:pPr>
      <w:r w:rsidRPr="001B5112">
        <w:rPr>
          <w:color w:val="000000"/>
          <w:lang w:val="en-GB"/>
        </w:rPr>
        <w:t>use the results of empirical research carried out in the sociological field for the planning of suitable interventions</w:t>
      </w:r>
      <w:r w:rsidR="00A34831" w:rsidRPr="00F22B56">
        <w:rPr>
          <w:color w:val="000000"/>
          <w:lang w:val="en-GB"/>
        </w:rPr>
        <w:t xml:space="preserve">; </w:t>
      </w:r>
    </w:p>
    <w:p w14:paraId="00000008" w14:textId="1CA8B211" w:rsidR="003B4880" w:rsidRPr="00F22B56" w:rsidRDefault="001B51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color w:val="000000"/>
          <w:lang w:val="en-GB"/>
        </w:rPr>
      </w:pPr>
      <w:r w:rsidRPr="001B5112">
        <w:rPr>
          <w:color w:val="000000"/>
          <w:lang w:val="en-GB"/>
        </w:rPr>
        <w:t>contextuali</w:t>
      </w:r>
      <w:r>
        <w:rPr>
          <w:color w:val="000000"/>
          <w:lang w:val="en-GB"/>
        </w:rPr>
        <w:t>s</w:t>
      </w:r>
      <w:r w:rsidRPr="001B5112">
        <w:rPr>
          <w:color w:val="000000"/>
          <w:lang w:val="en-GB"/>
        </w:rPr>
        <w:t>e the analysis of the needs of the target categories in relation to the exclusion processes that concern them</w:t>
      </w:r>
      <w:r w:rsidR="00A34831" w:rsidRPr="00F22B56">
        <w:rPr>
          <w:color w:val="000000"/>
          <w:lang w:val="en-GB"/>
        </w:rPr>
        <w:t>.</w:t>
      </w:r>
    </w:p>
    <w:p w14:paraId="00000009" w14:textId="07680A01" w:rsidR="003B4880" w:rsidRPr="00F22B56" w:rsidRDefault="00F22B56">
      <w:pPr>
        <w:spacing w:before="240" w:after="120" w:line="240" w:lineRule="auto"/>
        <w:rPr>
          <w:b/>
          <w:sz w:val="18"/>
          <w:szCs w:val="18"/>
          <w:lang w:val="en-GB"/>
        </w:rPr>
      </w:pPr>
      <w:bookmarkStart w:id="1" w:name="_Hlk76557154"/>
      <w:r w:rsidRPr="00F22B56">
        <w:rPr>
          <w:b/>
          <w:i/>
          <w:sz w:val="18"/>
          <w:lang w:val="en-GB"/>
        </w:rPr>
        <w:t>COURSE CONTENT</w:t>
      </w:r>
      <w:bookmarkEnd w:id="1"/>
    </w:p>
    <w:p w14:paraId="0000000A" w14:textId="03053B0A" w:rsidR="003B4880" w:rsidRPr="00F22B56" w:rsidRDefault="00A34831">
      <w:pPr>
        <w:ind w:left="284" w:hanging="284"/>
        <w:rPr>
          <w:i/>
          <w:smallCaps/>
          <w:lang w:val="en-GB"/>
        </w:rPr>
      </w:pPr>
      <w:r w:rsidRPr="00F22B56">
        <w:rPr>
          <w:lang w:val="en-GB"/>
        </w:rPr>
        <w:t>1.</w:t>
      </w:r>
      <w:r w:rsidRPr="00F22B56">
        <w:rPr>
          <w:lang w:val="en-GB"/>
        </w:rPr>
        <w:tab/>
      </w:r>
      <w:r w:rsidR="00EF0656" w:rsidRPr="00EF0656">
        <w:rPr>
          <w:i/>
          <w:lang w:val="en-GB"/>
        </w:rPr>
        <w:t>Conceptuali</w:t>
      </w:r>
      <w:r w:rsidR="00A05627">
        <w:rPr>
          <w:i/>
          <w:lang w:val="en-GB"/>
        </w:rPr>
        <w:t>s</w:t>
      </w:r>
      <w:r w:rsidR="00EF0656" w:rsidRPr="00EF0656">
        <w:rPr>
          <w:i/>
          <w:lang w:val="en-GB"/>
        </w:rPr>
        <w:t>ations and analysis</w:t>
      </w:r>
      <w:r w:rsidR="00EF0656" w:rsidRPr="00EF0656">
        <w:rPr>
          <w:lang w:val="en-GB"/>
        </w:rPr>
        <w:t xml:space="preserve"> </w:t>
      </w:r>
      <w:r w:rsidR="00EF0656" w:rsidRPr="00EF0656">
        <w:rPr>
          <w:i/>
          <w:lang w:val="en-GB"/>
        </w:rPr>
        <w:t xml:space="preserve">paths </w:t>
      </w:r>
    </w:p>
    <w:p w14:paraId="0000000B" w14:textId="22A1B5FA" w:rsidR="003B4880" w:rsidRPr="00F22B56" w:rsidRDefault="00EF0656">
      <w:pPr>
        <w:numPr>
          <w:ilvl w:val="0"/>
          <w:numId w:val="3"/>
        </w:numPr>
        <w:rPr>
          <w:lang w:val="en-GB"/>
        </w:rPr>
      </w:pPr>
      <w:r w:rsidRPr="00EF0656">
        <w:rPr>
          <w:lang w:val="en-GB"/>
        </w:rPr>
        <w:t>Construction of an essential sociological vocabulary: differences and inequalities, marginality, vulnerability, segregation, poverty</w:t>
      </w:r>
      <w:r>
        <w:rPr>
          <w:lang w:val="en-GB"/>
        </w:rPr>
        <w:t xml:space="preserve"> </w:t>
      </w:r>
    </w:p>
    <w:p w14:paraId="0000000C" w14:textId="0B73C766" w:rsidR="003B4880" w:rsidRPr="00F22B56" w:rsidRDefault="00EF0656">
      <w:pPr>
        <w:numPr>
          <w:ilvl w:val="0"/>
          <w:numId w:val="3"/>
        </w:numPr>
        <w:rPr>
          <w:lang w:val="en-GB"/>
        </w:rPr>
      </w:pPr>
      <w:r w:rsidRPr="00EF0656">
        <w:rPr>
          <w:lang w:val="en-GB"/>
        </w:rPr>
        <w:t>Inequalities in the sociological tradition</w:t>
      </w:r>
      <w:r w:rsidR="00A34831" w:rsidRPr="00F22B56">
        <w:rPr>
          <w:lang w:val="en-GB"/>
        </w:rPr>
        <w:t xml:space="preserve"> </w:t>
      </w:r>
    </w:p>
    <w:p w14:paraId="0000000D" w14:textId="405D60A2" w:rsidR="003B4880" w:rsidRPr="00F22B56" w:rsidRDefault="00EF0656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D</w:t>
      </w:r>
      <w:r w:rsidRPr="00EF0656">
        <w:rPr>
          <w:lang w:val="en-GB"/>
        </w:rPr>
        <w:t xml:space="preserve">evelopment of inequalities theories  </w:t>
      </w:r>
    </w:p>
    <w:p w14:paraId="0000000E" w14:textId="7AB69D03" w:rsidR="003B4880" w:rsidRPr="00F22B56" w:rsidRDefault="00EF0656">
      <w:pPr>
        <w:numPr>
          <w:ilvl w:val="0"/>
          <w:numId w:val="3"/>
        </w:numPr>
        <w:rPr>
          <w:lang w:val="en-GB"/>
        </w:rPr>
      </w:pPr>
      <w:r w:rsidRPr="00EF0656">
        <w:rPr>
          <w:lang w:val="en-GB"/>
        </w:rPr>
        <w:t>Classifications, dimensions</w:t>
      </w:r>
      <w:r w:rsidR="00A05627">
        <w:rPr>
          <w:lang w:val="en-GB"/>
        </w:rPr>
        <w:t>,</w:t>
      </w:r>
      <w:r w:rsidRPr="00EF0656">
        <w:rPr>
          <w:lang w:val="en-GB"/>
        </w:rPr>
        <w:t xml:space="preserve"> and analysis of inequalities: educational qualifications, occupations, incomes</w:t>
      </w:r>
      <w:r>
        <w:rPr>
          <w:lang w:val="en-GB"/>
        </w:rPr>
        <w:t xml:space="preserve">  </w:t>
      </w:r>
    </w:p>
    <w:p w14:paraId="0000000F" w14:textId="2ACB6589" w:rsidR="003B4880" w:rsidRPr="00F22B56" w:rsidRDefault="00B74B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lang w:val="en-GB"/>
        </w:rPr>
      </w:pPr>
      <w:r w:rsidRPr="00B74B2C">
        <w:rPr>
          <w:rFonts w:ascii="Times" w:eastAsia="Times" w:hAnsi="Times" w:cs="Times"/>
          <w:lang w:val="en-GB"/>
        </w:rPr>
        <w:t xml:space="preserve">The areas of inequality: education, work, welfare, generations and life courses, gender, migrations </w:t>
      </w:r>
      <w:r>
        <w:rPr>
          <w:rFonts w:ascii="Times" w:eastAsia="Times" w:hAnsi="Times" w:cs="Times"/>
          <w:lang w:val="en-GB"/>
        </w:rPr>
        <w:t xml:space="preserve"> </w:t>
      </w:r>
    </w:p>
    <w:p w14:paraId="00000011" w14:textId="42C1C759" w:rsidR="003B4880" w:rsidRPr="00F22B56" w:rsidRDefault="00B74B2C" w:rsidP="007E2F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lang w:val="en-GB"/>
        </w:rPr>
      </w:pPr>
      <w:r w:rsidRPr="00B74B2C">
        <w:rPr>
          <w:rFonts w:ascii="Times" w:eastAsia="Times" w:hAnsi="Times" w:cs="Times"/>
          <w:lang w:val="en-GB"/>
        </w:rPr>
        <w:t xml:space="preserve">Disability from a sociological point of view: from classics to contemporary literature, old and new paradigms </w:t>
      </w:r>
      <w:r>
        <w:rPr>
          <w:rFonts w:ascii="Times" w:eastAsia="Times" w:hAnsi="Times" w:cs="Times"/>
          <w:lang w:val="en-GB"/>
        </w:rPr>
        <w:t xml:space="preserve"> </w:t>
      </w:r>
    </w:p>
    <w:p w14:paraId="00000012" w14:textId="4AB266A4" w:rsidR="003B4880" w:rsidRPr="00F22B56" w:rsidRDefault="00A34831">
      <w:pPr>
        <w:spacing w:before="120"/>
        <w:rPr>
          <w:lang w:val="en-GB"/>
        </w:rPr>
      </w:pPr>
      <w:r w:rsidRPr="00F22B56">
        <w:rPr>
          <w:lang w:val="en-GB"/>
        </w:rPr>
        <w:t>2.</w:t>
      </w:r>
      <w:r w:rsidRPr="00F22B56">
        <w:rPr>
          <w:lang w:val="en-GB"/>
        </w:rPr>
        <w:tab/>
      </w:r>
      <w:r w:rsidR="00B74B2C" w:rsidRPr="00B74B2C">
        <w:rPr>
          <w:i/>
          <w:lang w:val="en-GB"/>
        </w:rPr>
        <w:t>The contribution of social research on marginality, disability, inequality</w:t>
      </w:r>
      <w:r w:rsidR="00A05627">
        <w:rPr>
          <w:i/>
          <w:lang w:val="en-GB"/>
        </w:rPr>
        <w:t>,</w:t>
      </w:r>
      <w:r w:rsidR="00B74B2C" w:rsidRPr="00B74B2C">
        <w:rPr>
          <w:i/>
          <w:lang w:val="en-GB"/>
        </w:rPr>
        <w:t xml:space="preserve"> and resistance strategies </w:t>
      </w:r>
      <w:r w:rsidR="00B74B2C" w:rsidRPr="00B74B2C">
        <w:rPr>
          <w:iCs/>
          <w:lang w:val="en-GB"/>
        </w:rPr>
        <w:t>(one textbook of your choice)</w:t>
      </w:r>
    </w:p>
    <w:p w14:paraId="00000013" w14:textId="7AA85086" w:rsidR="003B4880" w:rsidRPr="00F22B56" w:rsidRDefault="00B74B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lang w:val="en-GB"/>
        </w:rPr>
      </w:pPr>
      <w:r w:rsidRPr="00B74B2C">
        <w:rPr>
          <w:rFonts w:ascii="Times" w:eastAsia="Times" w:hAnsi="Times" w:cs="Times"/>
          <w:color w:val="000000"/>
          <w:szCs w:val="20"/>
          <w:lang w:val="en-GB"/>
        </w:rPr>
        <w:t>From raciali</w:t>
      </w:r>
      <w:r w:rsidR="00A05627">
        <w:rPr>
          <w:rFonts w:ascii="Times" w:eastAsia="Times" w:hAnsi="Times" w:cs="Times"/>
          <w:color w:val="000000"/>
          <w:szCs w:val="20"/>
          <w:lang w:val="en-GB"/>
        </w:rPr>
        <w:t>s</w:t>
      </w:r>
      <w:r w:rsidRPr="00B74B2C">
        <w:rPr>
          <w:rFonts w:ascii="Times" w:eastAsia="Times" w:hAnsi="Times" w:cs="Times"/>
          <w:color w:val="000000"/>
          <w:szCs w:val="20"/>
          <w:lang w:val="en-GB"/>
        </w:rPr>
        <w:t>ation processes in the USA and Europe to anti-racism</w:t>
      </w:r>
      <w:r>
        <w:rPr>
          <w:rFonts w:ascii="Times" w:eastAsia="Times" w:hAnsi="Times" w:cs="Times"/>
          <w:color w:val="000000"/>
          <w:szCs w:val="20"/>
          <w:lang w:val="en-GB"/>
        </w:rPr>
        <w:t xml:space="preserve"> </w:t>
      </w:r>
    </w:p>
    <w:p w14:paraId="00000014" w14:textId="6F12EB08" w:rsidR="003B4880" w:rsidRPr="00F22B56" w:rsidRDefault="00194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 w:rsidRPr="00194C2C">
        <w:rPr>
          <w:rFonts w:ascii="Times" w:eastAsia="Times" w:hAnsi="Times" w:cs="Times"/>
          <w:lang w:val="en-GB"/>
        </w:rPr>
        <w:t>From prison to re-education (with a focus on the prison world)</w:t>
      </w:r>
    </w:p>
    <w:p w14:paraId="00000015" w14:textId="7D70B645" w:rsidR="003B4880" w:rsidRPr="00194C2C" w:rsidRDefault="00194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lang w:val="en-GB"/>
        </w:rPr>
      </w:pPr>
      <w:r w:rsidRPr="00194C2C">
        <w:rPr>
          <w:rFonts w:ascii="Times" w:eastAsia="Times" w:hAnsi="Times" w:cs="Times"/>
          <w:lang w:val="en-GB"/>
        </w:rPr>
        <w:t xml:space="preserve">From marginality to the associative commitment of exploited women (the case of </w:t>
      </w:r>
      <w:r w:rsidRPr="00194C2C">
        <w:rPr>
          <w:rFonts w:ascii="Times" w:eastAsia="Times" w:hAnsi="Times" w:cs="Times"/>
          <w:i/>
          <w:iCs/>
          <w:lang w:val="en-GB"/>
        </w:rPr>
        <w:t>sex trafficking</w:t>
      </w:r>
      <w:r w:rsidRPr="00194C2C">
        <w:rPr>
          <w:rFonts w:ascii="Times" w:eastAsia="Times" w:hAnsi="Times" w:cs="Times"/>
          <w:lang w:val="en-GB"/>
        </w:rPr>
        <w:t>)</w:t>
      </w:r>
    </w:p>
    <w:p w14:paraId="00000016" w14:textId="03001C51" w:rsidR="003B4880" w:rsidRPr="00F22B56" w:rsidRDefault="00194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lang w:val="en-GB"/>
        </w:rPr>
      </w:pPr>
      <w:r>
        <w:rPr>
          <w:rFonts w:ascii="Times" w:eastAsia="Times" w:hAnsi="Times" w:cs="Times"/>
          <w:lang w:val="en-GB"/>
        </w:rPr>
        <w:t>R</w:t>
      </w:r>
      <w:r w:rsidRPr="00194C2C">
        <w:rPr>
          <w:rFonts w:ascii="Times" w:eastAsia="Times" w:hAnsi="Times" w:cs="Times"/>
          <w:lang w:val="en-GB"/>
        </w:rPr>
        <w:t xml:space="preserve">esistance </w:t>
      </w:r>
      <w:r>
        <w:rPr>
          <w:rFonts w:ascii="Times" w:eastAsia="Times" w:hAnsi="Times" w:cs="Times"/>
          <w:lang w:val="en-GB"/>
        </w:rPr>
        <w:t>s</w:t>
      </w:r>
      <w:r w:rsidRPr="00194C2C">
        <w:rPr>
          <w:rFonts w:ascii="Times" w:eastAsia="Times" w:hAnsi="Times" w:cs="Times"/>
          <w:lang w:val="en-GB"/>
        </w:rPr>
        <w:t>trategies to ableism (the focus on autism stigma and trisomy 21)</w:t>
      </w:r>
      <w:r w:rsidR="00A34831" w:rsidRPr="00F22B56">
        <w:rPr>
          <w:rFonts w:ascii="Times" w:eastAsia="Times" w:hAnsi="Times" w:cs="Times"/>
          <w:lang w:val="en-GB"/>
        </w:rPr>
        <w:t xml:space="preserve"> </w:t>
      </w:r>
    </w:p>
    <w:p w14:paraId="00000017" w14:textId="4BB756BE" w:rsidR="003B4880" w:rsidRPr="00F22B56" w:rsidRDefault="00F22B56">
      <w:pPr>
        <w:spacing w:before="240" w:after="120" w:line="240" w:lineRule="auto"/>
        <w:rPr>
          <w:b/>
          <w:i/>
          <w:sz w:val="18"/>
          <w:szCs w:val="18"/>
          <w:lang w:val="en-GB"/>
        </w:rPr>
      </w:pPr>
      <w:bookmarkStart w:id="2" w:name="_Hlk76557173"/>
      <w:r w:rsidRPr="00F22B56">
        <w:rPr>
          <w:b/>
          <w:i/>
          <w:sz w:val="18"/>
          <w:lang w:val="en-GB"/>
        </w:rPr>
        <w:lastRenderedPageBreak/>
        <w:t>READING LIST</w:t>
      </w:r>
      <w:bookmarkEnd w:id="2"/>
    </w:p>
    <w:p w14:paraId="00000018" w14:textId="5C6D1EB8" w:rsidR="003B4880" w:rsidRPr="00F22B56" w:rsidRDefault="00194C2C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For point 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1:</w:t>
      </w:r>
    </w:p>
    <w:p w14:paraId="00000019" w14:textId="7D23A48F" w:rsidR="003B4880" w:rsidRPr="00F22B56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F22B56">
        <w:rPr>
          <w:rFonts w:ascii="Times" w:eastAsia="Times" w:hAnsi="Times" w:cs="Times"/>
          <w:smallCaps/>
          <w:sz w:val="14"/>
          <w:szCs w:val="14"/>
          <w:lang w:val="en-GB"/>
        </w:rPr>
        <w:t>O</w:t>
      </w:r>
      <w:r w:rsidRPr="00F22B56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>. Giancola</w:t>
      </w:r>
      <w:r w:rsidRPr="00F22B56">
        <w:rPr>
          <w:rFonts w:ascii="Times" w:eastAsia="Times" w:hAnsi="Times" w:cs="Times"/>
          <w:smallCaps/>
          <w:color w:val="000000"/>
          <w:sz w:val="18"/>
          <w:szCs w:val="18"/>
          <w:lang w:val="en-GB"/>
        </w:rPr>
        <w:t>, L. Salmieri,</w:t>
      </w:r>
      <w:r w:rsidRPr="00F22B56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 xml:space="preserve"> Sociologia delle disug</w:t>
      </w:r>
      <w:r w:rsidRPr="00F22B56">
        <w:rPr>
          <w:rFonts w:ascii="Times" w:eastAsia="Times" w:hAnsi="Times" w:cs="Times"/>
          <w:i/>
          <w:sz w:val="18"/>
          <w:szCs w:val="18"/>
          <w:lang w:val="en-GB"/>
        </w:rPr>
        <w:t>uaglianze</w:t>
      </w:r>
      <w:r w:rsidRPr="00F22B56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>,</w:t>
      </w:r>
      <w:r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 w:rsidRPr="00F22B56">
        <w:rPr>
          <w:rFonts w:ascii="Times" w:eastAsia="Times" w:hAnsi="Times" w:cs="Times"/>
          <w:sz w:val="18"/>
          <w:szCs w:val="18"/>
          <w:lang w:val="en-GB"/>
        </w:rPr>
        <w:t>Carocci, Rom</w:t>
      </w:r>
      <w:r w:rsidR="00194C2C">
        <w:rPr>
          <w:rFonts w:ascii="Times" w:eastAsia="Times" w:hAnsi="Times" w:cs="Times"/>
          <w:sz w:val="18"/>
          <w:szCs w:val="18"/>
          <w:lang w:val="en-GB"/>
        </w:rPr>
        <w:t>e</w:t>
      </w:r>
      <w:r w:rsidRPr="00F22B56">
        <w:rPr>
          <w:rFonts w:ascii="Times" w:eastAsia="Times" w:hAnsi="Times" w:cs="Times"/>
          <w:sz w:val="18"/>
          <w:szCs w:val="18"/>
          <w:lang w:val="en-GB"/>
        </w:rPr>
        <w:t xml:space="preserve"> 2020.</w:t>
      </w:r>
      <w:r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</w:p>
    <w:p w14:paraId="0000001A" w14:textId="77777777" w:rsidR="003B4880" w:rsidRPr="00F22B56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smallCaps/>
          <w:sz w:val="16"/>
          <w:szCs w:val="16"/>
          <w:lang w:val="en-GB"/>
        </w:rPr>
      </w:pPr>
      <w:r w:rsidRPr="00F22B56">
        <w:rPr>
          <w:rFonts w:ascii="Times" w:eastAsia="Times" w:hAnsi="Times" w:cs="Times"/>
          <w:smallCaps/>
          <w:sz w:val="16"/>
          <w:szCs w:val="16"/>
          <w:lang w:val="en-GB"/>
        </w:rPr>
        <w:t xml:space="preserve">A. Genova, </w:t>
      </w:r>
      <w:r w:rsidRPr="00F22B56">
        <w:rPr>
          <w:rFonts w:ascii="Times" w:eastAsia="Times" w:hAnsi="Times" w:cs="Times"/>
          <w:i/>
          <w:sz w:val="18"/>
          <w:szCs w:val="18"/>
          <w:lang w:val="en-GB"/>
        </w:rPr>
        <w:t xml:space="preserve">Disabilità. Tra barriere istituzionali e violenza simbolica, </w:t>
      </w:r>
      <w:r w:rsidRPr="00F22B56">
        <w:rPr>
          <w:rFonts w:ascii="Times" w:eastAsia="Times" w:hAnsi="Times" w:cs="Times"/>
          <w:sz w:val="18"/>
          <w:szCs w:val="18"/>
          <w:lang w:val="en-GB"/>
        </w:rPr>
        <w:t>il Mulino, Bologna, 2023.</w:t>
      </w:r>
    </w:p>
    <w:p w14:paraId="0000001B" w14:textId="0A20C131" w:rsidR="003B4880" w:rsidRPr="00F22B56" w:rsidRDefault="00194C2C">
      <w:pPr>
        <w:ind w:left="284"/>
        <w:rPr>
          <w:rFonts w:ascii="Times" w:eastAsia="Times" w:hAnsi="Times" w:cs="Times"/>
          <w:sz w:val="18"/>
          <w:szCs w:val="18"/>
          <w:lang w:val="en-GB"/>
        </w:rPr>
      </w:pPr>
      <w:r w:rsidRPr="00194C2C">
        <w:rPr>
          <w:rFonts w:ascii="Times" w:eastAsia="Times" w:hAnsi="Times" w:cs="Times"/>
          <w:sz w:val="18"/>
          <w:szCs w:val="18"/>
          <w:lang w:val="en-GB"/>
        </w:rPr>
        <w:t xml:space="preserve">The parts to be studied will be </w:t>
      </w:r>
      <w:r>
        <w:rPr>
          <w:rFonts w:ascii="Times" w:eastAsia="Times" w:hAnsi="Times" w:cs="Times"/>
          <w:sz w:val="18"/>
          <w:szCs w:val="18"/>
          <w:lang w:val="en-GB"/>
        </w:rPr>
        <w:t>specified</w:t>
      </w:r>
      <w:r w:rsidRPr="00194C2C">
        <w:rPr>
          <w:rFonts w:ascii="Times" w:eastAsia="Times" w:hAnsi="Times" w:cs="Times"/>
          <w:sz w:val="18"/>
          <w:szCs w:val="18"/>
          <w:lang w:val="en-GB"/>
        </w:rPr>
        <w:t xml:space="preserve"> on Blackboard. </w:t>
      </w:r>
      <w:r>
        <w:rPr>
          <w:rFonts w:ascii="Times" w:eastAsia="Times" w:hAnsi="Times" w:cs="Times"/>
          <w:sz w:val="18"/>
          <w:szCs w:val="18"/>
          <w:lang w:val="en-GB"/>
        </w:rPr>
        <w:t>Additional</w:t>
      </w:r>
      <w:r w:rsidRPr="00194C2C">
        <w:rPr>
          <w:rFonts w:ascii="Times" w:eastAsia="Times" w:hAnsi="Times" w:cs="Times"/>
          <w:sz w:val="18"/>
          <w:szCs w:val="18"/>
          <w:lang w:val="en-GB"/>
        </w:rPr>
        <w:t xml:space="preserve"> reading on marginality and poverty will be </w:t>
      </w:r>
      <w:r>
        <w:rPr>
          <w:rFonts w:ascii="Times" w:eastAsia="Times" w:hAnsi="Times" w:cs="Times"/>
          <w:sz w:val="18"/>
          <w:szCs w:val="18"/>
          <w:lang w:val="en-GB"/>
        </w:rPr>
        <w:t>posted</w:t>
      </w:r>
      <w:r w:rsidRPr="00194C2C">
        <w:rPr>
          <w:rFonts w:ascii="Times" w:eastAsia="Times" w:hAnsi="Times" w:cs="Times"/>
          <w:sz w:val="18"/>
          <w:szCs w:val="18"/>
          <w:lang w:val="en-GB"/>
        </w:rPr>
        <w:t xml:space="preserve"> on Blackboard</w:t>
      </w:r>
      <w:r w:rsidR="00A34831" w:rsidRPr="00F22B56">
        <w:rPr>
          <w:rFonts w:ascii="Times" w:eastAsia="Times" w:hAnsi="Times" w:cs="Times"/>
          <w:sz w:val="18"/>
          <w:szCs w:val="18"/>
          <w:lang w:val="en-GB"/>
        </w:rPr>
        <w:t xml:space="preserve">. </w:t>
      </w:r>
    </w:p>
    <w:p w14:paraId="0000001C" w14:textId="5137ACC5" w:rsidR="003B4880" w:rsidRPr="00F22B56" w:rsidRDefault="00194C2C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For point 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2,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a textbook to choose from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:</w:t>
      </w:r>
    </w:p>
    <w:p w14:paraId="0000001D" w14:textId="5FEBE66B" w:rsidR="003B4880" w:rsidRPr="00F22B56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F22B56">
        <w:rPr>
          <w:rFonts w:ascii="Times" w:eastAsia="Times" w:hAnsi="Times" w:cs="Times"/>
          <w:smallCaps/>
          <w:sz w:val="16"/>
          <w:szCs w:val="16"/>
          <w:lang w:val="en-GB"/>
        </w:rPr>
        <w:t>B</w:t>
      </w:r>
      <w:r w:rsidRPr="00F22B56">
        <w:rPr>
          <w:rFonts w:ascii="Times" w:eastAsia="Times" w:hAnsi="Times" w:cs="Times"/>
          <w:smallCaps/>
          <w:color w:val="000000"/>
          <w:sz w:val="16"/>
          <w:szCs w:val="16"/>
          <w:lang w:val="en-GB"/>
        </w:rPr>
        <w:t xml:space="preserve">. Pizzetti, </w:t>
      </w:r>
      <w:r w:rsidRPr="00F22B56">
        <w:rPr>
          <w:rFonts w:ascii="Times" w:eastAsia="Times" w:hAnsi="Times" w:cs="Times"/>
          <w:i/>
          <w:color w:val="000000"/>
          <w:sz w:val="18"/>
          <w:szCs w:val="18"/>
          <w:lang w:val="en-GB"/>
        </w:rPr>
        <w:t>Carcere e riedu</w:t>
      </w:r>
      <w:r w:rsidRPr="00F22B56">
        <w:rPr>
          <w:rFonts w:ascii="Times" w:eastAsia="Times" w:hAnsi="Times" w:cs="Times"/>
          <w:i/>
          <w:sz w:val="18"/>
          <w:szCs w:val="18"/>
          <w:lang w:val="en-GB"/>
        </w:rPr>
        <w:t>cazione. Il contributo della pratica teatrale</w:t>
      </w:r>
      <w:r w:rsidRPr="00F22B56">
        <w:rPr>
          <w:rFonts w:ascii="Times" w:eastAsia="Times" w:hAnsi="Times" w:cs="Times"/>
          <w:sz w:val="18"/>
          <w:szCs w:val="18"/>
          <w:lang w:val="en-GB"/>
        </w:rPr>
        <w:t>, Fran</w:t>
      </w:r>
      <w:r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coAngeli, Milan, 2021.</w:t>
      </w:r>
    </w:p>
    <w:p w14:paraId="0000001E" w14:textId="14BBD271" w:rsidR="003B4880" w:rsidRPr="00F22B56" w:rsidRDefault="00A34831">
      <w:pPr>
        <w:ind w:left="284"/>
        <w:rPr>
          <w:rFonts w:ascii="Times" w:eastAsia="Times" w:hAnsi="Times" w:cs="Times"/>
          <w:sz w:val="18"/>
          <w:szCs w:val="18"/>
          <w:lang w:val="en-GB"/>
        </w:rPr>
      </w:pPr>
      <w:r w:rsidRPr="00F22B56">
        <w:rPr>
          <w:rFonts w:ascii="Times" w:eastAsia="Times" w:hAnsi="Times" w:cs="Times"/>
          <w:smallCaps/>
          <w:sz w:val="16"/>
          <w:szCs w:val="16"/>
          <w:lang w:val="en-GB"/>
        </w:rPr>
        <w:t xml:space="preserve">C. Ferrari, </w:t>
      </w:r>
      <w:r w:rsidRPr="00F22B56">
        <w:rPr>
          <w:rFonts w:ascii="Times" w:eastAsia="Times" w:hAnsi="Times" w:cs="Times"/>
          <w:i/>
          <w:sz w:val="18"/>
          <w:szCs w:val="18"/>
          <w:lang w:val="en-GB"/>
        </w:rPr>
        <w:t xml:space="preserve">Sex trafficking. I percorsi delle donne: dalla marginalità all’impegno in organizzazioni anti-tratta, </w:t>
      </w:r>
      <w:r w:rsidRPr="00F22B56">
        <w:rPr>
          <w:rFonts w:ascii="Times" w:eastAsia="Times" w:hAnsi="Times" w:cs="Times"/>
          <w:sz w:val="18"/>
          <w:szCs w:val="18"/>
          <w:lang w:val="en-GB"/>
        </w:rPr>
        <w:t>FrancoAngeli, Mila</w:t>
      </w:r>
      <w:r w:rsidR="00194C2C">
        <w:rPr>
          <w:rFonts w:ascii="Times" w:eastAsia="Times" w:hAnsi="Times" w:cs="Times"/>
          <w:sz w:val="18"/>
          <w:szCs w:val="18"/>
          <w:lang w:val="en-GB"/>
        </w:rPr>
        <w:t>n</w:t>
      </w:r>
      <w:r w:rsidRPr="00F22B56">
        <w:rPr>
          <w:rFonts w:ascii="Times" w:eastAsia="Times" w:hAnsi="Times" w:cs="Times"/>
          <w:sz w:val="18"/>
          <w:szCs w:val="18"/>
          <w:lang w:val="en-GB"/>
        </w:rPr>
        <w:t>, 2023.</w:t>
      </w:r>
    </w:p>
    <w:p w14:paraId="0000001F" w14:textId="0484F1DA" w:rsidR="003B4880" w:rsidRPr="00F22B56" w:rsidRDefault="00A34831">
      <w:pPr>
        <w:ind w:left="284"/>
        <w:rPr>
          <w:rFonts w:ascii="Times" w:eastAsia="Times" w:hAnsi="Times" w:cs="Times"/>
          <w:sz w:val="18"/>
          <w:szCs w:val="18"/>
          <w:lang w:val="en-GB"/>
        </w:rPr>
      </w:pPr>
      <w:r w:rsidRPr="00F22B56">
        <w:rPr>
          <w:rFonts w:ascii="Times" w:eastAsia="Times" w:hAnsi="Times" w:cs="Times"/>
          <w:smallCaps/>
          <w:sz w:val="16"/>
          <w:szCs w:val="16"/>
          <w:lang w:val="en-GB"/>
        </w:rPr>
        <w:t xml:space="preserve">G. Gilardoni, </w:t>
      </w:r>
      <w:r w:rsidRPr="00F22B56">
        <w:rPr>
          <w:rFonts w:ascii="Times" w:eastAsia="Times" w:hAnsi="Times" w:cs="Times"/>
          <w:i/>
          <w:sz w:val="18"/>
          <w:szCs w:val="18"/>
          <w:lang w:val="en-GB"/>
        </w:rPr>
        <w:t xml:space="preserve">Razzismo situato. Ragioni storiche, culturali ed etiche per contrastarlo, </w:t>
      </w:r>
      <w:r w:rsidRPr="00F22B56">
        <w:rPr>
          <w:rFonts w:ascii="Times" w:eastAsia="Times" w:hAnsi="Times" w:cs="Times"/>
          <w:sz w:val="18"/>
          <w:szCs w:val="18"/>
          <w:lang w:val="en-GB"/>
        </w:rPr>
        <w:t>Vita e Pensiero, Milan 2021.</w:t>
      </w:r>
    </w:p>
    <w:p w14:paraId="00000020" w14:textId="77777777" w:rsidR="003B4880" w:rsidRPr="00F22B56" w:rsidRDefault="00A3483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rFonts w:ascii="Times" w:eastAsia="Times" w:hAnsi="Times" w:cs="Times"/>
          <w:sz w:val="18"/>
          <w:szCs w:val="18"/>
          <w:lang w:val="en-GB"/>
        </w:rPr>
      </w:pPr>
      <w:r w:rsidRPr="00F22B56">
        <w:rPr>
          <w:rFonts w:ascii="Times" w:eastAsia="Times" w:hAnsi="Times" w:cs="Times"/>
          <w:sz w:val="18"/>
          <w:szCs w:val="18"/>
          <w:lang w:val="en-GB"/>
        </w:rPr>
        <w:t xml:space="preserve">A. </w:t>
      </w:r>
      <w:r w:rsidRPr="00F22B56">
        <w:rPr>
          <w:rFonts w:ascii="Times" w:eastAsia="Times" w:hAnsi="Times" w:cs="Times"/>
          <w:smallCaps/>
          <w:sz w:val="16"/>
          <w:szCs w:val="16"/>
          <w:lang w:val="en-GB"/>
        </w:rPr>
        <w:t xml:space="preserve">Scavarda, </w:t>
      </w:r>
      <w:r w:rsidRPr="00F22B56">
        <w:rPr>
          <w:rFonts w:ascii="Times" w:eastAsia="Times" w:hAnsi="Times" w:cs="Times"/>
          <w:i/>
          <w:sz w:val="18"/>
          <w:szCs w:val="18"/>
          <w:lang w:val="en-GB"/>
        </w:rPr>
        <w:t xml:space="preserve">Pinguini nel deserto. Strategie di resistenza allo stigma da autismo e trisomia 21, </w:t>
      </w:r>
      <w:r w:rsidRPr="00F22B56">
        <w:rPr>
          <w:rFonts w:ascii="Times" w:eastAsia="Times" w:hAnsi="Times" w:cs="Times"/>
          <w:sz w:val="18"/>
          <w:szCs w:val="18"/>
          <w:lang w:val="en-GB"/>
        </w:rPr>
        <w:t>il Mulino, Bologna 2021.</w:t>
      </w:r>
    </w:p>
    <w:p w14:paraId="00000023" w14:textId="643CDE4B" w:rsidR="003B4880" w:rsidRPr="00F22B56" w:rsidRDefault="00194C2C" w:rsidP="00C0387D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ind w:left="284" w:hanging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 xml:space="preserve">Students may choose and additional </w:t>
      </w:r>
      <w:r w:rsidRPr="00194C2C">
        <w:rPr>
          <w:color w:val="000000"/>
          <w:sz w:val="18"/>
          <w:szCs w:val="18"/>
          <w:lang w:val="en-GB"/>
        </w:rPr>
        <w:t xml:space="preserve">volume not included in this list </w:t>
      </w:r>
      <w:r>
        <w:rPr>
          <w:color w:val="000000"/>
          <w:sz w:val="18"/>
          <w:szCs w:val="18"/>
          <w:lang w:val="en-GB"/>
        </w:rPr>
        <w:t xml:space="preserve">for the exam after </w:t>
      </w:r>
      <w:r w:rsidRPr="00194C2C">
        <w:rPr>
          <w:color w:val="000000"/>
          <w:sz w:val="18"/>
          <w:szCs w:val="18"/>
          <w:lang w:val="en-GB"/>
        </w:rPr>
        <w:t>agree</w:t>
      </w:r>
      <w:r>
        <w:rPr>
          <w:color w:val="000000"/>
          <w:sz w:val="18"/>
          <w:szCs w:val="18"/>
          <w:lang w:val="en-GB"/>
        </w:rPr>
        <w:t xml:space="preserve">ing it </w:t>
      </w:r>
      <w:r w:rsidRPr="00194C2C">
        <w:rPr>
          <w:color w:val="000000"/>
          <w:sz w:val="18"/>
          <w:szCs w:val="18"/>
          <w:lang w:val="en-GB"/>
        </w:rPr>
        <w:t xml:space="preserve">with the </w:t>
      </w:r>
      <w:r>
        <w:rPr>
          <w:color w:val="000000"/>
          <w:sz w:val="18"/>
          <w:szCs w:val="18"/>
          <w:lang w:val="en-GB"/>
        </w:rPr>
        <w:t>lecturer</w:t>
      </w:r>
      <w:r w:rsidRPr="00194C2C">
        <w:rPr>
          <w:color w:val="000000"/>
          <w:sz w:val="18"/>
          <w:szCs w:val="18"/>
          <w:lang w:val="en-GB"/>
        </w:rPr>
        <w:t xml:space="preserve">. Further </w:t>
      </w:r>
      <w:r>
        <w:rPr>
          <w:color w:val="000000"/>
          <w:sz w:val="18"/>
          <w:szCs w:val="18"/>
          <w:lang w:val="en-GB"/>
        </w:rPr>
        <w:t>reading list</w:t>
      </w:r>
      <w:r w:rsidRPr="00194C2C">
        <w:rPr>
          <w:color w:val="000000"/>
          <w:sz w:val="18"/>
          <w:szCs w:val="18"/>
          <w:lang w:val="en-GB"/>
        </w:rPr>
        <w:t xml:space="preserve"> will be provided during the course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. </w:t>
      </w:r>
    </w:p>
    <w:p w14:paraId="00000024" w14:textId="1C2CB44C" w:rsidR="003B4880" w:rsidRPr="00F22B56" w:rsidRDefault="00F22B56">
      <w:pPr>
        <w:spacing w:before="240" w:after="120"/>
        <w:rPr>
          <w:b/>
          <w:i/>
          <w:sz w:val="18"/>
          <w:szCs w:val="18"/>
          <w:lang w:val="en-GB"/>
        </w:rPr>
      </w:pPr>
      <w:bookmarkStart w:id="3" w:name="_Hlk76557191"/>
      <w:r w:rsidRPr="00F22B56">
        <w:rPr>
          <w:b/>
          <w:i/>
          <w:sz w:val="18"/>
          <w:lang w:val="en-GB"/>
        </w:rPr>
        <w:t>TEACHING METHOD</w:t>
      </w:r>
      <w:bookmarkEnd w:id="3"/>
    </w:p>
    <w:p w14:paraId="00000025" w14:textId="6CD2A5F4" w:rsidR="003B4880" w:rsidRPr="00F22B56" w:rsidRDefault="00194C2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 w:rsidRPr="00194C2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 course is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structured into </w:t>
      </w:r>
      <w:r w:rsidRPr="00194C2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teaching units with study materials that will be made available </w:t>
      </w:r>
      <w:r w:rsidRPr="00CC0718">
        <w:rPr>
          <w:rFonts w:ascii="Times" w:eastAsia="Times" w:hAnsi="Times" w:cs="Times"/>
          <w:i/>
          <w:iCs/>
          <w:color w:val="000000"/>
          <w:sz w:val="18"/>
          <w:szCs w:val="18"/>
          <w:lang w:val="en-GB"/>
        </w:rPr>
        <w:t>online</w:t>
      </w:r>
      <w:r w:rsidRPr="00194C2C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on the Blackboard platform. The slides </w:t>
      </w:r>
      <w:r w:rsidR="00CC0718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and the textbooks specified </w:t>
      </w:r>
      <w:r w:rsidRPr="00194C2C">
        <w:rPr>
          <w:rFonts w:ascii="Times" w:eastAsia="Times" w:hAnsi="Times" w:cs="Times"/>
          <w:color w:val="000000"/>
          <w:sz w:val="18"/>
          <w:szCs w:val="18"/>
          <w:lang w:val="en-GB"/>
        </w:rPr>
        <w:t>will form</w:t>
      </w:r>
      <w:r w:rsidR="00CC0718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 w:rsidRPr="00194C2C">
        <w:rPr>
          <w:rFonts w:ascii="Times" w:eastAsia="Times" w:hAnsi="Times" w:cs="Times"/>
          <w:color w:val="000000"/>
          <w:sz w:val="18"/>
          <w:szCs w:val="18"/>
          <w:lang w:val="en-GB"/>
        </w:rPr>
        <w:t>an integral part of the materials for the exam. Critical readings, seminars and open lessons may be organi</w:t>
      </w:r>
      <w:r w:rsidR="00CC0718">
        <w:rPr>
          <w:rFonts w:ascii="Times" w:eastAsia="Times" w:hAnsi="Times" w:cs="Times"/>
          <w:color w:val="000000"/>
          <w:sz w:val="18"/>
          <w:szCs w:val="18"/>
          <w:lang w:val="en-GB"/>
        </w:rPr>
        <w:t>s</w:t>
      </w:r>
      <w:r w:rsidRPr="00194C2C">
        <w:rPr>
          <w:rFonts w:ascii="Times" w:eastAsia="Times" w:hAnsi="Times" w:cs="Times"/>
          <w:color w:val="000000"/>
          <w:sz w:val="18"/>
          <w:szCs w:val="18"/>
          <w:lang w:val="en-GB"/>
        </w:rPr>
        <w:t>ed during the course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26" w14:textId="4EE81DC0" w:rsidR="003B4880" w:rsidRPr="00F22B56" w:rsidRDefault="00F22B56">
      <w:pPr>
        <w:spacing w:before="240" w:after="120"/>
        <w:rPr>
          <w:b/>
          <w:i/>
          <w:sz w:val="18"/>
          <w:szCs w:val="18"/>
          <w:lang w:val="en-GB"/>
        </w:rPr>
      </w:pPr>
      <w:bookmarkStart w:id="4" w:name="_Hlk76557213"/>
      <w:r w:rsidRPr="00F22B56">
        <w:rPr>
          <w:b/>
          <w:i/>
          <w:sz w:val="18"/>
          <w:lang w:val="en-GB"/>
        </w:rPr>
        <w:t>ASSESSMENT METHOD AND CRITERIA</w:t>
      </w:r>
      <w:bookmarkEnd w:id="4"/>
    </w:p>
    <w:p w14:paraId="00000027" w14:textId="6A79BB2B" w:rsidR="003B4880" w:rsidRPr="00F22B56" w:rsidRDefault="005F1CDB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assessment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consists of an oral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exam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on points 1 and 2 of the program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me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.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S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>tudent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s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will be required to present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their 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>reasoning on the causes and effects of inequalities in the social spheres covered in the program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me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>, both with reference to authors and theoretical concepts, and with concrete examples.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>The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ability to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compar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e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concepts and criticism of theoretical approaches is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one of 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>skills to be achieved through the examination of the suggested materials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. 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>Within the thematic path, student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s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must be aware of the methodological aspects and conclusions of the research. The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assessment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will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be based on criteria such as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: use of </w:t>
      </w:r>
      <w:r>
        <w:rPr>
          <w:rFonts w:ascii="Times" w:eastAsia="Times" w:hAnsi="Times" w:cs="Times"/>
          <w:color w:val="000000"/>
          <w:sz w:val="18"/>
          <w:szCs w:val="18"/>
          <w:lang w:val="en-GB"/>
        </w:rPr>
        <w:t>the subject-specific</w:t>
      </w:r>
      <w:r w:rsidRPr="005F1CDB">
        <w:rPr>
          <w:rFonts w:ascii="Times" w:eastAsia="Times" w:hAnsi="Times" w:cs="Times"/>
          <w:color w:val="000000"/>
          <w:sz w:val="18"/>
          <w:szCs w:val="18"/>
          <w:lang w:val="en-GB"/>
        </w:rPr>
        <w:t xml:space="preserve"> terminology; analytical-descriptive ability to examine key concepts; interpretative maturity of the social processes covered by the course; correct use of sources and data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28" w14:textId="4447E706" w:rsidR="003B4880" w:rsidRPr="00F22B56" w:rsidRDefault="00F22B56">
      <w:pPr>
        <w:spacing w:before="240" w:after="120" w:line="240" w:lineRule="auto"/>
        <w:rPr>
          <w:b/>
          <w:i/>
          <w:sz w:val="18"/>
          <w:szCs w:val="18"/>
          <w:lang w:val="en-GB"/>
        </w:rPr>
      </w:pPr>
      <w:bookmarkStart w:id="5" w:name="_Hlk76557228"/>
      <w:r w:rsidRPr="00F22B56">
        <w:rPr>
          <w:b/>
          <w:i/>
          <w:sz w:val="18"/>
          <w:lang w:val="en-GB"/>
        </w:rPr>
        <w:t>NOTES AND PREREQUISITES</w:t>
      </w:r>
      <w:bookmarkEnd w:id="5"/>
    </w:p>
    <w:p w14:paraId="00000029" w14:textId="0499D0CE" w:rsidR="003B4880" w:rsidRPr="00F22B56" w:rsidRDefault="00F22B56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rFonts w:ascii="Times" w:eastAsia="Times" w:hAnsi="Times" w:cs="Times"/>
          <w:color w:val="000000"/>
          <w:sz w:val="18"/>
          <w:szCs w:val="18"/>
          <w:lang w:val="en-GB"/>
        </w:rPr>
      </w:pPr>
      <w:r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Prerequisites of the course is some basic knowledge of sociology</w:t>
      </w:r>
      <w:r w:rsidR="00A34831" w:rsidRPr="00F22B56">
        <w:rPr>
          <w:rFonts w:ascii="Times" w:eastAsia="Times" w:hAnsi="Times" w:cs="Times"/>
          <w:color w:val="000000"/>
          <w:sz w:val="18"/>
          <w:szCs w:val="18"/>
          <w:lang w:val="en-GB"/>
        </w:rPr>
        <w:t>.</w:t>
      </w:r>
    </w:p>
    <w:p w14:paraId="0000002B" w14:textId="69480FD9" w:rsidR="003B4880" w:rsidRPr="00F22B56" w:rsidRDefault="007E2F80" w:rsidP="007E2F80">
      <w:pPr>
        <w:pStyle w:val="Testo2"/>
        <w:spacing w:before="120"/>
        <w:rPr>
          <w:lang w:val="en-GB"/>
        </w:rPr>
      </w:pPr>
      <w:r w:rsidRPr="00F22B56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3B4880" w:rsidRPr="00F22B56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628"/>
    <w:multiLevelType w:val="multilevel"/>
    <w:tmpl w:val="BFCC6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E7642"/>
    <w:multiLevelType w:val="multilevel"/>
    <w:tmpl w:val="38988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37CA9"/>
    <w:multiLevelType w:val="multilevel"/>
    <w:tmpl w:val="8C0669A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DD1238"/>
    <w:multiLevelType w:val="multilevel"/>
    <w:tmpl w:val="2EC240B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2507677">
    <w:abstractNumId w:val="2"/>
  </w:num>
  <w:num w:numId="2" w16cid:durableId="285086134">
    <w:abstractNumId w:val="3"/>
  </w:num>
  <w:num w:numId="3" w16cid:durableId="1199926846">
    <w:abstractNumId w:val="0"/>
  </w:num>
  <w:num w:numId="4" w16cid:durableId="26053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80"/>
    <w:rsid w:val="000A779B"/>
    <w:rsid w:val="00194C2C"/>
    <w:rsid w:val="001B5112"/>
    <w:rsid w:val="003B4880"/>
    <w:rsid w:val="005F1CDB"/>
    <w:rsid w:val="007E2F80"/>
    <w:rsid w:val="009F4EA5"/>
    <w:rsid w:val="00A05627"/>
    <w:rsid w:val="00A34831"/>
    <w:rsid w:val="00B74B2C"/>
    <w:rsid w:val="00C0387D"/>
    <w:rsid w:val="00C146AF"/>
    <w:rsid w:val="00C16A0C"/>
    <w:rsid w:val="00CC0718"/>
    <w:rsid w:val="00DB534F"/>
    <w:rsid w:val="00EF0656"/>
    <w:rsid w:val="00F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24F"/>
  <w15:docId w15:val="{07561089-8E3B-4F00-8671-90E24251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0318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styleId="Enfasicorsivo">
    <w:name w:val="Emphasis"/>
    <w:basedOn w:val="Carpredefinitoparagrafo"/>
    <w:qFormat/>
    <w:rsid w:val="00360318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sto2Carattere">
    <w:name w:val="Testo 2 Carattere"/>
    <w:link w:val="Testo2"/>
    <w:locked/>
    <w:rsid w:val="007E2F8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d6FZ8bcCMgsgWrRk8ZUOOGdo1A==">AMUW2mW3DJbYjjNlcIS0BnLNs0NCVALgVDrEw9ysiCziq3b2ulrWWWBJ/3QW+T5+nORNtCnp8k/iIJ+mKP/8K1zOBj0kvcS8qkm/xSjs2IIWCeULdTgmujTkuBrZeuexydEw5C1op7eF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9</cp:revision>
  <dcterms:created xsi:type="dcterms:W3CDTF">2023-07-12T11:08:00Z</dcterms:created>
  <dcterms:modified xsi:type="dcterms:W3CDTF">2024-01-10T13:21:00Z</dcterms:modified>
</cp:coreProperties>
</file>