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2681E" w14:textId="77777777" w:rsidR="001468BB" w:rsidRPr="003D7B95" w:rsidRDefault="002B2B56" w:rsidP="00B76390">
      <w:pPr>
        <w:pStyle w:val="Titolo1"/>
        <w:spacing w:before="0" w:after="0"/>
        <w:rPr>
          <w:sz w:val="20"/>
          <w:szCs w:val="20"/>
        </w:rPr>
      </w:pPr>
      <w:r w:rsidRPr="003D7B95">
        <w:rPr>
          <w:sz w:val="20"/>
          <w:szCs w:val="20"/>
        </w:rPr>
        <w:t>Introduction to Chemistry (wi</w:t>
      </w:r>
      <w:r w:rsidR="00AF212F" w:rsidRPr="003D7B95">
        <w:rPr>
          <w:sz w:val="20"/>
          <w:szCs w:val="20"/>
        </w:rPr>
        <w:t>th Workshop on Basic Chemistry)</w:t>
      </w:r>
    </w:p>
    <w:p w14:paraId="2BD11D24" w14:textId="5D3BFE76" w:rsidR="00ED60B0" w:rsidRPr="003D7B95" w:rsidRDefault="00ED60B0" w:rsidP="00ED60B0">
      <w:pPr>
        <w:pStyle w:val="Titolo2"/>
        <w:spacing w:before="0" w:after="0"/>
      </w:pPr>
      <w:r w:rsidRPr="003D7B95">
        <w:t>Prof. Margherita Maria Gimelli</w:t>
      </w:r>
    </w:p>
    <w:p w14:paraId="1057CA8B" w14:textId="167D86DD" w:rsidR="008937A4" w:rsidRPr="003D7B95" w:rsidRDefault="008937A4" w:rsidP="008937A4">
      <w:pPr>
        <w:spacing w:before="240" w:after="120"/>
        <w:rPr>
          <w:b/>
          <w:i/>
          <w:sz w:val="18"/>
        </w:rPr>
      </w:pPr>
      <w:r w:rsidRPr="003D7B95">
        <w:rPr>
          <w:b/>
          <w:i/>
          <w:sz w:val="18"/>
        </w:rPr>
        <w:t xml:space="preserve">COURSE AIMS AND INTENDED LEARNING OUTCOMES </w:t>
      </w:r>
    </w:p>
    <w:p w14:paraId="1301EF85" w14:textId="15E9BEB2" w:rsidR="00ED60B0" w:rsidRPr="003D7B95" w:rsidRDefault="004F3E5E" w:rsidP="00ED60B0">
      <w:pPr>
        <w:contextualSpacing/>
        <w:rPr>
          <w:color w:val="000000" w:themeColor="text1"/>
          <w:szCs w:val="20"/>
        </w:rPr>
      </w:pPr>
      <w:r w:rsidRPr="003D7B95">
        <w:rPr>
          <w:color w:val="000000" w:themeColor="text1"/>
          <w:szCs w:val="20"/>
        </w:rPr>
        <w:t>The course aims to describe the chemical structure of matter, the structure and function of biological molecules and cellular organi</w:t>
      </w:r>
      <w:r w:rsidR="00D2659E" w:rsidRPr="003D7B95">
        <w:rPr>
          <w:color w:val="000000" w:themeColor="text1"/>
          <w:szCs w:val="20"/>
        </w:rPr>
        <w:t>s</w:t>
      </w:r>
      <w:r w:rsidRPr="003D7B95">
        <w:rPr>
          <w:color w:val="000000" w:themeColor="text1"/>
          <w:szCs w:val="20"/>
        </w:rPr>
        <w:t xml:space="preserve">ation, with </w:t>
      </w:r>
      <w:r w:rsidR="00D2659E" w:rsidRPr="003D7B95">
        <w:rPr>
          <w:color w:val="000000" w:themeColor="text1"/>
          <w:szCs w:val="20"/>
        </w:rPr>
        <w:t>specific</w:t>
      </w:r>
      <w:r w:rsidRPr="003D7B95">
        <w:rPr>
          <w:color w:val="000000" w:themeColor="text1"/>
          <w:szCs w:val="20"/>
        </w:rPr>
        <w:t xml:space="preserve"> reference to the chemical transformations that characteri</w:t>
      </w:r>
      <w:r w:rsidR="00D2659E" w:rsidRPr="003D7B95">
        <w:rPr>
          <w:color w:val="000000" w:themeColor="text1"/>
          <w:szCs w:val="20"/>
        </w:rPr>
        <w:t>s</w:t>
      </w:r>
      <w:r w:rsidRPr="003D7B95">
        <w:rPr>
          <w:color w:val="000000" w:themeColor="text1"/>
          <w:szCs w:val="20"/>
        </w:rPr>
        <w:t>e living beings</w:t>
      </w:r>
      <w:r w:rsidR="00ED60B0" w:rsidRPr="003D7B95">
        <w:rPr>
          <w:color w:val="000000" w:themeColor="text1"/>
          <w:szCs w:val="20"/>
        </w:rPr>
        <w:t xml:space="preserve">. </w:t>
      </w:r>
    </w:p>
    <w:p w14:paraId="4C4E7D8F" w14:textId="77777777" w:rsidR="005B4435" w:rsidRPr="003D7B95" w:rsidRDefault="005B4435" w:rsidP="005B4435">
      <w:pPr>
        <w:rPr>
          <w:rFonts w:eastAsia="Times New Roman"/>
        </w:rPr>
      </w:pPr>
      <w:r w:rsidRPr="003D7B95">
        <w:rPr>
          <w:rFonts w:eastAsia="Times New Roman"/>
        </w:rPr>
        <w:t>At the end of the course, students will be able to:</w:t>
      </w:r>
    </w:p>
    <w:p w14:paraId="7A33B249" w14:textId="77777777" w:rsidR="005B4435" w:rsidRPr="003D7B95" w:rsidRDefault="005B4435" w:rsidP="005B4435">
      <w:pPr>
        <w:tabs>
          <w:tab w:val="left" w:pos="284"/>
        </w:tabs>
        <w:ind w:left="284" w:hanging="284"/>
        <w:rPr>
          <w:rFonts w:eastAsia="Times New Roman"/>
        </w:rPr>
      </w:pPr>
      <w:r w:rsidRPr="003D7B95">
        <w:rPr>
          <w:rFonts w:eastAsia="Times New Roman"/>
        </w:rPr>
        <w:t>–</w:t>
      </w:r>
      <w:r w:rsidRPr="003D7B95">
        <w:rPr>
          <w:rFonts w:eastAsia="Times New Roman"/>
        </w:rPr>
        <w:tab/>
        <w:t xml:space="preserve">use basic tools for understanding and teaching topics that require knowledge of the scientific method; </w:t>
      </w:r>
    </w:p>
    <w:p w14:paraId="2C4B8478" w14:textId="77777777" w:rsidR="005B4435" w:rsidRPr="003D7B95" w:rsidRDefault="005B4435" w:rsidP="005B4435">
      <w:pPr>
        <w:tabs>
          <w:tab w:val="left" w:pos="284"/>
        </w:tabs>
        <w:ind w:left="284" w:hanging="284"/>
        <w:rPr>
          <w:rFonts w:eastAsia="Times New Roman"/>
        </w:rPr>
      </w:pPr>
      <w:r w:rsidRPr="003D7B95">
        <w:rPr>
          <w:rFonts w:eastAsia="Times New Roman"/>
        </w:rPr>
        <w:t>–</w:t>
      </w:r>
      <w:r w:rsidRPr="003D7B95">
        <w:rPr>
          <w:rFonts w:eastAsia="Times New Roman"/>
        </w:rPr>
        <w:tab/>
        <w:t>use basic tools for understanding and teaching topics concerning the life sciences;</w:t>
      </w:r>
    </w:p>
    <w:p w14:paraId="6825C370" w14:textId="77777777" w:rsidR="005B4435" w:rsidRPr="003D7B95" w:rsidRDefault="005B4435" w:rsidP="00B252CA">
      <w:pPr>
        <w:tabs>
          <w:tab w:val="left" w:pos="284"/>
        </w:tabs>
        <w:ind w:left="284" w:hanging="284"/>
        <w:rPr>
          <w:rFonts w:eastAsia="Times New Roman"/>
        </w:rPr>
      </w:pPr>
      <w:r w:rsidRPr="003D7B95">
        <w:rPr>
          <w:rFonts w:eastAsia="Times New Roman"/>
        </w:rPr>
        <w:t>–</w:t>
      </w:r>
      <w:r w:rsidRPr="003D7B95">
        <w:rPr>
          <w:rFonts w:eastAsia="Times New Roman"/>
        </w:rPr>
        <w:tab/>
        <w:t>set up simple laboratory experiences in primary schools, in order to promote the learning of the scientific method and the bases of experimental work.</w:t>
      </w:r>
    </w:p>
    <w:p w14:paraId="0BC78358" w14:textId="77777777" w:rsidR="001468BB" w:rsidRPr="003D7B95" w:rsidRDefault="002B2B56" w:rsidP="00B252CA">
      <w:pPr>
        <w:spacing w:before="240" w:after="120"/>
      </w:pPr>
      <w:r w:rsidRPr="003D7B95">
        <w:rPr>
          <w:b/>
          <w:i/>
          <w:sz w:val="18"/>
        </w:rPr>
        <w:t>COURSE CONTENT</w:t>
      </w:r>
    </w:p>
    <w:p w14:paraId="000690C7" w14:textId="77777777" w:rsidR="001468BB" w:rsidRPr="003D7B95" w:rsidRDefault="002B2B56">
      <w:r w:rsidRPr="003D7B95">
        <w:t>–</w:t>
      </w:r>
      <w:r w:rsidRPr="003D7B95">
        <w:tab/>
      </w:r>
      <w:r w:rsidRPr="003D7B95">
        <w:rPr>
          <w:i/>
        </w:rPr>
        <w:t>Introduction to chemistry</w:t>
      </w:r>
    </w:p>
    <w:p w14:paraId="7BFAE2E9" w14:textId="1D4771C4" w:rsidR="00B27A0F" w:rsidRPr="003D7B95" w:rsidRDefault="00426ED6" w:rsidP="00B27A0F">
      <w:pPr>
        <w:ind w:left="284"/>
        <w:contextualSpacing/>
        <w:rPr>
          <w:color w:val="000000" w:themeColor="text1"/>
          <w:szCs w:val="20"/>
        </w:rPr>
      </w:pPr>
      <w:r w:rsidRPr="003D7B95">
        <w:rPr>
          <w:color w:val="000000" w:themeColor="text1"/>
          <w:szCs w:val="20"/>
        </w:rPr>
        <w:t>Natural and synthetic compounds. The chemical basis of the origin of life. Composition and properties of matter, homogeneous and heterogeneous systems, units of measurement. The states of matter</w:t>
      </w:r>
      <w:r w:rsidR="00B27A0F" w:rsidRPr="003D7B95">
        <w:rPr>
          <w:color w:val="000000" w:themeColor="text1"/>
          <w:szCs w:val="20"/>
        </w:rPr>
        <w:t>.</w:t>
      </w:r>
    </w:p>
    <w:p w14:paraId="62E00C56" w14:textId="72DD6E2B" w:rsidR="00B27A0F" w:rsidRPr="003D7B95" w:rsidRDefault="00B27A0F" w:rsidP="00B27A0F">
      <w:pPr>
        <w:rPr>
          <w:i/>
          <w:color w:val="000000" w:themeColor="text1"/>
          <w:szCs w:val="20"/>
        </w:rPr>
      </w:pPr>
      <w:r w:rsidRPr="003D7B95">
        <w:rPr>
          <w:i/>
          <w:color w:val="000000" w:themeColor="text1"/>
          <w:szCs w:val="20"/>
        </w:rPr>
        <w:t xml:space="preserve">–    </w:t>
      </w:r>
      <w:r w:rsidR="00426ED6" w:rsidRPr="003D7B95">
        <w:rPr>
          <w:i/>
          <w:color w:val="000000" w:themeColor="text1"/>
          <w:szCs w:val="20"/>
        </w:rPr>
        <w:t>Inorganic chemistry</w:t>
      </w:r>
    </w:p>
    <w:p w14:paraId="16ECD28D" w14:textId="25DE71A3" w:rsidR="001468BB" w:rsidRPr="003D7B95" w:rsidRDefault="00426ED6">
      <w:pPr>
        <w:ind w:left="284"/>
      </w:pPr>
      <w:r w:rsidRPr="003D7B95">
        <w:t xml:space="preserve">Atomic theory and </w:t>
      </w:r>
      <w:r w:rsidR="00B27A0F" w:rsidRPr="003D7B95">
        <w:t>s</w:t>
      </w:r>
      <w:r w:rsidR="002B2B56" w:rsidRPr="003D7B95">
        <w:t>tructure of the atom. Periodic table of elements. Chemical bond. Molecules and ions. Chemical reactions. The concept of mole and stoichiometry. Solutions. Acids and bases. Oxidations</w:t>
      </w:r>
      <w:r w:rsidR="004B5135" w:rsidRPr="003D7B95">
        <w:t xml:space="preserve"> and reductions. Radioactivity.</w:t>
      </w:r>
    </w:p>
    <w:p w14:paraId="16561DCE" w14:textId="77777777" w:rsidR="001468BB" w:rsidRPr="003D7B95" w:rsidRDefault="002B2B56">
      <w:pPr>
        <w:spacing w:before="120"/>
      </w:pPr>
      <w:r w:rsidRPr="003D7B95">
        <w:t>–</w:t>
      </w:r>
      <w:r w:rsidRPr="003D7B95">
        <w:tab/>
      </w:r>
      <w:r w:rsidR="004B5135" w:rsidRPr="003D7B95">
        <w:rPr>
          <w:i/>
        </w:rPr>
        <w:t>Organic chemistry</w:t>
      </w:r>
    </w:p>
    <w:p w14:paraId="00C219E9" w14:textId="77777777" w:rsidR="001468BB" w:rsidRPr="003D7B95" w:rsidRDefault="002B2B56">
      <w:pPr>
        <w:ind w:left="284"/>
      </w:pPr>
      <w:r w:rsidRPr="003D7B95">
        <w:t xml:space="preserve">Structure of carbon. Classification and nomenclature of organic compounds. </w:t>
      </w:r>
    </w:p>
    <w:p w14:paraId="3168B829" w14:textId="77777777" w:rsidR="001468BB" w:rsidRPr="003D7B95" w:rsidRDefault="002B2B56">
      <w:pPr>
        <w:spacing w:before="120"/>
      </w:pPr>
      <w:r w:rsidRPr="003D7B95">
        <w:t>–</w:t>
      </w:r>
      <w:r w:rsidRPr="003D7B95">
        <w:tab/>
      </w:r>
      <w:r w:rsidR="004B5135" w:rsidRPr="003D7B95">
        <w:rPr>
          <w:i/>
        </w:rPr>
        <w:t>Life molecules</w:t>
      </w:r>
    </w:p>
    <w:p w14:paraId="196DCD3E" w14:textId="4610FBA5" w:rsidR="00ED60B0" w:rsidRPr="003D7B95" w:rsidRDefault="004F3E5E" w:rsidP="00B27A0F">
      <w:pPr>
        <w:spacing w:after="120"/>
        <w:ind w:left="284"/>
        <w:contextualSpacing/>
        <w:rPr>
          <w:color w:val="000000" w:themeColor="text1"/>
          <w:szCs w:val="20"/>
        </w:rPr>
      </w:pPr>
      <w:r w:rsidRPr="003D7B95">
        <w:rPr>
          <w:color w:val="000000" w:themeColor="text1"/>
          <w:szCs w:val="20"/>
        </w:rPr>
        <w:t>Carbohydrates, lipids, proteins</w:t>
      </w:r>
      <w:r w:rsidR="00073670" w:rsidRPr="003D7B95">
        <w:rPr>
          <w:color w:val="000000" w:themeColor="text1"/>
          <w:szCs w:val="20"/>
        </w:rPr>
        <w:t>,</w:t>
      </w:r>
      <w:r w:rsidRPr="003D7B95">
        <w:rPr>
          <w:color w:val="000000" w:themeColor="text1"/>
          <w:szCs w:val="20"/>
        </w:rPr>
        <w:t xml:space="preserve"> and nucleic acids. Outline of molecular biology (central dogma)</w:t>
      </w:r>
      <w:r w:rsidR="00073670" w:rsidRPr="003D7B95">
        <w:rPr>
          <w:color w:val="000000" w:themeColor="text1"/>
          <w:szCs w:val="20"/>
        </w:rPr>
        <w:t>.</w:t>
      </w:r>
    </w:p>
    <w:p w14:paraId="24676FD8" w14:textId="2DC614F7" w:rsidR="00ED60B0" w:rsidRPr="003D7B95" w:rsidRDefault="00ED60B0" w:rsidP="00ED60B0">
      <w:pPr>
        <w:spacing w:before="120"/>
        <w:contextualSpacing/>
        <w:rPr>
          <w:i/>
          <w:color w:val="000000" w:themeColor="text1"/>
          <w:szCs w:val="20"/>
        </w:rPr>
      </w:pPr>
      <w:r w:rsidRPr="003D7B95">
        <w:rPr>
          <w:i/>
          <w:color w:val="000000" w:themeColor="text1"/>
          <w:szCs w:val="20"/>
        </w:rPr>
        <w:t>–</w:t>
      </w:r>
      <w:r w:rsidRPr="003D7B95">
        <w:rPr>
          <w:i/>
          <w:color w:val="000000" w:themeColor="text1"/>
          <w:szCs w:val="20"/>
        </w:rPr>
        <w:tab/>
      </w:r>
      <w:r w:rsidR="004F3E5E" w:rsidRPr="003D7B95">
        <w:rPr>
          <w:i/>
          <w:color w:val="000000" w:themeColor="text1"/>
          <w:szCs w:val="20"/>
        </w:rPr>
        <w:t xml:space="preserve">Cell biology </w:t>
      </w:r>
    </w:p>
    <w:p w14:paraId="2F3A8906" w14:textId="0FC2C5B2" w:rsidR="00ED60B0" w:rsidRPr="003D7B95" w:rsidRDefault="00426ED6" w:rsidP="00ED60B0">
      <w:pPr>
        <w:ind w:left="284"/>
        <w:contextualSpacing/>
        <w:rPr>
          <w:color w:val="000000" w:themeColor="text1"/>
          <w:szCs w:val="20"/>
        </w:rPr>
      </w:pPr>
      <w:r w:rsidRPr="003D7B95">
        <w:rPr>
          <w:color w:val="000000" w:themeColor="text1"/>
          <w:szCs w:val="20"/>
        </w:rPr>
        <w:t>The classification of living organisms</w:t>
      </w:r>
      <w:r w:rsidR="004F3E5E" w:rsidRPr="003D7B95">
        <w:rPr>
          <w:color w:val="000000" w:themeColor="text1"/>
          <w:szCs w:val="20"/>
        </w:rPr>
        <w:t xml:space="preserve">: Prokaryotic and eukaryotic cells. Structure and function of cell organelles. </w:t>
      </w:r>
      <w:r w:rsidR="00073670" w:rsidRPr="003D7B95">
        <w:rPr>
          <w:color w:val="000000" w:themeColor="text1"/>
          <w:szCs w:val="20"/>
        </w:rPr>
        <w:t>Outline of</w:t>
      </w:r>
      <w:r w:rsidR="004F3E5E" w:rsidRPr="003D7B95">
        <w:rPr>
          <w:color w:val="000000" w:themeColor="text1"/>
          <w:szCs w:val="20"/>
        </w:rPr>
        <w:t xml:space="preserve"> energy and metabolism</w:t>
      </w:r>
      <w:r w:rsidR="00ED60B0" w:rsidRPr="003D7B95">
        <w:rPr>
          <w:color w:val="000000" w:themeColor="text1"/>
          <w:szCs w:val="20"/>
        </w:rPr>
        <w:t>.</w:t>
      </w:r>
    </w:p>
    <w:p w14:paraId="73A77B50" w14:textId="77777777" w:rsidR="001468BB" w:rsidRPr="003D7B95" w:rsidRDefault="002B2B56">
      <w:pPr>
        <w:spacing w:before="120"/>
      </w:pPr>
      <w:r w:rsidRPr="003D7B95">
        <w:t>–</w:t>
      </w:r>
      <w:r w:rsidRPr="003D7B95">
        <w:tab/>
      </w:r>
      <w:r w:rsidRPr="003D7B95">
        <w:rPr>
          <w:i/>
        </w:rPr>
        <w:t>Workshop</w:t>
      </w:r>
    </w:p>
    <w:p w14:paraId="7B32A33C" w14:textId="77777777" w:rsidR="001468BB" w:rsidRPr="003D7B95" w:rsidRDefault="002B2B56" w:rsidP="004B5135">
      <w:pPr>
        <w:ind w:left="284"/>
        <w:rPr>
          <w:b/>
          <w:i/>
          <w:sz w:val="18"/>
        </w:rPr>
      </w:pPr>
      <w:r w:rsidRPr="003D7B95">
        <w:t xml:space="preserve">Special subject and practical work on specific course topics. </w:t>
      </w:r>
    </w:p>
    <w:p w14:paraId="60AD1E12" w14:textId="77777777" w:rsidR="001468BB" w:rsidRPr="003D7B95" w:rsidRDefault="002B2B56">
      <w:pPr>
        <w:keepNext/>
        <w:spacing w:before="240" w:after="120"/>
        <w:rPr>
          <w:smallCaps/>
          <w:spacing w:val="-5"/>
          <w:sz w:val="16"/>
        </w:rPr>
      </w:pPr>
      <w:r w:rsidRPr="003D7B95">
        <w:rPr>
          <w:b/>
          <w:i/>
          <w:sz w:val="18"/>
        </w:rPr>
        <w:lastRenderedPageBreak/>
        <w:t>READING LIST</w:t>
      </w:r>
    </w:p>
    <w:p w14:paraId="6C677A51" w14:textId="40614F44" w:rsidR="00092DF7" w:rsidRPr="003D7B95" w:rsidRDefault="00092DF7" w:rsidP="00B252CA">
      <w:pPr>
        <w:spacing w:line="220" w:lineRule="exact"/>
        <w:rPr>
          <w:rFonts w:ascii="Times" w:eastAsia="Times New Roman" w:hAnsi="Times"/>
          <w:spacing w:val="-5"/>
          <w:kern w:val="18"/>
          <w:sz w:val="18"/>
          <w:szCs w:val="18"/>
        </w:rPr>
      </w:pPr>
      <w:r w:rsidRPr="003D7B95">
        <w:rPr>
          <w:rFonts w:ascii="Times" w:eastAsia="Times New Roman" w:hAnsi="Times"/>
          <w:smallCaps/>
          <w:spacing w:val="-5"/>
          <w:sz w:val="16"/>
          <w:szCs w:val="20"/>
        </w:rPr>
        <w:t xml:space="preserve">M. Stefani-N. Taddei. </w:t>
      </w:r>
      <w:r w:rsidRPr="003D7B95">
        <w:rPr>
          <w:rFonts w:ascii="Times" w:eastAsia="Times New Roman" w:hAnsi="Times"/>
          <w:i/>
          <w:spacing w:val="-5"/>
          <w:kern w:val="18"/>
          <w:sz w:val="18"/>
          <w:szCs w:val="18"/>
        </w:rPr>
        <w:t>Chimica</w:t>
      </w:r>
      <w:r w:rsidR="00B27A0F" w:rsidRPr="003D7B95">
        <w:rPr>
          <w:rFonts w:ascii="Times" w:eastAsia="Times New Roman" w:hAnsi="Times"/>
          <w:i/>
          <w:spacing w:val="-5"/>
          <w:kern w:val="18"/>
          <w:sz w:val="18"/>
          <w:szCs w:val="18"/>
        </w:rPr>
        <w:t xml:space="preserve"> e</w:t>
      </w:r>
      <w:r w:rsidRPr="003D7B95">
        <w:rPr>
          <w:rFonts w:ascii="Times" w:eastAsia="Times New Roman" w:hAnsi="Times"/>
          <w:i/>
          <w:spacing w:val="-5"/>
          <w:kern w:val="18"/>
          <w:sz w:val="18"/>
          <w:szCs w:val="18"/>
        </w:rPr>
        <w:t xml:space="preserve"> Biochimica</w:t>
      </w:r>
      <w:r w:rsidRPr="003D7B95">
        <w:rPr>
          <w:rFonts w:ascii="Times" w:eastAsia="Times New Roman" w:hAnsi="Times"/>
          <w:spacing w:val="-5"/>
          <w:kern w:val="18"/>
          <w:sz w:val="18"/>
          <w:szCs w:val="18"/>
        </w:rPr>
        <w:t>. Zanichelli, Bologna, 201</w:t>
      </w:r>
      <w:r w:rsidR="00B27A0F" w:rsidRPr="003D7B95">
        <w:rPr>
          <w:rFonts w:ascii="Times" w:eastAsia="Times New Roman" w:hAnsi="Times"/>
          <w:spacing w:val="-5"/>
          <w:kern w:val="18"/>
          <w:sz w:val="18"/>
          <w:szCs w:val="18"/>
        </w:rPr>
        <w:t>7</w:t>
      </w:r>
      <w:r w:rsidRPr="003D7B95">
        <w:rPr>
          <w:rFonts w:ascii="Times" w:eastAsia="Times New Roman" w:hAnsi="Times"/>
          <w:spacing w:val="-5"/>
          <w:kern w:val="18"/>
          <w:sz w:val="18"/>
          <w:szCs w:val="18"/>
        </w:rPr>
        <w:t>.</w:t>
      </w:r>
    </w:p>
    <w:p w14:paraId="510A9A30" w14:textId="25EBB260" w:rsidR="00B27A0F" w:rsidRPr="003D7B95" w:rsidRDefault="00B27A0F" w:rsidP="00B27A0F">
      <w:pPr>
        <w:pStyle w:val="Testo1"/>
        <w:ind w:left="0" w:firstLine="0"/>
      </w:pPr>
      <w:r w:rsidRPr="003D7B95">
        <w:rPr>
          <w:smallCaps/>
          <w:kern w:val="16"/>
          <w:sz w:val="16"/>
          <w:szCs w:val="18"/>
        </w:rPr>
        <w:t>L. Cipolla</w:t>
      </w:r>
      <w:r w:rsidRPr="003D7B95">
        <w:t>, II edizione, EDISES.</w:t>
      </w:r>
    </w:p>
    <w:p w14:paraId="58CC7733" w14:textId="77777777" w:rsidR="001468BB" w:rsidRPr="003D7B95" w:rsidRDefault="002B2B56">
      <w:pPr>
        <w:spacing w:before="240" w:after="120" w:line="220" w:lineRule="exact"/>
      </w:pPr>
      <w:r w:rsidRPr="003D7B95">
        <w:rPr>
          <w:b/>
          <w:i/>
          <w:sz w:val="18"/>
        </w:rPr>
        <w:t>TEACHING METHOD</w:t>
      </w:r>
    </w:p>
    <w:p w14:paraId="3705D072" w14:textId="5487EC28" w:rsidR="00ED60B0" w:rsidRPr="003D7B95" w:rsidRDefault="004F3E5E" w:rsidP="00ED60B0">
      <w:pPr>
        <w:pStyle w:val="Testo2"/>
      </w:pPr>
      <w:r w:rsidRPr="003D7B95">
        <w:t xml:space="preserve">The course </w:t>
      </w:r>
      <w:r w:rsidR="00853CA2" w:rsidRPr="003D7B95">
        <w:t>consists of</w:t>
      </w:r>
      <w:r w:rsidRPr="003D7B95">
        <w:t xml:space="preserve"> 30 hours of frontal le</w:t>
      </w:r>
      <w:r w:rsidR="00853CA2" w:rsidRPr="003D7B95">
        <w:t>ctures</w:t>
      </w:r>
      <w:r w:rsidRPr="003D7B95">
        <w:t xml:space="preserve"> and is </w:t>
      </w:r>
      <w:r w:rsidR="00853CA2" w:rsidRPr="003D7B95">
        <w:t>supplemented</w:t>
      </w:r>
      <w:r w:rsidRPr="003D7B95">
        <w:t xml:space="preserve"> </w:t>
      </w:r>
      <w:r w:rsidR="00853CA2" w:rsidRPr="003D7B95">
        <w:t>with</w:t>
      </w:r>
      <w:r w:rsidRPr="003D7B95">
        <w:t xml:space="preserve"> didactic-</w:t>
      </w:r>
      <w:r w:rsidR="00853CA2" w:rsidRPr="003D7B95">
        <w:t>workshop</w:t>
      </w:r>
      <w:r w:rsidRPr="003D7B95">
        <w:t xml:space="preserve"> activities </w:t>
      </w:r>
      <w:r w:rsidR="00853CA2" w:rsidRPr="003D7B95">
        <w:t>held by</w:t>
      </w:r>
      <w:r w:rsidRPr="003D7B95">
        <w:t xml:space="preserve"> expert</w:t>
      </w:r>
      <w:r w:rsidR="00853CA2" w:rsidRPr="003D7B95">
        <w:t>s</w:t>
      </w:r>
      <w:r w:rsidRPr="003D7B95">
        <w:t xml:space="preserve"> </w:t>
      </w:r>
      <w:r w:rsidR="00853CA2" w:rsidRPr="003D7B95">
        <w:t>a</w:t>
      </w:r>
      <w:r w:rsidRPr="003D7B95">
        <w:t>nd characteri</w:t>
      </w:r>
      <w:r w:rsidR="00853CA2" w:rsidRPr="003D7B95">
        <w:t>s</w:t>
      </w:r>
      <w:r w:rsidRPr="003D7B95">
        <w:t xml:space="preserve">ed by specific themes and methodologies agreed with the </w:t>
      </w:r>
      <w:r w:rsidR="00853CA2" w:rsidRPr="003D7B95">
        <w:t>lecturer</w:t>
      </w:r>
      <w:r w:rsidRPr="003D7B95">
        <w:t xml:space="preserve">. Each </w:t>
      </w:r>
      <w:r w:rsidR="00853CA2" w:rsidRPr="003D7B95">
        <w:t>workshop</w:t>
      </w:r>
      <w:r w:rsidRPr="003D7B95">
        <w:t xml:space="preserve"> </w:t>
      </w:r>
      <w:r w:rsidR="00853CA2" w:rsidRPr="003D7B95">
        <w:t>session</w:t>
      </w:r>
      <w:r w:rsidRPr="003D7B95">
        <w:t xml:space="preserve"> will be aimed at the production of a project/artefact </w:t>
      </w:r>
      <w:r w:rsidR="00853CA2" w:rsidRPr="003D7B95">
        <w:t>assessed by the expert</w:t>
      </w:r>
      <w:r w:rsidR="00974A67" w:rsidRPr="003D7B95">
        <w:t>s</w:t>
      </w:r>
      <w:r w:rsidRPr="003D7B95">
        <w:t xml:space="preserve"> </w:t>
      </w:r>
      <w:r w:rsidR="00853CA2" w:rsidRPr="003D7B95">
        <w:t>based on</w:t>
      </w:r>
      <w:r w:rsidRPr="003D7B95">
        <w:t xml:space="preserve"> parameters shared with the </w:t>
      </w:r>
      <w:r w:rsidR="00853CA2" w:rsidRPr="003D7B95">
        <w:t>lecturer</w:t>
      </w:r>
      <w:r w:rsidRPr="003D7B95">
        <w:t xml:space="preserve"> and on criteria of completeness, </w:t>
      </w:r>
      <w:r w:rsidR="00853CA2" w:rsidRPr="003D7B95">
        <w:t>consistency</w:t>
      </w:r>
      <w:r w:rsidRPr="003D7B95">
        <w:t>, originality, didactic use</w:t>
      </w:r>
      <w:r w:rsidR="00ED60B0" w:rsidRPr="003D7B95">
        <w:t>.</w:t>
      </w:r>
    </w:p>
    <w:p w14:paraId="751A74FC" w14:textId="77777777" w:rsidR="008937A4" w:rsidRPr="003D7B95" w:rsidRDefault="008937A4" w:rsidP="008937A4">
      <w:pPr>
        <w:spacing w:before="240" w:after="120" w:line="220" w:lineRule="exact"/>
        <w:rPr>
          <w:b/>
          <w:i/>
          <w:sz w:val="18"/>
        </w:rPr>
      </w:pPr>
      <w:r w:rsidRPr="003D7B95">
        <w:rPr>
          <w:b/>
          <w:i/>
          <w:sz w:val="18"/>
        </w:rPr>
        <w:t>ASSESSMENT METHOD AND CRITERIA</w:t>
      </w:r>
    </w:p>
    <w:p w14:paraId="1306E401" w14:textId="77777777" w:rsidR="001468BB" w:rsidRPr="003D7B95" w:rsidRDefault="005B4435" w:rsidP="008937A4">
      <w:pPr>
        <w:pStyle w:val="Testo2"/>
        <w:rPr>
          <w:b/>
          <w:i/>
        </w:rPr>
      </w:pPr>
      <w:r w:rsidRPr="003D7B95">
        <w:t>The exam is based on an oral interview. The assessment will be supplemented by the mark obtained for an authentic task performed as part of the student's laboratory work</w:t>
      </w:r>
      <w:r w:rsidR="008937A4" w:rsidRPr="003D7B95">
        <w:rPr>
          <w:rFonts w:ascii="Times New Roman" w:hAnsi="Times New Roman"/>
          <w:kern w:val="0"/>
          <w:szCs w:val="24"/>
          <w:lang w:eastAsia="it-IT"/>
        </w:rPr>
        <w:t xml:space="preserve">. </w:t>
      </w:r>
      <w:r w:rsidR="002B2B56" w:rsidRPr="003D7B95">
        <w:t>Students will be assessed on their ability to analyse the different aspects of the structure of matter in a coordinated and unified way.</w:t>
      </w:r>
      <w:r w:rsidR="004B5135" w:rsidRPr="003D7B95">
        <w:t xml:space="preserve"> </w:t>
      </w:r>
      <w:r w:rsidRPr="003D7B95">
        <w:t>Presentation clarity and command of scientific nomenclature terminology represent further assessment criteria</w:t>
      </w:r>
      <w:r w:rsidR="008937A4" w:rsidRPr="003D7B95">
        <w:t>.</w:t>
      </w:r>
    </w:p>
    <w:p w14:paraId="0A65C8F7" w14:textId="77777777" w:rsidR="008937A4" w:rsidRPr="003D7B95" w:rsidRDefault="008937A4" w:rsidP="008937A4">
      <w:pPr>
        <w:spacing w:before="240" w:after="120"/>
        <w:rPr>
          <w:b/>
          <w:i/>
          <w:sz w:val="18"/>
        </w:rPr>
      </w:pPr>
      <w:r w:rsidRPr="003D7B95">
        <w:rPr>
          <w:b/>
          <w:i/>
          <w:sz w:val="18"/>
        </w:rPr>
        <w:t>NOTES AND PREREQUISITES</w:t>
      </w:r>
    </w:p>
    <w:p w14:paraId="7DDB73F5" w14:textId="77777777" w:rsidR="005B4435" w:rsidRPr="003D7B95" w:rsidRDefault="00E237F3" w:rsidP="005B4435">
      <w:pPr>
        <w:tabs>
          <w:tab w:val="left" w:pos="284"/>
        </w:tabs>
        <w:spacing w:line="220" w:lineRule="exact"/>
        <w:ind w:firstLine="284"/>
        <w:rPr>
          <w:rFonts w:ascii="Times" w:eastAsia="Times New Roman" w:hAnsi="Times"/>
          <w:sz w:val="18"/>
        </w:rPr>
      </w:pPr>
      <w:r w:rsidRPr="003D7B95">
        <w:rPr>
          <w:rFonts w:eastAsia="Times New Roman"/>
          <w:sz w:val="18"/>
        </w:rPr>
        <w:t xml:space="preserve">As it is </w:t>
      </w:r>
      <w:r w:rsidR="005B4435" w:rsidRPr="003D7B95">
        <w:rPr>
          <w:rFonts w:ascii="Times" w:eastAsia="Times New Roman" w:hAnsi="Times"/>
          <w:sz w:val="18"/>
        </w:rPr>
        <w:t>introductory in nature, there are no prerequisites for attending the course.</w:t>
      </w:r>
    </w:p>
    <w:p w14:paraId="00180248" w14:textId="77777777" w:rsidR="002B2B56" w:rsidRPr="00951CD4" w:rsidRDefault="00F92B45" w:rsidP="00D26486">
      <w:pPr>
        <w:pStyle w:val="Testo2"/>
        <w:spacing w:before="120"/>
      </w:pPr>
      <w:r w:rsidRPr="003D7B95">
        <w:t>Further information can be found on the lecturer's webpage at http://docenti.unicatt.it/web/searchByName.do?language=ENG, or on the Faculty notice board.</w:t>
      </w:r>
    </w:p>
    <w:sectPr w:rsidR="002B2B56" w:rsidRPr="00951CD4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959875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390"/>
    <w:rsid w:val="000361D9"/>
    <w:rsid w:val="00073670"/>
    <w:rsid w:val="00092DF7"/>
    <w:rsid w:val="001468BB"/>
    <w:rsid w:val="002B2B56"/>
    <w:rsid w:val="003D7B95"/>
    <w:rsid w:val="00426ED6"/>
    <w:rsid w:val="00427C0E"/>
    <w:rsid w:val="004B5135"/>
    <w:rsid w:val="004F3E5E"/>
    <w:rsid w:val="005804D2"/>
    <w:rsid w:val="005930D3"/>
    <w:rsid w:val="005B4435"/>
    <w:rsid w:val="006A2A16"/>
    <w:rsid w:val="00795C2F"/>
    <w:rsid w:val="00853CA2"/>
    <w:rsid w:val="008556A5"/>
    <w:rsid w:val="008937A4"/>
    <w:rsid w:val="00951CD4"/>
    <w:rsid w:val="00974A67"/>
    <w:rsid w:val="00A85DBC"/>
    <w:rsid w:val="00AF212F"/>
    <w:rsid w:val="00B252CA"/>
    <w:rsid w:val="00B27A0F"/>
    <w:rsid w:val="00B76390"/>
    <w:rsid w:val="00BE6385"/>
    <w:rsid w:val="00C354EA"/>
    <w:rsid w:val="00D26486"/>
    <w:rsid w:val="00D2659E"/>
    <w:rsid w:val="00D96851"/>
    <w:rsid w:val="00DE42DC"/>
    <w:rsid w:val="00E237F3"/>
    <w:rsid w:val="00E42220"/>
    <w:rsid w:val="00ED60B0"/>
    <w:rsid w:val="00F9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2ACF12"/>
  <w15:docId w15:val="{27F05E97-1F3C-41EC-B870-24AC2BD1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240" w:lineRule="exact"/>
      <w:jc w:val="both"/>
    </w:pPr>
    <w:rPr>
      <w:rFonts w:eastAsia="MS Mincho"/>
      <w:kern w:val="1"/>
      <w:szCs w:val="24"/>
      <w:lang w:val="en-GB" w:eastAsia="ar-SA"/>
    </w:rPr>
  </w:style>
  <w:style w:type="paragraph" w:styleId="Titolo1">
    <w:name w:val="heading 1"/>
    <w:basedOn w:val="Intestazione1"/>
    <w:next w:val="Corpotesto"/>
    <w:qFormat/>
    <w:pPr>
      <w:spacing w:before="480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outlineLvl w:val="2"/>
    </w:pPr>
    <w:rPr>
      <w:rFonts w:ascii="Times" w:hAnsi="Times" w:cs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hAnsi="Times"/>
      <w:kern w:val="1"/>
      <w:sz w:val="18"/>
      <w:lang w:val="en-GB" w:eastAsia="ar-SA"/>
    </w:rPr>
  </w:style>
  <w:style w:type="paragraph" w:customStyle="1" w:styleId="Testo2">
    <w:name w:val="Testo 2"/>
    <w:link w:val="Testo2Carattere"/>
    <w:pPr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val="en-GB" w:eastAsia="ar-SA"/>
    </w:rPr>
  </w:style>
  <w:style w:type="character" w:customStyle="1" w:styleId="Testo2Carattere">
    <w:name w:val="Testo 2 Carattere"/>
    <w:link w:val="Testo2"/>
    <w:locked/>
    <w:rsid w:val="00F92B45"/>
    <w:rPr>
      <w:rFonts w:ascii="Times" w:hAnsi="Times"/>
      <w:kern w:val="1"/>
      <w:sz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5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5</cp:revision>
  <cp:lastPrinted>2015-05-19T13:43:00Z</cp:lastPrinted>
  <dcterms:created xsi:type="dcterms:W3CDTF">2023-07-21T09:19:00Z</dcterms:created>
  <dcterms:modified xsi:type="dcterms:W3CDTF">2024-01-10T13:13:00Z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