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D54F" w14:textId="77777777" w:rsidR="00DE61B5" w:rsidRPr="006B3F78" w:rsidRDefault="00DE61B5" w:rsidP="00DE61B5">
      <w:pPr>
        <w:pStyle w:val="Titolo1"/>
        <w:rPr>
          <w:bCs/>
          <w:noProof w:val="0"/>
          <w:lang w:val="en-GB"/>
        </w:rPr>
      </w:pPr>
      <w:r w:rsidRPr="006B3F78">
        <w:rPr>
          <w:noProof w:val="0"/>
          <w:lang w:val="en-GB"/>
        </w:rPr>
        <w:t>Methods and Practice of Planning</w:t>
      </w:r>
    </w:p>
    <w:p w14:paraId="157F1989" w14:textId="7D74A19A" w:rsidR="008346D3" w:rsidRPr="006B3F78" w:rsidRDefault="00E561FF" w:rsidP="008346D3">
      <w:pPr>
        <w:pStyle w:val="Titolo2"/>
        <w:rPr>
          <w:noProof w:val="0"/>
          <w:lang w:val="en-GB"/>
        </w:rPr>
      </w:pPr>
      <w:r w:rsidRPr="006B3F78">
        <w:rPr>
          <w:noProof w:val="0"/>
          <w:lang w:val="en-GB"/>
        </w:rPr>
        <w:t>Prof. Renata Viganò</w:t>
      </w:r>
    </w:p>
    <w:p w14:paraId="5850B63C" w14:textId="77FA5A48" w:rsidR="00CE3427" w:rsidRPr="006B3F78" w:rsidRDefault="00A01292" w:rsidP="00CE3427">
      <w:pPr>
        <w:spacing w:before="240" w:after="120"/>
        <w:rPr>
          <w:b/>
          <w:sz w:val="18"/>
          <w:lang w:val="en-GB"/>
        </w:rPr>
      </w:pPr>
      <w:bookmarkStart w:id="0" w:name="_Hlk18846087"/>
      <w:r w:rsidRPr="006B3F78">
        <w:rPr>
          <w:b/>
          <w:i/>
          <w:sz w:val="18"/>
          <w:lang w:val="en-GB"/>
        </w:rPr>
        <w:t>COURSE AIMS AND INTENDED LEARNING OUTCOMES</w:t>
      </w:r>
      <w:bookmarkEnd w:id="0"/>
    </w:p>
    <w:p w14:paraId="185C4369" w14:textId="0E57B0E8" w:rsidR="004F3C74" w:rsidRPr="006B3F78" w:rsidRDefault="004F3C74" w:rsidP="004F3C74">
      <w:pPr>
        <w:rPr>
          <w:lang w:val="en-GB"/>
        </w:rPr>
      </w:pPr>
      <w:r w:rsidRPr="006B3F78">
        <w:rPr>
          <w:lang w:val="en-GB"/>
        </w:rPr>
        <w:t xml:space="preserve">The </w:t>
      </w:r>
      <w:r w:rsidR="00521000" w:rsidRPr="006B3F78">
        <w:rPr>
          <w:lang w:val="en-GB"/>
        </w:rPr>
        <w:t xml:space="preserve">course aims to provide </w:t>
      </w:r>
      <w:r w:rsidRPr="006B3F78">
        <w:rPr>
          <w:lang w:val="en-GB"/>
        </w:rPr>
        <w:t xml:space="preserve">students </w:t>
      </w:r>
      <w:r w:rsidR="00521000" w:rsidRPr="006B3F78">
        <w:rPr>
          <w:lang w:val="en-GB"/>
        </w:rPr>
        <w:t xml:space="preserve">with </w:t>
      </w:r>
      <w:r w:rsidRPr="006B3F78">
        <w:rPr>
          <w:lang w:val="en-GB"/>
        </w:rPr>
        <w:t>theoretical-critical, methodological</w:t>
      </w:r>
      <w:r w:rsidR="00071AE8" w:rsidRPr="006B3F78">
        <w:rPr>
          <w:lang w:val="en-GB"/>
        </w:rPr>
        <w:t>,</w:t>
      </w:r>
      <w:r w:rsidRPr="006B3F78">
        <w:rPr>
          <w:lang w:val="en-GB"/>
        </w:rPr>
        <w:t xml:space="preserve"> and practical knowledge and </w:t>
      </w:r>
      <w:r w:rsidR="00071AE8" w:rsidRPr="006B3F78">
        <w:rPr>
          <w:lang w:val="en-GB"/>
        </w:rPr>
        <w:t>planning</w:t>
      </w:r>
      <w:r w:rsidRPr="006B3F78">
        <w:rPr>
          <w:lang w:val="en-GB"/>
        </w:rPr>
        <w:t xml:space="preserve"> skills, </w:t>
      </w:r>
      <w:r w:rsidR="00071AE8" w:rsidRPr="006B3F78">
        <w:rPr>
          <w:rFonts w:ascii="Times" w:hAnsi="Times"/>
          <w:szCs w:val="20"/>
          <w:lang w:val="en-GB"/>
        </w:rPr>
        <w:t>necessary for the exercise of the professional activities for which the degree course prepares them</w:t>
      </w:r>
      <w:r w:rsidRPr="006B3F78">
        <w:rPr>
          <w:lang w:val="en-GB"/>
        </w:rPr>
        <w:t>.</w:t>
      </w:r>
    </w:p>
    <w:p w14:paraId="2B6BFF27" w14:textId="7958C001" w:rsidR="00E561FF" w:rsidRPr="006B3F78" w:rsidRDefault="004F3C74" w:rsidP="004F3C74">
      <w:pPr>
        <w:rPr>
          <w:lang w:val="en-GB"/>
        </w:rPr>
      </w:pPr>
      <w:r w:rsidRPr="006B3F78">
        <w:rPr>
          <w:lang w:val="en-GB"/>
        </w:rPr>
        <w:t>At the end of the course, students will be able to:</w:t>
      </w:r>
    </w:p>
    <w:p w14:paraId="4A7D48F8" w14:textId="0EE1351D" w:rsidR="00E561FF" w:rsidRPr="006B3F78" w:rsidRDefault="004F3C74" w:rsidP="00CE3427">
      <w:pPr>
        <w:pStyle w:val="Paragrafoelenco"/>
        <w:numPr>
          <w:ilvl w:val="0"/>
          <w:numId w:val="5"/>
        </w:numPr>
        <w:tabs>
          <w:tab w:val="clear" w:pos="284"/>
        </w:tabs>
        <w:rPr>
          <w:lang w:val="en-GB"/>
        </w:rPr>
      </w:pPr>
      <w:r w:rsidRPr="006B3F78">
        <w:rPr>
          <w:lang w:val="en-GB"/>
        </w:rPr>
        <w:t>Know and understand the themes, problems</w:t>
      </w:r>
      <w:r w:rsidR="00071AE8" w:rsidRPr="006B3F78">
        <w:rPr>
          <w:lang w:val="en-GB"/>
        </w:rPr>
        <w:t>,</w:t>
      </w:r>
      <w:r w:rsidRPr="006B3F78">
        <w:rPr>
          <w:lang w:val="en-GB"/>
        </w:rPr>
        <w:t xml:space="preserve"> and contents of the </w:t>
      </w:r>
      <w:r w:rsidR="00A23886" w:rsidRPr="006B3F78">
        <w:rPr>
          <w:lang w:val="en-GB"/>
        </w:rPr>
        <w:t>planning</w:t>
      </w:r>
      <w:r w:rsidRPr="006B3F78">
        <w:rPr>
          <w:lang w:val="en-GB"/>
        </w:rPr>
        <w:t xml:space="preserve"> methodology in the educational and training fields.</w:t>
      </w:r>
    </w:p>
    <w:p w14:paraId="43652989" w14:textId="793BD841" w:rsidR="0098188F" w:rsidRPr="006B3F78" w:rsidRDefault="004F3C74" w:rsidP="0098188F">
      <w:pPr>
        <w:pStyle w:val="Paragrafoelenco"/>
        <w:numPr>
          <w:ilvl w:val="0"/>
          <w:numId w:val="5"/>
        </w:numPr>
        <w:tabs>
          <w:tab w:val="clear" w:pos="284"/>
        </w:tabs>
        <w:rPr>
          <w:lang w:val="en-GB"/>
        </w:rPr>
      </w:pPr>
      <w:r w:rsidRPr="006B3F78">
        <w:rPr>
          <w:lang w:val="en-GB"/>
        </w:rPr>
        <w:t>Critically analy</w:t>
      </w:r>
      <w:r w:rsidR="00071AE8" w:rsidRPr="006B3F78">
        <w:rPr>
          <w:lang w:val="en-GB"/>
        </w:rPr>
        <w:t>s</w:t>
      </w:r>
      <w:r w:rsidRPr="006B3F78">
        <w:rPr>
          <w:lang w:val="en-GB"/>
        </w:rPr>
        <w:t>e the interventions in the educational and training fields by correctly applying the</w:t>
      </w:r>
      <w:r w:rsidR="00A23886" w:rsidRPr="006B3F78">
        <w:rPr>
          <w:lang w:val="en-GB"/>
        </w:rPr>
        <w:t>ir</w:t>
      </w:r>
      <w:r w:rsidRPr="006B3F78">
        <w:rPr>
          <w:lang w:val="en-GB"/>
        </w:rPr>
        <w:t xml:space="preserve"> knowledge of </w:t>
      </w:r>
      <w:r w:rsidR="00071AE8" w:rsidRPr="006B3F78">
        <w:rPr>
          <w:lang w:val="en-GB"/>
        </w:rPr>
        <w:t>planning</w:t>
      </w:r>
      <w:r w:rsidRPr="006B3F78">
        <w:rPr>
          <w:lang w:val="en-GB"/>
        </w:rPr>
        <w:t xml:space="preserve"> methodology </w:t>
      </w:r>
    </w:p>
    <w:p w14:paraId="1AF745A3" w14:textId="3A18CD12" w:rsidR="00E561FF" w:rsidRPr="006B3F78" w:rsidRDefault="004F3C74" w:rsidP="00CE3427">
      <w:pPr>
        <w:pStyle w:val="Paragrafoelenco"/>
        <w:numPr>
          <w:ilvl w:val="0"/>
          <w:numId w:val="5"/>
        </w:numPr>
        <w:tabs>
          <w:tab w:val="clear" w:pos="284"/>
        </w:tabs>
        <w:rPr>
          <w:lang w:val="en-GB"/>
        </w:rPr>
      </w:pPr>
      <w:r w:rsidRPr="006B3F78">
        <w:rPr>
          <w:lang w:val="en-GB"/>
        </w:rPr>
        <w:t>Correctly use the concepts, language, methodological</w:t>
      </w:r>
      <w:r w:rsidR="00927BF6" w:rsidRPr="006B3F78">
        <w:rPr>
          <w:lang w:val="en-GB"/>
        </w:rPr>
        <w:t>,</w:t>
      </w:r>
      <w:r w:rsidRPr="006B3F78">
        <w:rPr>
          <w:lang w:val="en-GB"/>
        </w:rPr>
        <w:t xml:space="preserve"> and practical </w:t>
      </w:r>
      <w:r w:rsidR="00A23886" w:rsidRPr="006B3F78">
        <w:rPr>
          <w:lang w:val="en-GB"/>
        </w:rPr>
        <w:t xml:space="preserve">planning </w:t>
      </w:r>
      <w:r w:rsidRPr="006B3F78">
        <w:rPr>
          <w:lang w:val="en-GB"/>
        </w:rPr>
        <w:t>skills, both to develop projects and to implement them specific</w:t>
      </w:r>
      <w:r w:rsidR="000A7899" w:rsidRPr="006B3F78">
        <w:rPr>
          <w:lang w:val="en-GB"/>
        </w:rPr>
        <w:t>ally</w:t>
      </w:r>
      <w:r w:rsidRPr="006B3F78">
        <w:rPr>
          <w:lang w:val="en-GB"/>
        </w:rPr>
        <w:t xml:space="preserve"> </w:t>
      </w:r>
    </w:p>
    <w:p w14:paraId="1B374207" w14:textId="66396A2C" w:rsidR="00E561FF" w:rsidRPr="006B3F78" w:rsidRDefault="004F3C74" w:rsidP="00CE3427">
      <w:pPr>
        <w:pStyle w:val="Paragrafoelenco"/>
        <w:numPr>
          <w:ilvl w:val="0"/>
          <w:numId w:val="5"/>
        </w:numPr>
        <w:tabs>
          <w:tab w:val="clear" w:pos="284"/>
        </w:tabs>
        <w:rPr>
          <w:lang w:val="en-GB"/>
        </w:rPr>
      </w:pPr>
      <w:r w:rsidRPr="006B3F78">
        <w:rPr>
          <w:lang w:val="en-GB"/>
        </w:rPr>
        <w:t xml:space="preserve">Demonstrate operational knowledge in practical situations </w:t>
      </w:r>
      <w:r w:rsidR="00927BF6" w:rsidRPr="006B3F78">
        <w:rPr>
          <w:lang w:val="en-GB"/>
        </w:rPr>
        <w:t>relating to</w:t>
      </w:r>
      <w:r w:rsidRPr="006B3F78">
        <w:rPr>
          <w:lang w:val="en-GB"/>
        </w:rPr>
        <w:t xml:space="preserve"> the </w:t>
      </w:r>
      <w:r w:rsidR="00927BF6" w:rsidRPr="006B3F78">
        <w:rPr>
          <w:lang w:val="en-GB"/>
        </w:rPr>
        <w:t>planning</w:t>
      </w:r>
      <w:r w:rsidRPr="006B3F78">
        <w:rPr>
          <w:lang w:val="en-GB"/>
        </w:rPr>
        <w:t xml:space="preserve"> activity, also with reference to independent judgment, communication skills, team collaboration</w:t>
      </w:r>
      <w:r w:rsidR="002E2D35" w:rsidRPr="006B3F78">
        <w:rPr>
          <w:lang w:val="en-GB"/>
        </w:rPr>
        <w:t>.</w:t>
      </w:r>
    </w:p>
    <w:p w14:paraId="31ECC8C8" w14:textId="5AA61EF4" w:rsidR="00E561FF" w:rsidRPr="006B3F78" w:rsidRDefault="00A01292" w:rsidP="00E561FF">
      <w:pPr>
        <w:spacing w:before="240" w:after="120"/>
        <w:rPr>
          <w:b/>
          <w:sz w:val="18"/>
          <w:lang w:val="en-GB"/>
        </w:rPr>
      </w:pPr>
      <w:bookmarkStart w:id="1" w:name="_Hlk18846112"/>
      <w:r w:rsidRPr="006B3F78">
        <w:rPr>
          <w:b/>
          <w:i/>
          <w:sz w:val="18"/>
          <w:lang w:val="en-GB"/>
        </w:rPr>
        <w:t>COURSE CONTENT</w:t>
      </w:r>
      <w:bookmarkEnd w:id="1"/>
    </w:p>
    <w:p w14:paraId="63DF6A02" w14:textId="26924D27" w:rsidR="00E561FF" w:rsidRPr="006B3F78" w:rsidRDefault="00E561FF" w:rsidP="00E561FF">
      <w:pPr>
        <w:ind w:left="284" w:hanging="284"/>
        <w:rPr>
          <w:lang w:val="en-GB"/>
        </w:rPr>
      </w:pPr>
      <w:r w:rsidRPr="006B3F78">
        <w:rPr>
          <w:lang w:val="en-GB"/>
        </w:rPr>
        <w:t>–</w:t>
      </w:r>
      <w:r w:rsidRPr="006B3F78">
        <w:rPr>
          <w:lang w:val="en-GB"/>
        </w:rPr>
        <w:tab/>
      </w:r>
      <w:r w:rsidR="00A6571D" w:rsidRPr="006B3F78">
        <w:rPr>
          <w:lang w:val="en-GB"/>
        </w:rPr>
        <w:t>Planning</w:t>
      </w:r>
      <w:r w:rsidR="004F3C74" w:rsidRPr="006B3F78">
        <w:rPr>
          <w:lang w:val="en-GB"/>
        </w:rPr>
        <w:t xml:space="preserve"> as an essential dimension of professionalism in education and training</w:t>
      </w:r>
      <w:r w:rsidRPr="006B3F78">
        <w:rPr>
          <w:lang w:val="en-GB"/>
        </w:rPr>
        <w:t>.</w:t>
      </w:r>
    </w:p>
    <w:p w14:paraId="0CF2C844" w14:textId="26709BC3" w:rsidR="00E561FF" w:rsidRPr="006B3F78" w:rsidRDefault="00E561FF" w:rsidP="00E561FF">
      <w:pPr>
        <w:ind w:left="284" w:hanging="284"/>
        <w:rPr>
          <w:lang w:val="en-GB"/>
        </w:rPr>
      </w:pPr>
      <w:r w:rsidRPr="006B3F78">
        <w:rPr>
          <w:lang w:val="en-GB"/>
        </w:rPr>
        <w:t>–</w:t>
      </w:r>
      <w:r w:rsidRPr="006B3F78">
        <w:rPr>
          <w:lang w:val="en-GB"/>
        </w:rPr>
        <w:tab/>
      </w:r>
      <w:r w:rsidR="00A6571D" w:rsidRPr="006B3F78">
        <w:rPr>
          <w:lang w:val="en-GB"/>
        </w:rPr>
        <w:t>Planning</w:t>
      </w:r>
      <w:r w:rsidR="00EF7967" w:rsidRPr="006B3F78">
        <w:rPr>
          <w:lang w:val="en-GB"/>
        </w:rPr>
        <w:t xml:space="preserve"> approaches and methods</w:t>
      </w:r>
      <w:r w:rsidRPr="006B3F78">
        <w:rPr>
          <w:lang w:val="en-GB"/>
        </w:rPr>
        <w:t>.</w:t>
      </w:r>
    </w:p>
    <w:p w14:paraId="58F97DA4" w14:textId="6AFB3C6A" w:rsidR="00E561FF" w:rsidRPr="006B3F78" w:rsidRDefault="00E561FF" w:rsidP="00E561FF">
      <w:pPr>
        <w:ind w:left="284" w:hanging="284"/>
        <w:rPr>
          <w:lang w:val="en-GB"/>
        </w:rPr>
      </w:pPr>
      <w:r w:rsidRPr="006B3F78">
        <w:rPr>
          <w:lang w:val="en-GB"/>
        </w:rPr>
        <w:t>–</w:t>
      </w:r>
      <w:r w:rsidRPr="006B3F78">
        <w:rPr>
          <w:lang w:val="en-GB"/>
        </w:rPr>
        <w:tab/>
      </w:r>
      <w:r w:rsidR="00A6571D" w:rsidRPr="006B3F78">
        <w:rPr>
          <w:lang w:val="en-GB"/>
        </w:rPr>
        <w:t>Planning a</w:t>
      </w:r>
      <w:r w:rsidR="00EF7967" w:rsidRPr="006B3F78">
        <w:rPr>
          <w:lang w:val="en-GB"/>
        </w:rPr>
        <w:t>spects and actions: analy</w:t>
      </w:r>
      <w:r w:rsidR="00A6571D" w:rsidRPr="006B3F78">
        <w:rPr>
          <w:lang w:val="en-GB"/>
        </w:rPr>
        <w:t>s</w:t>
      </w:r>
      <w:r w:rsidR="00EF7967" w:rsidRPr="006B3F78">
        <w:rPr>
          <w:lang w:val="en-GB"/>
        </w:rPr>
        <w:t>e the context - analy</w:t>
      </w:r>
      <w:r w:rsidR="00A6571D" w:rsidRPr="006B3F78">
        <w:rPr>
          <w:lang w:val="en-GB"/>
        </w:rPr>
        <w:t>s</w:t>
      </w:r>
      <w:r w:rsidR="00EF7967" w:rsidRPr="006B3F78">
        <w:rPr>
          <w:lang w:val="en-GB"/>
        </w:rPr>
        <w:t xml:space="preserve">e the needs - define the objectives - identify the resources and constraints - choose the means and tools - </w:t>
      </w:r>
      <w:r w:rsidR="00A6571D" w:rsidRPr="006B3F78">
        <w:rPr>
          <w:lang w:val="en-GB"/>
        </w:rPr>
        <w:t>plan</w:t>
      </w:r>
      <w:r w:rsidR="00EF7967" w:rsidRPr="006B3F78">
        <w:rPr>
          <w:lang w:val="en-GB"/>
        </w:rPr>
        <w:t xml:space="preserve"> the action plan - define the budget - coordinate and lead the work team - implement the project - monitor and evaluate the project</w:t>
      </w:r>
      <w:r w:rsidRPr="006B3F78">
        <w:rPr>
          <w:lang w:val="en-GB"/>
        </w:rPr>
        <w:t>.</w:t>
      </w:r>
    </w:p>
    <w:p w14:paraId="7655EB78" w14:textId="01D01178" w:rsidR="00E561FF" w:rsidRPr="006B3F78" w:rsidRDefault="00E561FF" w:rsidP="00E561FF">
      <w:pPr>
        <w:ind w:left="284" w:hanging="284"/>
        <w:rPr>
          <w:lang w:val="en-GB"/>
        </w:rPr>
      </w:pPr>
      <w:r w:rsidRPr="006B3F78">
        <w:rPr>
          <w:lang w:val="en-GB"/>
        </w:rPr>
        <w:t>–</w:t>
      </w:r>
      <w:r w:rsidRPr="006B3F78">
        <w:rPr>
          <w:lang w:val="en-GB"/>
        </w:rPr>
        <w:tab/>
      </w:r>
      <w:r w:rsidR="00EF7967" w:rsidRPr="006B3F78">
        <w:rPr>
          <w:lang w:val="en-GB"/>
        </w:rPr>
        <w:t xml:space="preserve">Planning </w:t>
      </w:r>
      <w:r w:rsidR="00A6571D" w:rsidRPr="006B3F78">
        <w:rPr>
          <w:lang w:val="en-GB"/>
        </w:rPr>
        <w:t xml:space="preserve">for an announcement </w:t>
      </w:r>
      <w:r w:rsidR="00EF7967" w:rsidRPr="006B3F78">
        <w:rPr>
          <w:lang w:val="en-GB"/>
        </w:rPr>
        <w:t xml:space="preserve">(notes). </w:t>
      </w:r>
    </w:p>
    <w:p w14:paraId="59375433" w14:textId="449C01B1" w:rsidR="00E561FF" w:rsidRPr="006B3F78" w:rsidRDefault="00A01292" w:rsidP="00F733E4">
      <w:pPr>
        <w:spacing w:before="240" w:after="120"/>
        <w:rPr>
          <w:b/>
          <w:i/>
          <w:sz w:val="18"/>
          <w:lang w:val="en-GB"/>
        </w:rPr>
      </w:pPr>
      <w:bookmarkStart w:id="2" w:name="_Hlk18846128"/>
      <w:r w:rsidRPr="006B3F78">
        <w:rPr>
          <w:b/>
          <w:i/>
          <w:sz w:val="18"/>
          <w:lang w:val="en-GB"/>
        </w:rPr>
        <w:t>READING LIST</w:t>
      </w:r>
      <w:bookmarkEnd w:id="2"/>
    </w:p>
    <w:p w14:paraId="62EEDFBE" w14:textId="47975FA7" w:rsidR="00D91FFC" w:rsidRPr="006B3F78" w:rsidRDefault="00327F48" w:rsidP="00D91FFC">
      <w:pPr>
        <w:pStyle w:val="Testo1"/>
        <w:numPr>
          <w:ilvl w:val="0"/>
          <w:numId w:val="7"/>
        </w:numPr>
        <w:rPr>
          <w:lang w:val="en-GB"/>
        </w:rPr>
      </w:pPr>
      <w:r w:rsidRPr="006B3F78">
        <w:rPr>
          <w:lang w:val="en-GB"/>
        </w:rPr>
        <w:t>FOR ATTENDING STUDENTS</w:t>
      </w:r>
    </w:p>
    <w:p w14:paraId="35442F26" w14:textId="40B08C9A" w:rsidR="00EF7967" w:rsidRPr="006B3F78" w:rsidRDefault="00A6571D" w:rsidP="00EF7967">
      <w:pPr>
        <w:pStyle w:val="Testo1"/>
        <w:rPr>
          <w:noProof w:val="0"/>
          <w:lang w:val="en-GB"/>
        </w:rPr>
      </w:pPr>
      <w:r w:rsidRPr="006B3F78">
        <w:rPr>
          <w:noProof w:val="0"/>
          <w:lang w:val="en-GB"/>
        </w:rPr>
        <w:t>The aims and teaching methods of the course do not include the use of one or more textbooks as a reference reading list for the exam</w:t>
      </w:r>
      <w:r w:rsidR="00EF7967" w:rsidRPr="006B3F78">
        <w:rPr>
          <w:noProof w:val="0"/>
          <w:lang w:val="en-GB"/>
        </w:rPr>
        <w:t>.</w:t>
      </w:r>
    </w:p>
    <w:p w14:paraId="13D18F36" w14:textId="2E1B1222" w:rsidR="00EF7967" w:rsidRPr="006B3F78" w:rsidRDefault="00A6571D" w:rsidP="00EF7967">
      <w:pPr>
        <w:pStyle w:val="Testo1"/>
        <w:rPr>
          <w:noProof w:val="0"/>
          <w:lang w:val="en-GB"/>
        </w:rPr>
      </w:pPr>
      <w:r w:rsidRPr="006B3F78">
        <w:rPr>
          <w:noProof w:val="0"/>
          <w:lang w:val="en-GB"/>
        </w:rPr>
        <w:t xml:space="preserve">Reference materials for the study and preparation for the exam will be made available and/or indicated by the lecturer through the Blackboard platform at the end of each lecture week  </w:t>
      </w:r>
    </w:p>
    <w:p w14:paraId="6D847812" w14:textId="66A4FF3D" w:rsidR="00D91FFC" w:rsidRPr="006B3F78" w:rsidRDefault="00327F48" w:rsidP="00D91FFC">
      <w:pPr>
        <w:pStyle w:val="Testo1"/>
        <w:rPr>
          <w:spacing w:val="-5"/>
          <w:lang w:val="en-GB"/>
        </w:rPr>
      </w:pPr>
      <w:r w:rsidRPr="006B3F78">
        <w:rPr>
          <w:spacing w:val="-5"/>
          <w:lang w:val="en-GB"/>
        </w:rPr>
        <w:t>Students may optionally consult the following volumes as further help and support for the individual study of the topics covered</w:t>
      </w:r>
      <w:r w:rsidR="00D91FFC" w:rsidRPr="006B3F78">
        <w:rPr>
          <w:spacing w:val="-5"/>
          <w:lang w:val="en-GB"/>
        </w:rPr>
        <w:t>:</w:t>
      </w:r>
    </w:p>
    <w:p w14:paraId="0DFF3338" w14:textId="77777777" w:rsidR="00D91FFC" w:rsidRPr="006B3F78" w:rsidRDefault="00D91FFC" w:rsidP="00D91FFC">
      <w:pPr>
        <w:pStyle w:val="Testo1"/>
        <w:numPr>
          <w:ilvl w:val="0"/>
          <w:numId w:val="8"/>
        </w:numPr>
        <w:rPr>
          <w:spacing w:val="-5"/>
          <w:lang w:val="en-GB"/>
        </w:rPr>
      </w:pPr>
      <w:r w:rsidRPr="006B3F78">
        <w:rPr>
          <w:spacing w:val="-5"/>
          <w:lang w:val="en-GB"/>
        </w:rPr>
        <w:t xml:space="preserve">L. Paradiso (2020). </w:t>
      </w:r>
      <w:r w:rsidRPr="006B3F78">
        <w:rPr>
          <w:i/>
          <w:iCs/>
          <w:spacing w:val="-5"/>
          <w:lang w:val="en-GB"/>
        </w:rPr>
        <w:t>La progettazione educativa e sociale. Metodi, metodologie, strumenti</w:t>
      </w:r>
      <w:r w:rsidRPr="006B3F78">
        <w:rPr>
          <w:spacing w:val="-5"/>
          <w:lang w:val="en-GB"/>
        </w:rPr>
        <w:t>. Firenze: Mondadori Università</w:t>
      </w:r>
    </w:p>
    <w:p w14:paraId="125C9562" w14:textId="77777777" w:rsidR="00D91FFC" w:rsidRPr="006B3F78" w:rsidRDefault="00D91FFC" w:rsidP="00D91FFC">
      <w:pPr>
        <w:pStyle w:val="Testo1"/>
        <w:numPr>
          <w:ilvl w:val="0"/>
          <w:numId w:val="8"/>
        </w:numPr>
        <w:rPr>
          <w:spacing w:val="-5"/>
          <w:lang w:val="en-GB"/>
        </w:rPr>
      </w:pPr>
      <w:r w:rsidRPr="006B3F78">
        <w:rPr>
          <w:spacing w:val="-5"/>
          <w:lang w:val="en-GB"/>
        </w:rPr>
        <w:lastRenderedPageBreak/>
        <w:t xml:space="preserve">P.P. Cavagna (2016). </w:t>
      </w:r>
      <w:r w:rsidRPr="006B3F78">
        <w:rPr>
          <w:i/>
          <w:iCs/>
          <w:spacing w:val="-5"/>
          <w:lang w:val="en-GB"/>
        </w:rPr>
        <w:t>Manuale per la progettazione pedagogica ed educativa professionale</w:t>
      </w:r>
      <w:r w:rsidRPr="006B3F78">
        <w:rPr>
          <w:spacing w:val="-5"/>
          <w:lang w:val="en-GB"/>
        </w:rPr>
        <w:t>. Ghilarza: Edizioni Scientifiche Cavagna.</w:t>
      </w:r>
    </w:p>
    <w:p w14:paraId="04DB8043" w14:textId="33BAFFB6" w:rsidR="00D91FFC" w:rsidRPr="006B3F78" w:rsidRDefault="00327F48" w:rsidP="00D91FFC">
      <w:pPr>
        <w:pStyle w:val="Testo1"/>
        <w:numPr>
          <w:ilvl w:val="0"/>
          <w:numId w:val="7"/>
        </w:numPr>
        <w:spacing w:before="120"/>
        <w:ind w:left="357" w:hanging="357"/>
        <w:rPr>
          <w:lang w:val="en-GB"/>
        </w:rPr>
      </w:pPr>
      <w:r w:rsidRPr="006B3F78">
        <w:rPr>
          <w:lang w:val="en-GB"/>
        </w:rPr>
        <w:t xml:space="preserve">FOR NON-ATTENDING STUDENTS </w:t>
      </w:r>
    </w:p>
    <w:p w14:paraId="73D42B88" w14:textId="1A492FFB" w:rsidR="00D91FFC" w:rsidRPr="006B3F78" w:rsidRDefault="00327F48" w:rsidP="00D91FFC">
      <w:pPr>
        <w:pStyle w:val="Testo1"/>
        <w:numPr>
          <w:ilvl w:val="0"/>
          <w:numId w:val="8"/>
        </w:numPr>
        <w:ind w:left="641" w:hanging="357"/>
        <w:rPr>
          <w:spacing w:val="-5"/>
          <w:lang w:val="en-GB"/>
        </w:rPr>
      </w:pPr>
      <w:r w:rsidRPr="006B3F78">
        <w:rPr>
          <w:spacing w:val="-5"/>
          <w:lang w:val="en-GB"/>
        </w:rPr>
        <w:t>The materials made available by the lecturer on the Blackboard platform (slides, examples, readings</w:t>
      </w:r>
      <w:r w:rsidR="00D91FFC" w:rsidRPr="006B3F78">
        <w:rPr>
          <w:spacing w:val="-5"/>
          <w:lang w:val="en-GB"/>
        </w:rPr>
        <w:t xml:space="preserve">) </w:t>
      </w:r>
    </w:p>
    <w:p w14:paraId="2D96EC28" w14:textId="77777777" w:rsidR="00D91FFC" w:rsidRPr="006B3F78" w:rsidRDefault="00D91FFC" w:rsidP="00D91FFC">
      <w:pPr>
        <w:pStyle w:val="Testo1"/>
        <w:numPr>
          <w:ilvl w:val="0"/>
          <w:numId w:val="8"/>
        </w:numPr>
        <w:rPr>
          <w:spacing w:val="-5"/>
          <w:lang w:val="en-GB"/>
        </w:rPr>
      </w:pPr>
      <w:r w:rsidRPr="006B3F78">
        <w:rPr>
          <w:spacing w:val="-5"/>
          <w:lang w:val="en-GB"/>
        </w:rPr>
        <w:t xml:space="preserve">L. Paradiso (2020). </w:t>
      </w:r>
      <w:r w:rsidRPr="006B3F78">
        <w:rPr>
          <w:i/>
          <w:iCs/>
          <w:spacing w:val="-5"/>
          <w:lang w:val="en-GB"/>
        </w:rPr>
        <w:t>La progettazione educativa e sociale. Metodi, metodologie, strumenti</w:t>
      </w:r>
      <w:r w:rsidRPr="006B3F78">
        <w:rPr>
          <w:spacing w:val="-5"/>
          <w:lang w:val="en-GB"/>
        </w:rPr>
        <w:t>. Firenze: Mondadori Università</w:t>
      </w:r>
    </w:p>
    <w:p w14:paraId="11EE75CD" w14:textId="77777777" w:rsidR="00D91FFC" w:rsidRPr="006B3F78" w:rsidRDefault="00D91FFC" w:rsidP="00D91FFC">
      <w:pPr>
        <w:pStyle w:val="Testo1"/>
        <w:numPr>
          <w:ilvl w:val="0"/>
          <w:numId w:val="8"/>
        </w:numPr>
        <w:rPr>
          <w:spacing w:val="-5"/>
          <w:lang w:val="en-GB"/>
        </w:rPr>
      </w:pPr>
      <w:r w:rsidRPr="006B3F78">
        <w:rPr>
          <w:spacing w:val="-5"/>
          <w:lang w:val="en-GB"/>
        </w:rPr>
        <w:t xml:space="preserve">P.P. Cavagna (2016). </w:t>
      </w:r>
      <w:r w:rsidRPr="006B3F78">
        <w:rPr>
          <w:i/>
          <w:iCs/>
          <w:spacing w:val="-5"/>
          <w:lang w:val="en-GB"/>
        </w:rPr>
        <w:t>Manuale per la progettazione pedagogica ed educativa professionale</w:t>
      </w:r>
      <w:r w:rsidRPr="006B3F78">
        <w:rPr>
          <w:spacing w:val="-5"/>
          <w:lang w:val="en-GB"/>
        </w:rPr>
        <w:t>. Ghilarza: Edizioni Scientifiche Cavagna.</w:t>
      </w:r>
    </w:p>
    <w:p w14:paraId="3809F3BA" w14:textId="77777777" w:rsidR="00A6571D" w:rsidRPr="006B3F78" w:rsidRDefault="00A6571D" w:rsidP="00A6571D">
      <w:pPr>
        <w:pStyle w:val="Testo1"/>
        <w:rPr>
          <w:noProof w:val="0"/>
          <w:spacing w:val="-5"/>
          <w:lang w:val="en-GB"/>
        </w:rPr>
      </w:pPr>
      <w:r w:rsidRPr="006B3F78">
        <w:rPr>
          <w:noProof w:val="0"/>
          <w:lang w:val="en-GB"/>
        </w:rPr>
        <w:t>For any special needs concerning the reading list, students can directly contact the lecturer</w:t>
      </w:r>
      <w:r w:rsidRPr="006B3F78">
        <w:rPr>
          <w:noProof w:val="0"/>
          <w:spacing w:val="-5"/>
          <w:lang w:val="en-GB"/>
        </w:rPr>
        <w:t>.</w:t>
      </w:r>
    </w:p>
    <w:p w14:paraId="578FCAFA" w14:textId="6D6F1A03" w:rsidR="00E561FF" w:rsidRPr="006B3F78" w:rsidRDefault="00A01292" w:rsidP="00674E48">
      <w:pPr>
        <w:spacing w:before="240" w:after="120" w:line="220" w:lineRule="exact"/>
        <w:rPr>
          <w:b/>
          <w:i/>
          <w:sz w:val="18"/>
          <w:lang w:val="en-GB"/>
        </w:rPr>
      </w:pPr>
      <w:bookmarkStart w:id="3" w:name="_Hlk18846140"/>
      <w:r w:rsidRPr="006B3F78">
        <w:rPr>
          <w:b/>
          <w:i/>
          <w:sz w:val="18"/>
          <w:lang w:val="en-GB"/>
        </w:rPr>
        <w:t>TEACHING METHOD</w:t>
      </w:r>
      <w:bookmarkEnd w:id="3"/>
    </w:p>
    <w:p w14:paraId="67A0B465" w14:textId="60EA34FE" w:rsidR="003171CE" w:rsidRPr="006B3F78" w:rsidRDefault="003171CE" w:rsidP="003171CE">
      <w:pPr>
        <w:pStyle w:val="Testo2"/>
        <w:rPr>
          <w:noProof w:val="0"/>
          <w:lang w:val="en-GB"/>
        </w:rPr>
      </w:pPr>
      <w:bookmarkStart w:id="4" w:name="_Hlk18846151"/>
      <w:r w:rsidRPr="006B3F78">
        <w:rPr>
          <w:noProof w:val="0"/>
          <w:lang w:val="en-GB"/>
        </w:rPr>
        <w:t>The course will combine lectures, presentations of examples, case analyses, discussions, practical exercises, guided individual and/or group activities that will be periodically proposed to students (aimed at allowing students to self-assess their learning progress).</w:t>
      </w:r>
    </w:p>
    <w:p w14:paraId="1B358745" w14:textId="77777777" w:rsidR="003171CE" w:rsidRPr="006B3F78" w:rsidRDefault="003171CE" w:rsidP="003171CE">
      <w:pPr>
        <w:pStyle w:val="Testo2"/>
        <w:rPr>
          <w:noProof w:val="0"/>
          <w:lang w:val="en-GB"/>
        </w:rPr>
      </w:pPr>
      <w:r w:rsidRPr="006B3F78">
        <w:rPr>
          <w:noProof w:val="0"/>
          <w:lang w:val="en-GB"/>
        </w:rPr>
        <w:t>Classroom lectures will be complemented by various distance learning resources. The material used during lectures will be made available to students on the Blackboard platform.</w:t>
      </w:r>
    </w:p>
    <w:p w14:paraId="0030E311" w14:textId="764566DD" w:rsidR="00674E48" w:rsidRPr="006B3F78" w:rsidRDefault="00A01292" w:rsidP="00674E48">
      <w:pPr>
        <w:spacing w:before="240" w:after="120" w:line="220" w:lineRule="exact"/>
        <w:rPr>
          <w:b/>
          <w:i/>
          <w:sz w:val="18"/>
          <w:lang w:val="en-GB"/>
        </w:rPr>
      </w:pPr>
      <w:r w:rsidRPr="006B3F78">
        <w:rPr>
          <w:b/>
          <w:i/>
          <w:sz w:val="18"/>
          <w:lang w:val="en-GB"/>
        </w:rPr>
        <w:t>ASSESSMENT METHOD AND CRITERIA</w:t>
      </w:r>
      <w:bookmarkEnd w:id="4"/>
    </w:p>
    <w:p w14:paraId="080724E5" w14:textId="5ED2652A" w:rsidR="00D91FFC" w:rsidRPr="006B3F78" w:rsidRDefault="00327F48" w:rsidP="00D91FFC">
      <w:pPr>
        <w:pStyle w:val="Testo2"/>
        <w:numPr>
          <w:ilvl w:val="0"/>
          <w:numId w:val="9"/>
        </w:numPr>
        <w:jc w:val="left"/>
        <w:rPr>
          <w:i/>
          <w:iCs/>
          <w:lang w:val="en-GB"/>
        </w:rPr>
      </w:pPr>
      <w:bookmarkStart w:id="5" w:name="_Hlk18846165"/>
      <w:r w:rsidRPr="006B3F78">
        <w:rPr>
          <w:i/>
          <w:iCs/>
          <w:lang w:val="en-GB"/>
        </w:rPr>
        <w:t xml:space="preserve">Method for attending students </w:t>
      </w:r>
    </w:p>
    <w:p w14:paraId="782F0531" w14:textId="5C03D25E" w:rsidR="003171CE" w:rsidRPr="006B3F78" w:rsidRDefault="003171CE" w:rsidP="003171CE">
      <w:pPr>
        <w:pStyle w:val="Testo2"/>
        <w:rPr>
          <w:noProof w:val="0"/>
          <w:lang w:val="en-GB"/>
        </w:rPr>
      </w:pPr>
      <w:r w:rsidRPr="006B3F78">
        <w:rPr>
          <w:noProof w:val="0"/>
          <w:lang w:val="en-GB"/>
        </w:rPr>
        <w:t xml:space="preserve">The final exam is based on the students’ presentation of a </w:t>
      </w:r>
      <w:r w:rsidR="00305163" w:rsidRPr="006B3F78">
        <w:rPr>
          <w:noProof w:val="0"/>
          <w:lang w:val="en-GB"/>
        </w:rPr>
        <w:t>paper</w:t>
      </w:r>
      <w:r w:rsidRPr="006B3F78">
        <w:rPr>
          <w:noProof w:val="0"/>
          <w:lang w:val="en-GB"/>
        </w:rPr>
        <w:t xml:space="preserve">, according to the lecturer’s </w:t>
      </w:r>
      <w:r w:rsidR="00305163" w:rsidRPr="006B3F78">
        <w:rPr>
          <w:noProof w:val="0"/>
          <w:lang w:val="en-GB"/>
        </w:rPr>
        <w:t xml:space="preserve">instructions. The paper should explain </w:t>
      </w:r>
      <w:r w:rsidRPr="006B3F78">
        <w:rPr>
          <w:noProof w:val="0"/>
          <w:lang w:val="en-GB"/>
        </w:rPr>
        <w:t>students’ knowledge and critical understanding of the topics covered by the course, and their operational skills and related competencies.</w:t>
      </w:r>
    </w:p>
    <w:p w14:paraId="3EE70FAD" w14:textId="131F04AB" w:rsidR="003171CE" w:rsidRPr="006B3F78" w:rsidRDefault="003171CE" w:rsidP="003171CE">
      <w:pPr>
        <w:pStyle w:val="Testo2"/>
        <w:rPr>
          <w:noProof w:val="0"/>
          <w:lang w:val="en-GB"/>
        </w:rPr>
      </w:pPr>
      <w:r w:rsidRPr="006B3F78">
        <w:rPr>
          <w:noProof w:val="0"/>
          <w:lang w:val="en-GB"/>
        </w:rPr>
        <w:t xml:space="preserve">Analytical guidelines to develop the </w:t>
      </w:r>
      <w:r w:rsidR="00305163" w:rsidRPr="006B3F78">
        <w:rPr>
          <w:noProof w:val="0"/>
          <w:lang w:val="en-GB"/>
        </w:rPr>
        <w:t>paper</w:t>
      </w:r>
      <w:r w:rsidRPr="006B3F78">
        <w:rPr>
          <w:noProof w:val="0"/>
          <w:lang w:val="en-GB"/>
        </w:rPr>
        <w:t xml:space="preserve"> and the related evaluation criteria will be provided during lectures and made available on the Blackboard platform.</w:t>
      </w:r>
    </w:p>
    <w:p w14:paraId="415148D3" w14:textId="7222BBAF" w:rsidR="003171CE" w:rsidRPr="006B3F78" w:rsidRDefault="003171CE" w:rsidP="003171CE">
      <w:pPr>
        <w:pStyle w:val="Testo2"/>
        <w:rPr>
          <w:noProof w:val="0"/>
          <w:lang w:val="en-GB"/>
        </w:rPr>
      </w:pPr>
      <w:r w:rsidRPr="006B3F78">
        <w:rPr>
          <w:noProof w:val="0"/>
          <w:lang w:val="en-GB"/>
        </w:rPr>
        <w:t xml:space="preserve">The exam mark will be awarded based on the assessment of </w:t>
      </w:r>
      <w:r w:rsidR="00305163" w:rsidRPr="006B3F78">
        <w:rPr>
          <w:noProof w:val="0"/>
          <w:lang w:val="en-GB"/>
        </w:rPr>
        <w:t>the written paper</w:t>
      </w:r>
      <w:r w:rsidRPr="006B3F78">
        <w:rPr>
          <w:noProof w:val="0"/>
          <w:lang w:val="en-GB"/>
        </w:rPr>
        <w:t>.</w:t>
      </w:r>
    </w:p>
    <w:p w14:paraId="66638C7C" w14:textId="7F3C181A" w:rsidR="003171CE" w:rsidRPr="006B3F78" w:rsidRDefault="003171CE" w:rsidP="003171CE">
      <w:pPr>
        <w:pStyle w:val="Testo2"/>
        <w:rPr>
          <w:noProof w:val="0"/>
          <w:lang w:val="en-GB"/>
        </w:rPr>
      </w:pPr>
      <w:r w:rsidRPr="006B3F78">
        <w:rPr>
          <w:noProof w:val="0"/>
          <w:lang w:val="en-GB"/>
        </w:rPr>
        <w:t>The lecturer may reserve the right, only in special cases, to call the student for a short oral interview to supplement the</w:t>
      </w:r>
      <w:r w:rsidRPr="006B3F78">
        <w:rPr>
          <w:lang w:val="en-GB"/>
        </w:rPr>
        <w:t xml:space="preserve"> </w:t>
      </w:r>
      <w:r w:rsidR="00305163" w:rsidRPr="006B3F78">
        <w:rPr>
          <w:lang w:val="en-GB"/>
        </w:rPr>
        <w:t>assessment of the written paper</w:t>
      </w:r>
      <w:r w:rsidRPr="006B3F78">
        <w:rPr>
          <w:noProof w:val="0"/>
          <w:lang w:val="en-GB"/>
        </w:rPr>
        <w:t>.</w:t>
      </w:r>
    </w:p>
    <w:p w14:paraId="1E27FB50" w14:textId="299646A8" w:rsidR="00D91FFC" w:rsidRPr="006B3F78" w:rsidRDefault="00D91FFC" w:rsidP="00D91FFC">
      <w:pPr>
        <w:pStyle w:val="Testo2"/>
        <w:numPr>
          <w:ilvl w:val="0"/>
          <w:numId w:val="10"/>
        </w:numPr>
        <w:spacing w:before="120"/>
        <w:jc w:val="left"/>
        <w:rPr>
          <w:i/>
          <w:iCs/>
          <w:lang w:val="en-GB"/>
        </w:rPr>
      </w:pPr>
      <w:r w:rsidRPr="006B3F78">
        <w:rPr>
          <w:i/>
          <w:iCs/>
          <w:lang w:val="en-GB"/>
        </w:rPr>
        <w:t>M</w:t>
      </w:r>
      <w:r w:rsidR="00327F48" w:rsidRPr="006B3F78">
        <w:rPr>
          <w:i/>
          <w:iCs/>
          <w:lang w:val="en-GB"/>
        </w:rPr>
        <w:t xml:space="preserve">ethod for non-attending students </w:t>
      </w:r>
    </w:p>
    <w:p w14:paraId="3F759D80" w14:textId="21AC5B67" w:rsidR="00D91FFC" w:rsidRPr="006B3F78" w:rsidRDefault="00327F48" w:rsidP="00D91FFC">
      <w:pPr>
        <w:pStyle w:val="Testo2"/>
        <w:rPr>
          <w:lang w:val="en-GB"/>
        </w:rPr>
      </w:pPr>
      <w:r w:rsidRPr="006B3F78">
        <w:rPr>
          <w:lang w:val="en-GB"/>
        </w:rPr>
        <w:t xml:space="preserve">The final exam consists of two parts: passing a written test </w:t>
      </w:r>
      <w:r w:rsidR="009B7393" w:rsidRPr="006B3F78">
        <w:rPr>
          <w:lang w:val="en-GB"/>
        </w:rPr>
        <w:t xml:space="preserve">designed </w:t>
      </w:r>
      <w:r w:rsidRPr="006B3F78">
        <w:rPr>
          <w:lang w:val="en-GB"/>
        </w:rPr>
        <w:t xml:space="preserve">to verify the knowledge of the contents of the </w:t>
      </w:r>
      <w:r w:rsidR="00020C39" w:rsidRPr="006B3F78">
        <w:rPr>
          <w:lang w:val="en-GB"/>
        </w:rPr>
        <w:t xml:space="preserve">reading list </w:t>
      </w:r>
      <w:r w:rsidR="009B7393" w:rsidRPr="006B3F78">
        <w:rPr>
          <w:lang w:val="en-GB"/>
        </w:rPr>
        <w:t xml:space="preserve">textbooks </w:t>
      </w:r>
      <w:r w:rsidR="00020C39" w:rsidRPr="006B3F78">
        <w:rPr>
          <w:lang w:val="en-GB"/>
        </w:rPr>
        <w:t>for the exam</w:t>
      </w:r>
      <w:r w:rsidRPr="006B3F78">
        <w:rPr>
          <w:lang w:val="en-GB"/>
        </w:rPr>
        <w:t xml:space="preserve">, followed by an oral interview. </w:t>
      </w:r>
      <w:r w:rsidR="00020C39" w:rsidRPr="006B3F78">
        <w:rPr>
          <w:lang w:val="en-GB"/>
        </w:rPr>
        <w:t>S</w:t>
      </w:r>
      <w:r w:rsidRPr="006B3F78">
        <w:rPr>
          <w:lang w:val="en-GB"/>
        </w:rPr>
        <w:t>tudent</w:t>
      </w:r>
      <w:r w:rsidR="00020C39" w:rsidRPr="006B3F78">
        <w:rPr>
          <w:lang w:val="en-GB"/>
        </w:rPr>
        <w:t>s</w:t>
      </w:r>
      <w:r w:rsidRPr="006B3F78">
        <w:rPr>
          <w:lang w:val="en-GB"/>
        </w:rPr>
        <w:t xml:space="preserve"> </w:t>
      </w:r>
      <w:r w:rsidR="00020C39" w:rsidRPr="006B3F78">
        <w:rPr>
          <w:lang w:val="en-GB"/>
        </w:rPr>
        <w:t>are allowed to</w:t>
      </w:r>
      <w:r w:rsidRPr="006B3F78">
        <w:rPr>
          <w:lang w:val="en-GB"/>
        </w:rPr>
        <w:t xml:space="preserve"> access the oral exam only if </w:t>
      </w:r>
      <w:r w:rsidR="00020C39" w:rsidRPr="006B3F78">
        <w:rPr>
          <w:lang w:val="en-GB"/>
        </w:rPr>
        <w:t>they</w:t>
      </w:r>
      <w:r w:rsidRPr="006B3F78">
        <w:rPr>
          <w:lang w:val="en-GB"/>
        </w:rPr>
        <w:t xml:space="preserve"> ha</w:t>
      </w:r>
      <w:r w:rsidR="009B7393" w:rsidRPr="006B3F78">
        <w:rPr>
          <w:lang w:val="en-GB"/>
        </w:rPr>
        <w:t>ve</w:t>
      </w:r>
      <w:r w:rsidRPr="006B3F78">
        <w:rPr>
          <w:lang w:val="en-GB"/>
        </w:rPr>
        <w:t xml:space="preserve"> achieved a </w:t>
      </w:r>
      <w:r w:rsidR="00020C39" w:rsidRPr="006B3F78">
        <w:rPr>
          <w:lang w:val="en-GB"/>
        </w:rPr>
        <w:t xml:space="preserve">minimum </w:t>
      </w:r>
      <w:r w:rsidRPr="006B3F78">
        <w:rPr>
          <w:lang w:val="en-GB"/>
        </w:rPr>
        <w:t>score of 18/30 in the written test</w:t>
      </w:r>
      <w:r w:rsidR="00D91FFC" w:rsidRPr="006B3F78">
        <w:rPr>
          <w:lang w:val="en-GB"/>
        </w:rPr>
        <w:t>.</w:t>
      </w:r>
    </w:p>
    <w:p w14:paraId="1C87F88D" w14:textId="5993B437" w:rsidR="00674E48" w:rsidRPr="006B3F78" w:rsidRDefault="00A01292" w:rsidP="00674E48">
      <w:pPr>
        <w:spacing w:before="240" w:after="120"/>
        <w:rPr>
          <w:b/>
          <w:i/>
          <w:sz w:val="18"/>
          <w:lang w:val="en-GB"/>
        </w:rPr>
      </w:pPr>
      <w:r w:rsidRPr="006B3F78">
        <w:rPr>
          <w:b/>
          <w:i/>
          <w:sz w:val="18"/>
          <w:lang w:val="en-GB"/>
        </w:rPr>
        <w:t>NOTES AND PREREQUISITES</w:t>
      </w:r>
      <w:bookmarkEnd w:id="5"/>
    </w:p>
    <w:p w14:paraId="502499C5" w14:textId="5E24B9FF" w:rsidR="00CE3427" w:rsidRPr="006B3F78" w:rsidRDefault="00C96183" w:rsidP="00C96183">
      <w:pPr>
        <w:pStyle w:val="Testo2"/>
        <w:rPr>
          <w:noProof w:val="0"/>
          <w:lang w:val="en-GB"/>
        </w:rPr>
      </w:pPr>
      <w:r w:rsidRPr="006B3F78">
        <w:rPr>
          <w:noProof w:val="0"/>
          <w:lang w:val="en-GB"/>
        </w:rPr>
        <w:t xml:space="preserve">Prerequisites for attending is </w:t>
      </w:r>
      <w:r w:rsidR="00EF7967" w:rsidRPr="006B3F78">
        <w:rPr>
          <w:noProof w:val="0"/>
          <w:lang w:val="en-GB"/>
        </w:rPr>
        <w:t>mastery of the fundamental elements of the methodology of</w:t>
      </w:r>
      <w:r w:rsidRPr="006B3F78">
        <w:rPr>
          <w:noProof w:val="0"/>
          <w:lang w:val="en-GB"/>
        </w:rPr>
        <w:t xml:space="preserve"> </w:t>
      </w:r>
      <w:r w:rsidR="00EF7967" w:rsidRPr="006B3F78">
        <w:rPr>
          <w:noProof w:val="0"/>
          <w:lang w:val="en-GB"/>
        </w:rPr>
        <w:t xml:space="preserve">research in the educational and training fields. Students who do not </w:t>
      </w:r>
      <w:r w:rsidRPr="006B3F78">
        <w:rPr>
          <w:noProof w:val="0"/>
          <w:lang w:val="en-GB"/>
        </w:rPr>
        <w:t>have</w:t>
      </w:r>
      <w:r w:rsidR="00EF7967" w:rsidRPr="006B3F78">
        <w:rPr>
          <w:noProof w:val="0"/>
          <w:lang w:val="en-GB"/>
        </w:rPr>
        <w:t xml:space="preserve"> these skills are advised to read the following text</w:t>
      </w:r>
      <w:r w:rsidRPr="006B3F78">
        <w:rPr>
          <w:noProof w:val="0"/>
          <w:lang w:val="en-GB"/>
        </w:rPr>
        <w:t>book</w:t>
      </w:r>
      <w:r w:rsidR="00EF7967" w:rsidRPr="006B3F78">
        <w:rPr>
          <w:noProof w:val="0"/>
          <w:lang w:val="en-GB"/>
        </w:rPr>
        <w:t>s (</w:t>
      </w:r>
      <w:r w:rsidR="00EF7967" w:rsidRPr="006B3F78">
        <w:rPr>
          <w:i/>
          <w:iCs/>
          <w:noProof w:val="0"/>
          <w:lang w:val="en-GB"/>
        </w:rPr>
        <w:t xml:space="preserve">which </w:t>
      </w:r>
      <w:r w:rsidRPr="006B3F78">
        <w:rPr>
          <w:i/>
          <w:iCs/>
          <w:noProof w:val="0"/>
          <w:lang w:val="en-GB"/>
        </w:rPr>
        <w:t xml:space="preserve">are not included in the </w:t>
      </w:r>
      <w:r w:rsidR="00EF7967" w:rsidRPr="006B3F78">
        <w:rPr>
          <w:i/>
          <w:iCs/>
          <w:noProof w:val="0"/>
          <w:lang w:val="en-GB"/>
        </w:rPr>
        <w:t>text</w:t>
      </w:r>
      <w:r w:rsidRPr="006B3F78">
        <w:rPr>
          <w:i/>
          <w:iCs/>
          <w:noProof w:val="0"/>
          <w:lang w:val="en-GB"/>
        </w:rPr>
        <w:t>book</w:t>
      </w:r>
      <w:r w:rsidR="00EF7967" w:rsidRPr="006B3F78">
        <w:rPr>
          <w:i/>
          <w:iCs/>
          <w:noProof w:val="0"/>
          <w:lang w:val="en-GB"/>
        </w:rPr>
        <w:t>s for the exam</w:t>
      </w:r>
      <w:r w:rsidR="00EF7967" w:rsidRPr="006B3F78">
        <w:rPr>
          <w:noProof w:val="0"/>
          <w:lang w:val="en-GB"/>
        </w:rPr>
        <w:t xml:space="preserve">): </w:t>
      </w:r>
    </w:p>
    <w:p w14:paraId="272C0D82" w14:textId="57921D2F" w:rsidR="00CE3427" w:rsidRPr="006B3F78" w:rsidRDefault="00CE3427" w:rsidP="006D057F">
      <w:pPr>
        <w:pStyle w:val="Testo2"/>
        <w:rPr>
          <w:noProof w:val="0"/>
          <w:spacing w:val="-5"/>
          <w:lang w:val="en-GB"/>
        </w:rPr>
      </w:pPr>
      <w:r w:rsidRPr="006B3F78">
        <w:rPr>
          <w:smallCaps/>
          <w:noProof w:val="0"/>
          <w:spacing w:val="-5"/>
          <w:sz w:val="16"/>
          <w:lang w:val="en-GB"/>
        </w:rPr>
        <w:t>R. Viganò,</w:t>
      </w:r>
      <w:r w:rsidRPr="006B3F78">
        <w:rPr>
          <w:i/>
          <w:noProof w:val="0"/>
          <w:spacing w:val="-5"/>
          <w:lang w:val="en-GB"/>
        </w:rPr>
        <w:t xml:space="preserve"> Pedagogia e sperimentazione,</w:t>
      </w:r>
      <w:r w:rsidRPr="006B3F78">
        <w:rPr>
          <w:noProof w:val="0"/>
          <w:spacing w:val="-5"/>
          <w:lang w:val="en-GB"/>
        </w:rPr>
        <w:t xml:space="preserve"> Vita e Pensiero, Milan, 2002 (2</w:t>
      </w:r>
      <w:r w:rsidR="00EF7967" w:rsidRPr="006B3F78">
        <w:rPr>
          <w:noProof w:val="0"/>
          <w:spacing w:val="-5"/>
          <w:vertAlign w:val="superscript"/>
          <w:lang w:val="en-GB"/>
        </w:rPr>
        <w:t>nd</w:t>
      </w:r>
      <w:r w:rsidR="00EF7967" w:rsidRPr="006B3F78">
        <w:rPr>
          <w:noProof w:val="0"/>
          <w:spacing w:val="-5"/>
          <w:lang w:val="en-GB"/>
        </w:rPr>
        <w:t xml:space="preserve"> </w:t>
      </w:r>
      <w:r w:rsidRPr="006B3F78">
        <w:rPr>
          <w:noProof w:val="0"/>
          <w:spacing w:val="-5"/>
          <w:lang w:val="en-GB"/>
        </w:rPr>
        <w:t>ed.).</w:t>
      </w:r>
    </w:p>
    <w:p w14:paraId="600F0021" w14:textId="4D860AE0" w:rsidR="000637D2" w:rsidRPr="006B3F78" w:rsidRDefault="00CE3427" w:rsidP="006D057F">
      <w:pPr>
        <w:pStyle w:val="Testo2"/>
        <w:rPr>
          <w:noProof w:val="0"/>
          <w:spacing w:val="-5"/>
          <w:lang w:val="en-GB"/>
        </w:rPr>
      </w:pPr>
      <w:r w:rsidRPr="006B3F78">
        <w:rPr>
          <w:smallCaps/>
          <w:noProof w:val="0"/>
          <w:spacing w:val="-5"/>
          <w:sz w:val="16"/>
          <w:lang w:val="en-GB"/>
        </w:rPr>
        <w:t>R. Viganò,</w:t>
      </w:r>
      <w:r w:rsidRPr="006B3F78">
        <w:rPr>
          <w:i/>
          <w:noProof w:val="0"/>
          <w:spacing w:val="-5"/>
          <w:lang w:val="en-GB"/>
        </w:rPr>
        <w:t xml:space="preserve"> Metodi quantitativi nella ricerca educativa,</w:t>
      </w:r>
      <w:r w:rsidRPr="006B3F78">
        <w:rPr>
          <w:noProof w:val="0"/>
          <w:spacing w:val="-5"/>
          <w:lang w:val="en-GB"/>
        </w:rPr>
        <w:t xml:space="preserve"> Vita e Pensiero, Milan, 1999.</w:t>
      </w:r>
    </w:p>
    <w:p w14:paraId="3A84CBE7" w14:textId="42006612" w:rsidR="00674E48" w:rsidRPr="006B3F78" w:rsidRDefault="001905C4" w:rsidP="006D057F">
      <w:pPr>
        <w:pStyle w:val="Testo2"/>
        <w:spacing w:before="120"/>
        <w:rPr>
          <w:noProof w:val="0"/>
          <w:lang w:val="en-GB"/>
        </w:rPr>
      </w:pPr>
      <w:r w:rsidRPr="006B3F78">
        <w:rPr>
          <w:noProof w:val="0"/>
          <w:lang w:val="en-GB"/>
        </w:rPr>
        <w:lastRenderedPageBreak/>
        <w:t>The course attendance requires students’ access to the Blackboard platform. Students are required to regularly consult the Blackboard IT platform, where notices and updates will be communicated from time to time and learning materials will be made available</w:t>
      </w:r>
      <w:r w:rsidR="00BF0A29" w:rsidRPr="006B3F78">
        <w:rPr>
          <w:noProof w:val="0"/>
          <w:lang w:val="en-GB"/>
        </w:rPr>
        <w:t>.</w:t>
      </w:r>
    </w:p>
    <w:p w14:paraId="138F3590" w14:textId="3B6BB0B5" w:rsidR="00674E48" w:rsidRPr="006B3F78" w:rsidRDefault="001905C4" w:rsidP="006D057F">
      <w:pPr>
        <w:pStyle w:val="Testo2"/>
        <w:rPr>
          <w:noProof w:val="0"/>
          <w:lang w:val="en-GB"/>
        </w:rPr>
      </w:pPr>
      <w:r w:rsidRPr="006B3F78">
        <w:rPr>
          <w:noProof w:val="0"/>
          <w:lang w:val="en-GB"/>
        </w:rPr>
        <w:t>The lecturer will not reply to emails containing requests for information already provided on the platform</w:t>
      </w:r>
      <w:r w:rsidR="00674E48" w:rsidRPr="006B3F78">
        <w:rPr>
          <w:noProof w:val="0"/>
          <w:lang w:val="en-GB"/>
        </w:rPr>
        <w:t>.</w:t>
      </w:r>
    </w:p>
    <w:p w14:paraId="1FE1DA39" w14:textId="320D67F0" w:rsidR="00F57227" w:rsidRPr="00020C39" w:rsidRDefault="00A01292" w:rsidP="006D057F">
      <w:pPr>
        <w:pStyle w:val="Testo2"/>
        <w:rPr>
          <w:noProof w:val="0"/>
          <w:lang w:val="en-GB"/>
        </w:rPr>
      </w:pPr>
      <w:bookmarkStart w:id="6" w:name="_Hlk18846207"/>
      <w:bookmarkStart w:id="7" w:name="_Hlk18839278"/>
      <w:r w:rsidRPr="006B3F78">
        <w:rPr>
          <w:noProof w:val="0"/>
          <w:lang w:val="en-GB"/>
        </w:rPr>
        <w:t>Further information can be found on the lecturer's webpage at http://docenti.unicatt.it/web/searchByName.do?language=ENG or on the Faculty notice board</w:t>
      </w:r>
      <w:bookmarkEnd w:id="6"/>
      <w:r w:rsidRPr="006B3F78">
        <w:rPr>
          <w:noProof w:val="0"/>
          <w:lang w:val="en-GB"/>
        </w:rPr>
        <w:t>.</w:t>
      </w:r>
      <w:bookmarkEnd w:id="7"/>
    </w:p>
    <w:sectPr w:rsidR="00F57227" w:rsidRPr="00020C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B376" w14:textId="77777777" w:rsidR="00C51A79" w:rsidRDefault="00C51A79" w:rsidP="00A2425C">
      <w:pPr>
        <w:spacing w:line="240" w:lineRule="auto"/>
      </w:pPr>
      <w:r>
        <w:separator/>
      </w:r>
    </w:p>
  </w:endnote>
  <w:endnote w:type="continuationSeparator" w:id="0">
    <w:p w14:paraId="0519A746" w14:textId="77777777" w:rsidR="00C51A79" w:rsidRDefault="00C51A79" w:rsidP="00A2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8AAC" w14:textId="77777777" w:rsidR="00C51A79" w:rsidRDefault="00C51A79" w:rsidP="00A2425C">
      <w:pPr>
        <w:spacing w:line="240" w:lineRule="auto"/>
      </w:pPr>
      <w:r>
        <w:separator/>
      </w:r>
    </w:p>
  </w:footnote>
  <w:footnote w:type="continuationSeparator" w:id="0">
    <w:p w14:paraId="09BB0354" w14:textId="77777777" w:rsidR="00C51A79" w:rsidRDefault="00C51A79" w:rsidP="00A242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A4F"/>
    <w:multiLevelType w:val="hybridMultilevel"/>
    <w:tmpl w:val="37D8BF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671474"/>
    <w:multiLevelType w:val="hybridMultilevel"/>
    <w:tmpl w:val="E9E222D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8E91353"/>
    <w:multiLevelType w:val="hybridMultilevel"/>
    <w:tmpl w:val="55AE6A26"/>
    <w:lvl w:ilvl="0" w:tplc="304AD7B2">
      <w:start w:val="1"/>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2662F3"/>
    <w:multiLevelType w:val="hybridMultilevel"/>
    <w:tmpl w:val="C2FA93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355682"/>
    <w:multiLevelType w:val="hybridMultilevel"/>
    <w:tmpl w:val="C2FA9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F5213B"/>
    <w:multiLevelType w:val="hybridMultilevel"/>
    <w:tmpl w:val="2CF04F6C"/>
    <w:lvl w:ilvl="0" w:tplc="32CAD5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CF166B5"/>
    <w:multiLevelType w:val="hybridMultilevel"/>
    <w:tmpl w:val="114604C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F2F4C8E"/>
    <w:multiLevelType w:val="hybridMultilevel"/>
    <w:tmpl w:val="34D67584"/>
    <w:lvl w:ilvl="0" w:tplc="CE10D26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E5173F"/>
    <w:multiLevelType w:val="hybridMultilevel"/>
    <w:tmpl w:val="9CE479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42781C"/>
    <w:multiLevelType w:val="hybridMultilevel"/>
    <w:tmpl w:val="391EB2E2"/>
    <w:lvl w:ilvl="0" w:tplc="04100017">
      <w:start w:val="1"/>
      <w:numFmt w:val="lowerLetter"/>
      <w:lvlText w:val="%1)"/>
      <w:lvlJc w:val="left"/>
      <w:pPr>
        <w:ind w:left="360" w:hanging="360"/>
      </w:pPr>
      <w:rPr>
        <w:rFonts w:hint="default"/>
      </w:rPr>
    </w:lvl>
    <w:lvl w:ilvl="1" w:tplc="088E8C6C">
      <w:start w:val="1"/>
      <w:numFmt w:val="upperLetter"/>
      <w:lvlText w:val="%2."/>
      <w:lvlJc w:val="left"/>
      <w:pPr>
        <w:ind w:left="1080" w:hanging="360"/>
      </w:pPr>
      <w:rPr>
        <w:rFonts w:hint="default"/>
        <w:sz w:val="16"/>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98058870">
    <w:abstractNumId w:val="0"/>
  </w:num>
  <w:num w:numId="2" w16cid:durableId="14776522">
    <w:abstractNumId w:val="2"/>
  </w:num>
  <w:num w:numId="3" w16cid:durableId="1205020326">
    <w:abstractNumId w:val="9"/>
  </w:num>
  <w:num w:numId="4" w16cid:durableId="1670711851">
    <w:abstractNumId w:val="7"/>
  </w:num>
  <w:num w:numId="5" w16cid:durableId="1424106359">
    <w:abstractNumId w:val="5"/>
  </w:num>
  <w:num w:numId="6" w16cid:durableId="408892202">
    <w:abstractNumId w:val="8"/>
  </w:num>
  <w:num w:numId="7" w16cid:durableId="466625879">
    <w:abstractNumId w:val="1"/>
  </w:num>
  <w:num w:numId="8" w16cid:durableId="934632237">
    <w:abstractNumId w:val="6"/>
  </w:num>
  <w:num w:numId="9" w16cid:durableId="1223567401">
    <w:abstractNumId w:val="3"/>
  </w:num>
  <w:num w:numId="10" w16cid:durableId="305818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E6"/>
    <w:rsid w:val="00020C39"/>
    <w:rsid w:val="000637D2"/>
    <w:rsid w:val="00071AE8"/>
    <w:rsid w:val="000A7899"/>
    <w:rsid w:val="001905C4"/>
    <w:rsid w:val="00214F1E"/>
    <w:rsid w:val="002A03EC"/>
    <w:rsid w:val="002A7C35"/>
    <w:rsid w:val="002E2D35"/>
    <w:rsid w:val="00305163"/>
    <w:rsid w:val="00311E9C"/>
    <w:rsid w:val="003171CE"/>
    <w:rsid w:val="00327F48"/>
    <w:rsid w:val="003534CE"/>
    <w:rsid w:val="00354BFB"/>
    <w:rsid w:val="00371C84"/>
    <w:rsid w:val="00380D6D"/>
    <w:rsid w:val="003A15C9"/>
    <w:rsid w:val="004A3A9C"/>
    <w:rsid w:val="004C3CA3"/>
    <w:rsid w:val="004D1217"/>
    <w:rsid w:val="004D6008"/>
    <w:rsid w:val="004F3C74"/>
    <w:rsid w:val="00521000"/>
    <w:rsid w:val="0053393A"/>
    <w:rsid w:val="005821E6"/>
    <w:rsid w:val="00663558"/>
    <w:rsid w:val="00674E48"/>
    <w:rsid w:val="006B3F78"/>
    <w:rsid w:val="006D057F"/>
    <w:rsid w:val="006F1772"/>
    <w:rsid w:val="007857D4"/>
    <w:rsid w:val="007C17FB"/>
    <w:rsid w:val="008346D3"/>
    <w:rsid w:val="008C2B20"/>
    <w:rsid w:val="00927BF6"/>
    <w:rsid w:val="00940DA2"/>
    <w:rsid w:val="009414F7"/>
    <w:rsid w:val="0098188F"/>
    <w:rsid w:val="009B5E02"/>
    <w:rsid w:val="009B7393"/>
    <w:rsid w:val="00A01292"/>
    <w:rsid w:val="00A23886"/>
    <w:rsid w:val="00A2425C"/>
    <w:rsid w:val="00A4351E"/>
    <w:rsid w:val="00A6186A"/>
    <w:rsid w:val="00A6571D"/>
    <w:rsid w:val="00BF06A3"/>
    <w:rsid w:val="00BF0A29"/>
    <w:rsid w:val="00C20691"/>
    <w:rsid w:val="00C51A79"/>
    <w:rsid w:val="00C74177"/>
    <w:rsid w:val="00C96183"/>
    <w:rsid w:val="00CC7827"/>
    <w:rsid w:val="00CE3427"/>
    <w:rsid w:val="00CF0033"/>
    <w:rsid w:val="00D271DF"/>
    <w:rsid w:val="00D91FFC"/>
    <w:rsid w:val="00DE61B5"/>
    <w:rsid w:val="00DF0A0A"/>
    <w:rsid w:val="00E3173A"/>
    <w:rsid w:val="00E561FF"/>
    <w:rsid w:val="00ED5FFE"/>
    <w:rsid w:val="00EF7967"/>
    <w:rsid w:val="00F03503"/>
    <w:rsid w:val="00F57227"/>
    <w:rsid w:val="00F733E4"/>
    <w:rsid w:val="00FF2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05501"/>
  <w15:docId w15:val="{23DE6D5F-1DF8-43A5-AE30-47335B47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561F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E561FF"/>
    <w:rPr>
      <w:rFonts w:ascii="Times" w:hAnsi="Times"/>
      <w:smallCaps/>
      <w:noProof/>
      <w:sz w:val="18"/>
    </w:rPr>
  </w:style>
  <w:style w:type="paragraph" w:styleId="Paragrafoelenco">
    <w:name w:val="List Paragraph"/>
    <w:basedOn w:val="Normale"/>
    <w:uiPriority w:val="34"/>
    <w:qFormat/>
    <w:rsid w:val="00E561FF"/>
    <w:pPr>
      <w:tabs>
        <w:tab w:val="left" w:pos="284"/>
      </w:tabs>
      <w:ind w:left="720"/>
      <w:contextualSpacing/>
    </w:pPr>
    <w:rPr>
      <w:rFonts w:ascii="Times" w:eastAsia="Times" w:hAnsi="Times"/>
      <w:szCs w:val="20"/>
    </w:rPr>
  </w:style>
  <w:style w:type="character" w:styleId="Collegamentoipertestuale">
    <w:name w:val="Hyperlink"/>
    <w:basedOn w:val="Carpredefinitoparagrafo"/>
    <w:unhideWhenUsed/>
    <w:rsid w:val="008C2B20"/>
    <w:rPr>
      <w:color w:val="0000FF" w:themeColor="hyperlink"/>
      <w:u w:val="single"/>
    </w:rPr>
  </w:style>
  <w:style w:type="paragraph" w:styleId="Intestazione">
    <w:name w:val="header"/>
    <w:basedOn w:val="Normale"/>
    <w:link w:val="IntestazioneCarattere"/>
    <w:uiPriority w:val="99"/>
    <w:unhideWhenUsed/>
    <w:rsid w:val="00A2425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2425C"/>
    <w:rPr>
      <w:rFonts w:eastAsia="MS Mincho"/>
      <w:szCs w:val="24"/>
    </w:rPr>
  </w:style>
  <w:style w:type="paragraph" w:styleId="Pidipagina">
    <w:name w:val="footer"/>
    <w:basedOn w:val="Normale"/>
    <w:link w:val="PidipaginaCarattere"/>
    <w:unhideWhenUsed/>
    <w:rsid w:val="00A2425C"/>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2425C"/>
    <w:rPr>
      <w:rFonts w:eastAsia="MS Mincho"/>
      <w:szCs w:val="24"/>
    </w:rPr>
  </w:style>
  <w:style w:type="paragraph" w:styleId="Corpotesto">
    <w:name w:val="Body Text"/>
    <w:basedOn w:val="Normale"/>
    <w:link w:val="CorpotestoCarattere"/>
    <w:rsid w:val="00305163"/>
    <w:pPr>
      <w:suppressAutoHyphens/>
      <w:spacing w:after="120" w:line="240" w:lineRule="auto"/>
    </w:pPr>
    <w:rPr>
      <w:rFonts w:eastAsia="Times New Roman"/>
      <w:kern w:val="1"/>
      <w:szCs w:val="20"/>
      <w:lang w:val="en-GB" w:eastAsia="ar-SA"/>
    </w:rPr>
  </w:style>
  <w:style w:type="character" w:customStyle="1" w:styleId="CorpotestoCarattere">
    <w:name w:val="Corpo testo Carattere"/>
    <w:basedOn w:val="Carpredefinitoparagrafo"/>
    <w:link w:val="Corpotesto"/>
    <w:rsid w:val="00305163"/>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3</Pages>
  <Words>757</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2003-03-27T09:42:00Z</cp:lastPrinted>
  <dcterms:created xsi:type="dcterms:W3CDTF">2022-09-13T14:37:00Z</dcterms:created>
  <dcterms:modified xsi:type="dcterms:W3CDTF">2023-01-16T09:52:00Z</dcterms:modified>
</cp:coreProperties>
</file>