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77777777" w:rsidR="00AD45F6" w:rsidRPr="00F93775" w:rsidRDefault="00921A99" w:rsidP="00F93775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F93775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Financial </w:t>
      </w:r>
      <w:r w:rsidR="00A70899" w:rsidRPr="00F93775">
        <w:rPr>
          <w:rFonts w:eastAsia="Times New Roman" w:cs="Times New Roman"/>
          <w:noProof/>
          <w:kern w:val="0"/>
          <w:sz w:val="20"/>
          <w:szCs w:val="20"/>
          <w:lang w:eastAsia="it-IT"/>
        </w:rPr>
        <w:t>Accounting</w:t>
      </w:r>
    </w:p>
    <w:p w14:paraId="64001896" w14:textId="77777777" w:rsidR="00191C9F" w:rsidRPr="00731A8A" w:rsidRDefault="00191C9F" w:rsidP="00191C9F">
      <w:pPr>
        <w:pStyle w:val="Titolo2"/>
        <w:spacing w:before="0" w:after="0"/>
      </w:pPr>
      <w:r w:rsidRPr="00731A8A">
        <w:t xml:space="preserve">Prof. </w:t>
      </w:r>
      <w:r>
        <w:t>Alessandro Panno;</w:t>
      </w:r>
      <w:r w:rsidRPr="007948D2">
        <w:t xml:space="preserve"> </w:t>
      </w:r>
      <w:r>
        <w:t xml:space="preserve">Prof.ssa </w:t>
      </w:r>
      <w:r w:rsidRPr="00731A8A">
        <w:t>Roberta Cerato</w:t>
      </w:r>
    </w:p>
    <w:p w14:paraId="05334904" w14:textId="10FDB1CE" w:rsidR="006C09A4" w:rsidRPr="009F7028" w:rsidRDefault="006C09A4" w:rsidP="006C09A4">
      <w:pPr>
        <w:spacing w:before="240" w:after="120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 xml:space="preserve">COURSE AIMS AND INTENDED LEARNING OUTCOMES </w:t>
      </w:r>
    </w:p>
    <w:p w14:paraId="556863ED" w14:textId="09787B5F" w:rsidR="00777D3B" w:rsidRPr="009F7028" w:rsidRDefault="00A70899" w:rsidP="00777D3B">
      <w:pPr>
        <w:rPr>
          <w:lang w:val="en-GB"/>
        </w:rPr>
      </w:pPr>
      <w:r w:rsidRPr="009F7028">
        <w:rPr>
          <w:lang w:val="en-GB"/>
        </w:rPr>
        <w:t xml:space="preserve">The course is aimed at </w:t>
      </w:r>
      <w:r w:rsidR="00EB0746">
        <w:rPr>
          <w:lang w:val="en-GB"/>
        </w:rPr>
        <w:t xml:space="preserve">studying </w:t>
      </w:r>
      <w:r w:rsidRPr="009F7028">
        <w:rPr>
          <w:lang w:val="en-GB"/>
        </w:rPr>
        <w:t xml:space="preserve">the logic underlying the preparation of financial accounts, from the standpoint of both the provisions of the </w:t>
      </w:r>
      <w:r w:rsidR="00921A99" w:rsidRPr="009F7028">
        <w:rPr>
          <w:lang w:val="en-GB"/>
        </w:rPr>
        <w:t xml:space="preserve">local </w:t>
      </w:r>
      <w:r w:rsidR="00EB0746">
        <w:rPr>
          <w:lang w:val="en-GB"/>
        </w:rPr>
        <w:t xml:space="preserve">standards </w:t>
      </w:r>
      <w:r w:rsidR="00921A99" w:rsidRPr="009F7028">
        <w:rPr>
          <w:lang w:val="en-GB"/>
        </w:rPr>
        <w:t>(</w:t>
      </w:r>
      <w:r w:rsidRPr="009F7028">
        <w:rPr>
          <w:lang w:val="en-GB"/>
        </w:rPr>
        <w:t xml:space="preserve">Civil Code </w:t>
      </w:r>
      <w:r w:rsidR="00921A99" w:rsidRPr="009F7028">
        <w:rPr>
          <w:lang w:val="en-GB"/>
        </w:rPr>
        <w:t xml:space="preserve">and </w:t>
      </w:r>
      <w:proofErr w:type="spellStart"/>
      <w:r w:rsidR="00921A99" w:rsidRPr="009F7028">
        <w:rPr>
          <w:lang w:val="en-GB"/>
        </w:rPr>
        <w:t>italian</w:t>
      </w:r>
      <w:proofErr w:type="spellEnd"/>
      <w:r w:rsidR="00921A99" w:rsidRPr="009F7028">
        <w:rPr>
          <w:lang w:val="en-GB"/>
        </w:rPr>
        <w:t xml:space="preserve"> </w:t>
      </w:r>
      <w:r w:rsidR="00124B72" w:rsidRPr="009F7028">
        <w:rPr>
          <w:lang w:val="en-GB"/>
        </w:rPr>
        <w:t>accounting</w:t>
      </w:r>
      <w:r w:rsidR="00921A99" w:rsidRPr="009F7028">
        <w:rPr>
          <w:lang w:val="en-GB"/>
        </w:rPr>
        <w:t xml:space="preserve"> standards) </w:t>
      </w:r>
      <w:r w:rsidRPr="009F7028">
        <w:rPr>
          <w:lang w:val="en-GB"/>
        </w:rPr>
        <w:t xml:space="preserve">and international accounting </w:t>
      </w:r>
      <w:r w:rsidR="00921A99" w:rsidRPr="009F7028">
        <w:rPr>
          <w:lang w:val="en-GB"/>
        </w:rPr>
        <w:t>standards</w:t>
      </w:r>
      <w:r w:rsidRPr="009F7028">
        <w:rPr>
          <w:lang w:val="en-GB"/>
        </w:rPr>
        <w:t xml:space="preserve">. </w:t>
      </w:r>
      <w:r w:rsidR="00432B43" w:rsidRPr="009F7028">
        <w:rPr>
          <w:lang w:val="en-GB"/>
        </w:rPr>
        <w:t xml:space="preserve">In this context, the aim of the course is to develop </w:t>
      </w:r>
      <w:r w:rsidR="00492C33" w:rsidRPr="009F7028">
        <w:rPr>
          <w:lang w:val="en-GB"/>
        </w:rPr>
        <w:t xml:space="preserve">the students’ </w:t>
      </w:r>
      <w:r w:rsidR="00432B43" w:rsidRPr="009F7028">
        <w:rPr>
          <w:lang w:val="en-GB"/>
        </w:rPr>
        <w:t xml:space="preserve">awareness that </w:t>
      </w:r>
      <w:r w:rsidR="005F4069" w:rsidRPr="009F7028">
        <w:rPr>
          <w:lang w:val="en-GB"/>
        </w:rPr>
        <w:t xml:space="preserve">income and </w:t>
      </w:r>
      <w:r w:rsidR="00921A99" w:rsidRPr="009F7028">
        <w:rPr>
          <w:lang w:val="en-GB"/>
        </w:rPr>
        <w:t xml:space="preserve">equity </w:t>
      </w:r>
      <w:r w:rsidR="005F4069" w:rsidRPr="009F7028">
        <w:rPr>
          <w:lang w:val="en-GB"/>
        </w:rPr>
        <w:t>determination imply a complex economic reasoning on t</w:t>
      </w:r>
      <w:r w:rsidR="00483D95" w:rsidRPr="009F7028">
        <w:rPr>
          <w:lang w:val="en-GB"/>
        </w:rPr>
        <w:t>he business</w:t>
      </w:r>
      <w:r w:rsidR="00224D1C" w:rsidRPr="009F7028">
        <w:rPr>
          <w:lang w:val="en-GB"/>
        </w:rPr>
        <w:t>.</w:t>
      </w:r>
    </w:p>
    <w:p w14:paraId="20CE62E0" w14:textId="2C27716A" w:rsidR="00777D3B" w:rsidRPr="009F7028" w:rsidRDefault="00483D95" w:rsidP="00777D3B">
      <w:pPr>
        <w:rPr>
          <w:lang w:val="en-GB"/>
        </w:rPr>
      </w:pPr>
      <w:r w:rsidRPr="009F7028">
        <w:rPr>
          <w:lang w:val="en-GB"/>
        </w:rPr>
        <w:t xml:space="preserve">This course also aims to provide students with the required skills to be able to </w:t>
      </w:r>
      <w:r w:rsidR="005C4334" w:rsidRPr="009F7028">
        <w:rPr>
          <w:lang w:val="en-GB"/>
        </w:rPr>
        <w:t xml:space="preserve">independently face real problems concerning the financial statement reporting at a practical level. </w:t>
      </w:r>
      <w:r w:rsidR="00777D3B" w:rsidRPr="009F7028">
        <w:rPr>
          <w:lang w:val="en-GB"/>
        </w:rPr>
        <w:t>In t</w:t>
      </w:r>
      <w:r w:rsidR="005C4334" w:rsidRPr="009F7028">
        <w:rPr>
          <w:lang w:val="en-GB"/>
        </w:rPr>
        <w:t xml:space="preserve">his respect, the different syllabus topics are developed also through exercises, business cases, and examples based on real cases. </w:t>
      </w:r>
    </w:p>
    <w:p w14:paraId="7A450571" w14:textId="144A212B" w:rsidR="006C09A4" w:rsidRPr="009F7028" w:rsidRDefault="00654A42" w:rsidP="002B2456">
      <w:pPr>
        <w:tabs>
          <w:tab w:val="left" w:pos="284"/>
        </w:tabs>
        <w:suppressAutoHyphens w:val="0"/>
        <w:spacing w:before="120" w:line="240" w:lineRule="exact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Students are expected to acquire adequate knowledge of the following</w:t>
      </w:r>
      <w:r w:rsidR="006C09A4" w:rsidRPr="009F7028">
        <w:rPr>
          <w:kern w:val="0"/>
          <w:szCs w:val="24"/>
          <w:lang w:val="en-GB" w:eastAsia="it-IT"/>
        </w:rPr>
        <w:t>:</w:t>
      </w:r>
    </w:p>
    <w:p w14:paraId="44EEA6ED" w14:textId="3F98129C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 xml:space="preserve">construction and reading of the financial statements prepared in accordance with civil law and Italian accounting </w:t>
      </w:r>
      <w:proofErr w:type="gramStart"/>
      <w:r w:rsidR="00654A42" w:rsidRPr="009F7028">
        <w:rPr>
          <w:kern w:val="0"/>
          <w:szCs w:val="24"/>
          <w:lang w:val="en-GB" w:eastAsia="it-IT"/>
        </w:rPr>
        <w:t>standards</w:t>
      </w:r>
      <w:r w:rsidRPr="009F7028">
        <w:rPr>
          <w:kern w:val="0"/>
          <w:szCs w:val="24"/>
          <w:lang w:val="en-GB" w:eastAsia="it-IT"/>
        </w:rPr>
        <w:t>;</w:t>
      </w:r>
      <w:proofErr w:type="gramEnd"/>
    </w:p>
    <w:p w14:paraId="1286BB13" w14:textId="4EDE001D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 xml:space="preserve">construction and reading of the financial statements prepared in accordance with international accounting </w:t>
      </w:r>
      <w:proofErr w:type="gramStart"/>
      <w:r w:rsidR="00654A42" w:rsidRPr="009F7028">
        <w:rPr>
          <w:kern w:val="0"/>
          <w:szCs w:val="24"/>
          <w:lang w:val="en-GB" w:eastAsia="it-IT"/>
        </w:rPr>
        <w:t>standards</w:t>
      </w:r>
      <w:r w:rsidRPr="009F7028">
        <w:rPr>
          <w:kern w:val="0"/>
          <w:szCs w:val="24"/>
          <w:lang w:val="en-GB" w:eastAsia="it-IT"/>
        </w:rPr>
        <w:t>;</w:t>
      </w:r>
      <w:proofErr w:type="gramEnd"/>
    </w:p>
    <w:p w14:paraId="55C38DBC" w14:textId="3A25C30B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654A42" w:rsidRPr="009F7028">
        <w:rPr>
          <w:kern w:val="0"/>
          <w:szCs w:val="24"/>
          <w:lang w:val="en-GB" w:eastAsia="it-IT"/>
        </w:rPr>
        <w:t xml:space="preserve">the most important </w:t>
      </w:r>
      <w:r w:rsidR="00EB0746">
        <w:rPr>
          <w:kern w:val="0"/>
          <w:szCs w:val="24"/>
          <w:lang w:val="en-GB" w:eastAsia="it-IT"/>
        </w:rPr>
        <w:t xml:space="preserve">valuations required in </w:t>
      </w:r>
      <w:r w:rsidR="00654A42" w:rsidRPr="009F7028">
        <w:rPr>
          <w:kern w:val="0"/>
          <w:szCs w:val="24"/>
          <w:lang w:val="en-GB" w:eastAsia="it-IT"/>
        </w:rPr>
        <w:t>financial statements</w:t>
      </w:r>
      <w:r w:rsidR="00EB0746">
        <w:rPr>
          <w:kern w:val="0"/>
          <w:szCs w:val="24"/>
          <w:lang w:val="en-GB" w:eastAsia="it-IT"/>
        </w:rPr>
        <w:t xml:space="preserve"> (and the consequent room for discretion allowed by) </w:t>
      </w:r>
      <w:r w:rsidR="00654A42" w:rsidRPr="009F7028">
        <w:rPr>
          <w:kern w:val="0"/>
          <w:szCs w:val="24"/>
          <w:lang w:val="en-GB" w:eastAsia="it-IT"/>
        </w:rPr>
        <w:t xml:space="preserve">both according to the civil law and the Italian accounting standards and according to the international accounting </w:t>
      </w:r>
      <w:proofErr w:type="gramStart"/>
      <w:r w:rsidR="00654A42" w:rsidRPr="009F7028">
        <w:rPr>
          <w:kern w:val="0"/>
          <w:szCs w:val="24"/>
          <w:lang w:val="en-GB" w:eastAsia="it-IT"/>
        </w:rPr>
        <w:t>standards</w:t>
      </w:r>
      <w:r w:rsidRPr="009F7028">
        <w:rPr>
          <w:kern w:val="0"/>
          <w:szCs w:val="24"/>
          <w:lang w:val="en-GB" w:eastAsia="it-IT"/>
        </w:rPr>
        <w:t>;</w:t>
      </w:r>
      <w:proofErr w:type="gramEnd"/>
    </w:p>
    <w:p w14:paraId="4A214A3A" w14:textId="59F68BAC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9B65B3" w:rsidRPr="009F7028">
        <w:rPr>
          <w:kern w:val="0"/>
          <w:szCs w:val="24"/>
          <w:lang w:val="en-GB" w:eastAsia="it-IT"/>
        </w:rPr>
        <w:t xml:space="preserve">the main tax profiles related to the construction of the financial </w:t>
      </w:r>
      <w:proofErr w:type="gramStart"/>
      <w:r w:rsidR="009B65B3" w:rsidRPr="009F7028">
        <w:rPr>
          <w:kern w:val="0"/>
          <w:szCs w:val="24"/>
          <w:lang w:val="en-GB" w:eastAsia="it-IT"/>
        </w:rPr>
        <w:t>statements</w:t>
      </w:r>
      <w:r w:rsidRPr="009F7028">
        <w:rPr>
          <w:kern w:val="0"/>
          <w:szCs w:val="24"/>
          <w:lang w:val="en-GB" w:eastAsia="it-IT"/>
        </w:rPr>
        <w:t>;</w:t>
      </w:r>
      <w:proofErr w:type="gramEnd"/>
    </w:p>
    <w:p w14:paraId="0036B7AB" w14:textId="2E4A8DF4" w:rsidR="006C09A4" w:rsidRPr="009F7028" w:rsidRDefault="006C09A4" w:rsidP="006C09A4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Cs w:val="24"/>
          <w:lang w:val="en-GB" w:eastAsia="it-IT"/>
        </w:rPr>
      </w:pPr>
      <w:r w:rsidRPr="009F7028">
        <w:rPr>
          <w:kern w:val="0"/>
          <w:szCs w:val="24"/>
          <w:lang w:val="en-GB" w:eastAsia="it-IT"/>
        </w:rPr>
        <w:t>–</w:t>
      </w:r>
      <w:r w:rsidRPr="009F7028">
        <w:rPr>
          <w:kern w:val="0"/>
          <w:szCs w:val="24"/>
          <w:lang w:val="en-GB" w:eastAsia="it-IT"/>
        </w:rPr>
        <w:tab/>
      </w:r>
      <w:r w:rsidR="009B65B3" w:rsidRPr="009F7028">
        <w:rPr>
          <w:kern w:val="0"/>
          <w:szCs w:val="24"/>
          <w:lang w:val="en-GB" w:eastAsia="it-IT"/>
        </w:rPr>
        <w:t>the essential foundations of the group's consolidated financial statements</w:t>
      </w:r>
      <w:r w:rsidRPr="009F7028">
        <w:rPr>
          <w:kern w:val="0"/>
          <w:szCs w:val="24"/>
          <w:lang w:val="en-GB" w:eastAsia="it-IT"/>
        </w:rPr>
        <w:t>.</w:t>
      </w:r>
    </w:p>
    <w:p w14:paraId="28B3F4CE" w14:textId="77777777" w:rsidR="00AD45F6" w:rsidRPr="009F7028" w:rsidRDefault="00A70899">
      <w:pPr>
        <w:spacing w:before="240" w:after="120" w:line="240" w:lineRule="exact"/>
        <w:rPr>
          <w:lang w:val="en-GB"/>
        </w:rPr>
      </w:pPr>
      <w:r w:rsidRPr="009F7028">
        <w:rPr>
          <w:b/>
          <w:i/>
          <w:sz w:val="18"/>
          <w:lang w:val="en-GB"/>
        </w:rPr>
        <w:t>COURSE CONTENT</w:t>
      </w:r>
    </w:p>
    <w:p w14:paraId="1AC35CFA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Financial accounts: general theory.</w:t>
      </w:r>
    </w:p>
    <w:p w14:paraId="53D2AA00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Financial accounts: </w:t>
      </w:r>
      <w:r w:rsidR="00921A99" w:rsidRPr="009F7028">
        <w:rPr>
          <w:lang w:val="en-GB"/>
        </w:rPr>
        <w:t xml:space="preserve">financial statement </w:t>
      </w:r>
      <w:r w:rsidRPr="009F7028">
        <w:rPr>
          <w:lang w:val="en-GB"/>
        </w:rPr>
        <w:t>model.</w:t>
      </w:r>
    </w:p>
    <w:p w14:paraId="53D0B145" w14:textId="1188CBAA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Income and </w:t>
      </w:r>
      <w:r w:rsidR="00921A99" w:rsidRPr="009F7028">
        <w:rPr>
          <w:lang w:val="en-GB"/>
        </w:rPr>
        <w:t>equity: concepts and characteristics</w:t>
      </w:r>
      <w:r w:rsidRPr="009F7028">
        <w:rPr>
          <w:lang w:val="en-GB"/>
        </w:rPr>
        <w:t>.</w:t>
      </w:r>
    </w:p>
    <w:p w14:paraId="082D73CB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Financial accounts: object and functions.</w:t>
      </w:r>
    </w:p>
    <w:p w14:paraId="52BFF069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2.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Rules for financial accounts in Italy</w:t>
      </w:r>
      <w:r w:rsidRPr="009F7028">
        <w:rPr>
          <w:lang w:val="en-GB"/>
        </w:rPr>
        <w:t>.</w:t>
      </w:r>
    </w:p>
    <w:p w14:paraId="2876D8CB" w14:textId="5C556F88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Sources of laws/regulations </w:t>
      </w:r>
      <w:r w:rsidR="009C5D3D" w:rsidRPr="009F7028">
        <w:rPr>
          <w:lang w:val="en-GB"/>
        </w:rPr>
        <w:t>of</w:t>
      </w:r>
      <w:r w:rsidRPr="009F7028">
        <w:rPr>
          <w:lang w:val="en-GB"/>
        </w:rPr>
        <w:t xml:space="preserve"> financial accounts in Italy.</w:t>
      </w:r>
    </w:p>
    <w:p w14:paraId="7267A5C1" w14:textId="6C482C57" w:rsidR="00777D3B" w:rsidRPr="009F7028" w:rsidRDefault="00777D3B" w:rsidP="00777D3B">
      <w:pPr>
        <w:spacing w:line="240" w:lineRule="exact"/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="004479D7" w:rsidRPr="009F7028">
        <w:rPr>
          <w:lang w:val="en-GB"/>
        </w:rPr>
        <w:t xml:space="preserve">The </w:t>
      </w:r>
      <w:r w:rsidR="00023D94" w:rsidRPr="009F7028">
        <w:rPr>
          <w:lang w:val="en-GB"/>
        </w:rPr>
        <w:t xml:space="preserve">financial </w:t>
      </w:r>
      <w:r w:rsidR="00921A99" w:rsidRPr="009F7028">
        <w:rPr>
          <w:lang w:val="en-GB"/>
        </w:rPr>
        <w:t xml:space="preserve">statement </w:t>
      </w:r>
      <w:r w:rsidR="004479D7" w:rsidRPr="009F7028">
        <w:rPr>
          <w:lang w:val="en-GB"/>
        </w:rPr>
        <w:t xml:space="preserve">model according to the national </w:t>
      </w:r>
      <w:r w:rsidR="009C5D3D" w:rsidRPr="009F7028">
        <w:rPr>
          <w:lang w:val="en-GB"/>
        </w:rPr>
        <w:t xml:space="preserve">civil </w:t>
      </w:r>
      <w:r w:rsidR="004479D7" w:rsidRPr="009F7028">
        <w:rPr>
          <w:lang w:val="en-GB"/>
        </w:rPr>
        <w:t>code and the international accounting standards.</w:t>
      </w:r>
    </w:p>
    <w:p w14:paraId="0D4EDE4B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Fiscal laws/regulations (overview).</w:t>
      </w:r>
    </w:p>
    <w:p w14:paraId="25B29C6B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3.</w:t>
      </w:r>
      <w:r w:rsidRPr="009F7028">
        <w:rPr>
          <w:lang w:val="en-GB"/>
        </w:rPr>
        <w:tab/>
      </w:r>
      <w:r w:rsidR="00921A99" w:rsidRPr="009F7028">
        <w:rPr>
          <w:i/>
          <w:lang w:val="en-GB"/>
        </w:rPr>
        <w:t>Financial reporting</w:t>
      </w:r>
      <w:r w:rsidR="00921A99" w:rsidRPr="009F7028">
        <w:rPr>
          <w:lang w:val="en-GB"/>
        </w:rPr>
        <w:t xml:space="preserve"> </w:t>
      </w:r>
      <w:r w:rsidR="00921A99" w:rsidRPr="009F7028">
        <w:rPr>
          <w:i/>
          <w:lang w:val="en-GB"/>
        </w:rPr>
        <w:t>d</w:t>
      </w:r>
      <w:r w:rsidRPr="009F7028">
        <w:rPr>
          <w:i/>
          <w:lang w:val="en-GB"/>
        </w:rPr>
        <w:t>ocuments</w:t>
      </w:r>
      <w:r w:rsidRPr="009F7028">
        <w:rPr>
          <w:lang w:val="en-GB"/>
        </w:rPr>
        <w:t>.</w:t>
      </w:r>
    </w:p>
    <w:p w14:paraId="50277F0D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lastRenderedPageBreak/>
        <w:t>–</w:t>
      </w:r>
      <w:r w:rsidRPr="009F7028">
        <w:rPr>
          <w:lang w:val="en-GB"/>
        </w:rPr>
        <w:tab/>
        <w:t>Financial account structures and contents.</w:t>
      </w:r>
    </w:p>
    <w:p w14:paraId="1641E8D2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Balance sheet</w:t>
      </w:r>
      <w:r w:rsidR="00921A99" w:rsidRPr="009F7028">
        <w:rPr>
          <w:lang w:val="en-GB"/>
        </w:rPr>
        <w:t>,</w:t>
      </w:r>
      <w:r w:rsidRPr="009F7028">
        <w:rPr>
          <w:lang w:val="en-GB"/>
        </w:rPr>
        <w:t xml:space="preserve"> profit and loss account </w:t>
      </w:r>
      <w:r w:rsidR="00921A99" w:rsidRPr="009F7028">
        <w:rPr>
          <w:lang w:val="en-GB"/>
        </w:rPr>
        <w:t xml:space="preserve">and cash flow statement </w:t>
      </w:r>
      <w:r w:rsidRPr="009F7028">
        <w:rPr>
          <w:lang w:val="en-GB"/>
        </w:rPr>
        <w:t>outlines.</w:t>
      </w:r>
    </w:p>
    <w:p w14:paraId="798D849F" w14:textId="190282C8" w:rsidR="00AD45F6" w:rsidRDefault="00A70899" w:rsidP="00921A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14:paraId="4E174977" w14:textId="11D068F9" w:rsidR="002B2456" w:rsidRPr="00124B72" w:rsidRDefault="002B2456" w:rsidP="002B2456">
      <w:pPr>
        <w:ind w:left="284" w:hanging="284"/>
        <w:rPr>
          <w:rFonts w:eastAsia="MS Mincho"/>
          <w:lang w:val="en-US"/>
        </w:rPr>
      </w:pPr>
      <w:r w:rsidRPr="00124B72">
        <w:rPr>
          <w:rFonts w:eastAsia="MS Mincho"/>
          <w:lang w:val="en-US"/>
        </w:rPr>
        <w:t>–</w:t>
      </w:r>
      <w:r w:rsidRPr="00124B72">
        <w:rPr>
          <w:rFonts w:eastAsia="MS Mincho"/>
          <w:lang w:val="en-US"/>
        </w:rPr>
        <w:tab/>
      </w:r>
      <w:r w:rsidR="00BE4CB5" w:rsidRPr="00124B72">
        <w:rPr>
          <w:rFonts w:eastAsia="MS Mincho"/>
          <w:lang w:val="en-US"/>
        </w:rPr>
        <w:t xml:space="preserve">Reading of </w:t>
      </w:r>
      <w:r w:rsidR="00124B72" w:rsidRPr="00124B72">
        <w:rPr>
          <w:rFonts w:eastAsia="MS Mincho"/>
          <w:lang w:val="en-US"/>
        </w:rPr>
        <w:t xml:space="preserve">civil financial statements and </w:t>
      </w:r>
      <w:r w:rsidRPr="00124B72">
        <w:rPr>
          <w:rFonts w:eastAsia="MS Mincho"/>
          <w:lang w:val="en-US"/>
        </w:rPr>
        <w:t>IAS/IFRS.</w:t>
      </w:r>
    </w:p>
    <w:p w14:paraId="4525BAC7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4.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Valuations in financial accounts</w:t>
      </w:r>
      <w:r w:rsidRPr="009F7028">
        <w:rPr>
          <w:lang w:val="en-GB"/>
        </w:rPr>
        <w:t>.</w:t>
      </w:r>
    </w:p>
    <w:p w14:paraId="537B373D" w14:textId="27D9FB78" w:rsidR="00AD45F6" w:rsidRPr="009F7028" w:rsidRDefault="00A70899">
      <w:pPr>
        <w:spacing w:line="240" w:lineRule="exact"/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Valuations of assets: tangible and intangible fixed assets, securities and shares, inventories, work in progress, </w:t>
      </w:r>
      <w:r w:rsidR="00921A99" w:rsidRPr="009F7028">
        <w:rPr>
          <w:lang w:val="en-GB"/>
        </w:rPr>
        <w:t xml:space="preserve">trade </w:t>
      </w:r>
      <w:r w:rsidRPr="009F7028">
        <w:rPr>
          <w:lang w:val="en-GB"/>
        </w:rPr>
        <w:t>receivables.</w:t>
      </w:r>
    </w:p>
    <w:p w14:paraId="3902FBEC" w14:textId="7EB03473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Valuations of liabilities: </w:t>
      </w:r>
      <w:r w:rsidR="00921A99" w:rsidRPr="009F7028">
        <w:rPr>
          <w:lang w:val="en-GB"/>
        </w:rPr>
        <w:t xml:space="preserve">trade </w:t>
      </w:r>
      <w:r w:rsidRPr="009F7028">
        <w:rPr>
          <w:lang w:val="en-GB"/>
        </w:rPr>
        <w:t xml:space="preserve">payables; </w:t>
      </w:r>
      <w:r w:rsidR="00921A99" w:rsidRPr="009F7028">
        <w:rPr>
          <w:lang w:val="en-GB"/>
        </w:rPr>
        <w:t xml:space="preserve">provisions </w:t>
      </w:r>
      <w:r w:rsidRPr="009F7028">
        <w:rPr>
          <w:lang w:val="en-GB"/>
        </w:rPr>
        <w:t>for risks and charges.</w:t>
      </w:r>
    </w:p>
    <w:p w14:paraId="48D909BA" w14:textId="53422CCE" w:rsidR="006C09A4" w:rsidRPr="009F7028" w:rsidRDefault="006C09A4" w:rsidP="006C09A4">
      <w:pPr>
        <w:suppressAutoHyphens w:val="0"/>
        <w:spacing w:line="240" w:lineRule="exact"/>
        <w:ind w:left="284" w:hanging="284"/>
        <w:rPr>
          <w:rFonts w:eastAsia="MS Mincho"/>
          <w:kern w:val="0"/>
          <w:szCs w:val="24"/>
          <w:lang w:val="en-GB" w:eastAsia="it-IT"/>
        </w:rPr>
      </w:pPr>
      <w:r w:rsidRPr="009F7028">
        <w:rPr>
          <w:rFonts w:eastAsia="MS Mincho"/>
          <w:kern w:val="0"/>
          <w:szCs w:val="24"/>
          <w:lang w:val="en-GB" w:eastAsia="it-IT"/>
        </w:rPr>
        <w:t>–</w:t>
      </w:r>
      <w:r w:rsidRPr="009F7028">
        <w:rPr>
          <w:rFonts w:eastAsia="MS Mincho"/>
          <w:kern w:val="0"/>
          <w:szCs w:val="24"/>
          <w:lang w:val="en-GB" w:eastAsia="it-IT"/>
        </w:rPr>
        <w:tab/>
      </w:r>
      <w:r w:rsidR="00490EC2" w:rsidRPr="009F7028">
        <w:rPr>
          <w:rFonts w:eastAsia="MS Mincho"/>
          <w:kern w:val="0"/>
          <w:szCs w:val="24"/>
          <w:lang w:val="en-GB" w:eastAsia="it-IT"/>
        </w:rPr>
        <w:t xml:space="preserve">Determination of current, </w:t>
      </w:r>
      <w:proofErr w:type="gramStart"/>
      <w:r w:rsidR="00490EC2" w:rsidRPr="009F7028">
        <w:rPr>
          <w:rFonts w:eastAsia="MS Mincho"/>
          <w:kern w:val="0"/>
          <w:szCs w:val="24"/>
          <w:lang w:val="en-GB" w:eastAsia="it-IT"/>
        </w:rPr>
        <w:t>deferred</w:t>
      </w:r>
      <w:proofErr w:type="gramEnd"/>
      <w:r w:rsidR="00490EC2" w:rsidRPr="009F7028">
        <w:rPr>
          <w:rFonts w:eastAsia="MS Mincho"/>
          <w:kern w:val="0"/>
          <w:szCs w:val="24"/>
          <w:lang w:val="en-GB" w:eastAsia="it-IT"/>
        </w:rPr>
        <w:t xml:space="preserve"> and prepaid taxes</w:t>
      </w:r>
      <w:r w:rsidRPr="009F7028">
        <w:rPr>
          <w:rFonts w:eastAsia="MS Mincho"/>
          <w:kern w:val="0"/>
          <w:szCs w:val="24"/>
          <w:lang w:val="en-GB" w:eastAsia="it-IT"/>
        </w:rPr>
        <w:t>.</w:t>
      </w:r>
    </w:p>
    <w:p w14:paraId="428761A1" w14:textId="77777777" w:rsidR="00AD45F6" w:rsidRPr="009F7028" w:rsidRDefault="00A70899">
      <w:pPr>
        <w:spacing w:before="120" w:line="240" w:lineRule="exact"/>
        <w:rPr>
          <w:lang w:val="en-GB"/>
        </w:rPr>
      </w:pPr>
      <w:r w:rsidRPr="009F7028">
        <w:rPr>
          <w:lang w:val="en-GB"/>
        </w:rPr>
        <w:t>5.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>Introduction to consolidated financial accounts</w:t>
      </w:r>
    </w:p>
    <w:p w14:paraId="5EB92F9C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Group consolidated financial </w:t>
      </w:r>
      <w:proofErr w:type="gramStart"/>
      <w:r w:rsidRPr="009F7028">
        <w:rPr>
          <w:lang w:val="en-GB"/>
        </w:rPr>
        <w:t>accounts;</w:t>
      </w:r>
      <w:proofErr w:type="gramEnd"/>
      <w:r w:rsidRPr="009F7028">
        <w:rPr>
          <w:lang w:val="en-GB"/>
        </w:rPr>
        <w:t xml:space="preserve"> object, </w:t>
      </w:r>
      <w:r w:rsidR="00921A99" w:rsidRPr="009F7028">
        <w:rPr>
          <w:lang w:val="en-GB"/>
        </w:rPr>
        <w:t xml:space="preserve">and </w:t>
      </w:r>
      <w:r w:rsidRPr="009F7028">
        <w:rPr>
          <w:lang w:val="en-GB"/>
        </w:rPr>
        <w:t>purposes.</w:t>
      </w:r>
    </w:p>
    <w:p w14:paraId="01645083" w14:textId="77777777" w:rsidR="00AD45F6" w:rsidRPr="009F7028" w:rsidRDefault="00A70899">
      <w:pPr>
        <w:spacing w:line="240" w:lineRule="exact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Consolidation area and consolidation methods.</w:t>
      </w:r>
    </w:p>
    <w:p w14:paraId="00716718" w14:textId="77777777" w:rsidR="00AD45F6" w:rsidRPr="009F7028" w:rsidRDefault="00A70899">
      <w:pPr>
        <w:spacing w:line="240" w:lineRule="exact"/>
        <w:rPr>
          <w:b/>
          <w:i/>
          <w:sz w:val="18"/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Nature and accounting treatment of consolidation differences.</w:t>
      </w:r>
    </w:p>
    <w:p w14:paraId="198CAB5C" w14:textId="77777777" w:rsidR="00AD45F6" w:rsidRPr="00F93775" w:rsidRDefault="00A70899" w:rsidP="00F93775">
      <w:pPr>
        <w:spacing w:before="240" w:after="120" w:line="220" w:lineRule="exact"/>
        <w:rPr>
          <w:b/>
          <w:i/>
          <w:sz w:val="18"/>
          <w:lang w:val="en-GB"/>
        </w:rPr>
      </w:pPr>
      <w:r w:rsidRPr="00F93775">
        <w:rPr>
          <w:b/>
          <w:i/>
          <w:sz w:val="18"/>
          <w:lang w:val="en-GB"/>
        </w:rPr>
        <w:t>READING LIST</w:t>
      </w:r>
    </w:p>
    <w:p w14:paraId="4496AAC5" w14:textId="17DECB9C" w:rsidR="00777D3B" w:rsidRPr="009F7028" w:rsidRDefault="00777D3B" w:rsidP="00777D3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9F7028">
        <w:rPr>
          <w:rFonts w:ascii="Times New Roman" w:hAnsi="Times New Roman"/>
          <w:smallCaps/>
          <w:spacing w:val="-5"/>
          <w:sz w:val="16"/>
          <w:szCs w:val="16"/>
        </w:rPr>
        <w:t>A. Palma</w:t>
      </w:r>
      <w:r w:rsidRPr="009F7028">
        <w:rPr>
          <w:rFonts w:ascii="Times New Roman" w:hAnsi="Times New Roman"/>
          <w:smallCaps/>
          <w:spacing w:val="-5"/>
          <w:szCs w:val="18"/>
        </w:rPr>
        <w:t xml:space="preserve"> </w:t>
      </w:r>
      <w:r w:rsidRPr="009F7028">
        <w:rPr>
          <w:rFonts w:ascii="Times New Roman" w:hAnsi="Times New Roman"/>
          <w:spacing w:val="-5"/>
          <w:szCs w:val="18"/>
        </w:rPr>
        <w:t>(</w:t>
      </w:r>
      <w:proofErr w:type="spellStart"/>
      <w:r w:rsidR="00EF67DB" w:rsidRPr="009F7028">
        <w:rPr>
          <w:rFonts w:ascii="Times New Roman" w:hAnsi="Times New Roman"/>
          <w:spacing w:val="-5"/>
          <w:szCs w:val="18"/>
        </w:rPr>
        <w:t>edited</w:t>
      </w:r>
      <w:proofErr w:type="spellEnd"/>
      <w:r w:rsidR="00EF67DB" w:rsidRPr="009F7028">
        <w:rPr>
          <w:rFonts w:ascii="Times New Roman" w:hAnsi="Times New Roman"/>
          <w:spacing w:val="-5"/>
          <w:szCs w:val="18"/>
        </w:rPr>
        <w:t xml:space="preserve"> by</w:t>
      </w:r>
      <w:r w:rsidRPr="009F7028">
        <w:rPr>
          <w:rFonts w:ascii="Times New Roman" w:hAnsi="Times New Roman"/>
          <w:spacing w:val="-5"/>
          <w:szCs w:val="18"/>
        </w:rPr>
        <w:t>)</w:t>
      </w:r>
      <w:r w:rsidRPr="009F7028">
        <w:rPr>
          <w:rFonts w:ascii="Times New Roman" w:hAnsi="Times New Roman"/>
          <w:smallCaps/>
          <w:spacing w:val="-5"/>
          <w:szCs w:val="18"/>
        </w:rPr>
        <w:t>,</w:t>
      </w:r>
      <w:r w:rsidRPr="009F7028">
        <w:rPr>
          <w:rFonts w:ascii="Times New Roman" w:hAnsi="Times New Roman"/>
          <w:i/>
          <w:spacing w:val="-5"/>
          <w:szCs w:val="18"/>
        </w:rPr>
        <w:t xml:space="preserve"> Il bilancio di esercizio,</w:t>
      </w:r>
      <w:r w:rsidR="00EF67DB" w:rsidRPr="009F7028">
        <w:rPr>
          <w:rFonts w:ascii="Times New Roman" w:hAnsi="Times New Roman"/>
          <w:spacing w:val="-5"/>
          <w:szCs w:val="18"/>
        </w:rPr>
        <w:t xml:space="preserve"> Giuffrè, Milan</w:t>
      </w:r>
      <w:r w:rsidRPr="009F7028">
        <w:rPr>
          <w:rFonts w:ascii="Times New Roman" w:hAnsi="Times New Roman"/>
          <w:spacing w:val="-5"/>
          <w:szCs w:val="18"/>
        </w:rPr>
        <w:t>, 20</w:t>
      </w:r>
      <w:r w:rsidR="00CD490C">
        <w:rPr>
          <w:rFonts w:ascii="Times New Roman" w:hAnsi="Times New Roman"/>
          <w:spacing w:val="-5"/>
          <w:szCs w:val="18"/>
        </w:rPr>
        <w:t>22</w:t>
      </w:r>
      <w:r w:rsidRPr="009F7028">
        <w:rPr>
          <w:rFonts w:ascii="Times New Roman" w:hAnsi="Times New Roman"/>
          <w:spacing w:val="-5"/>
          <w:szCs w:val="18"/>
        </w:rPr>
        <w:t xml:space="preserve">. </w:t>
      </w:r>
    </w:p>
    <w:p w14:paraId="7D2E1342" w14:textId="6D07391D" w:rsidR="002B2456" w:rsidRPr="00BE4CB5" w:rsidRDefault="002B2456" w:rsidP="002B2456">
      <w:pPr>
        <w:spacing w:line="240" w:lineRule="atLeast"/>
        <w:rPr>
          <w:spacing w:val="-5"/>
          <w:sz w:val="18"/>
          <w:lang w:val="en-US"/>
        </w:rPr>
      </w:pPr>
      <w:r w:rsidRPr="00F93775">
        <w:rPr>
          <w:smallCaps/>
          <w:spacing w:val="-5"/>
          <w:sz w:val="16"/>
          <w:szCs w:val="16"/>
        </w:rPr>
        <w:t xml:space="preserve">R. </w:t>
      </w:r>
      <w:proofErr w:type="spellStart"/>
      <w:r w:rsidRPr="00F93775">
        <w:rPr>
          <w:smallCaps/>
          <w:spacing w:val="-5"/>
          <w:sz w:val="16"/>
          <w:szCs w:val="16"/>
        </w:rPr>
        <w:t>Stacchezzini</w:t>
      </w:r>
      <w:proofErr w:type="spellEnd"/>
      <w:r w:rsidRPr="002B2456">
        <w:rPr>
          <w:smallCaps/>
          <w:spacing w:val="-5"/>
          <w:sz w:val="18"/>
        </w:rPr>
        <w:t xml:space="preserve"> </w:t>
      </w:r>
      <w:r w:rsidRPr="002B2456">
        <w:rPr>
          <w:spacing w:val="-5"/>
          <w:sz w:val="18"/>
        </w:rPr>
        <w:t>(a cura di),</w:t>
      </w:r>
      <w:r w:rsidRPr="002B2456">
        <w:rPr>
          <w:i/>
          <w:spacing w:val="-5"/>
          <w:sz w:val="18"/>
        </w:rPr>
        <w:t xml:space="preserve"> </w:t>
      </w:r>
      <w:r w:rsidRPr="00146D14">
        <w:rPr>
          <w:i/>
          <w:noProof/>
          <w:spacing w:val="-5"/>
          <w:sz w:val="18"/>
        </w:rPr>
        <w:t>Bilancio</w:t>
      </w:r>
      <w:r w:rsidRPr="002B2456">
        <w:rPr>
          <w:i/>
          <w:spacing w:val="-5"/>
          <w:sz w:val="18"/>
        </w:rPr>
        <w:t xml:space="preserve"> d’impresa</w:t>
      </w:r>
      <w:r w:rsidRPr="00146D14">
        <w:rPr>
          <w:i/>
          <w:noProof/>
          <w:spacing w:val="-5"/>
          <w:sz w:val="18"/>
        </w:rPr>
        <w:t xml:space="preserve">. </w:t>
      </w:r>
      <w:r w:rsidRPr="00BE4CB5">
        <w:rPr>
          <w:i/>
          <w:noProof/>
          <w:spacing w:val="-5"/>
          <w:sz w:val="18"/>
          <w:lang w:val="en-US"/>
        </w:rPr>
        <w:t>Esercizi svolti,</w:t>
      </w:r>
      <w:r w:rsidRPr="00BE4CB5">
        <w:rPr>
          <w:noProof/>
          <w:spacing w:val="-5"/>
          <w:sz w:val="18"/>
          <w:lang w:val="en-US"/>
        </w:rPr>
        <w:t xml:space="preserve"> Egea, Milano, 2018.</w:t>
      </w:r>
      <w:r w:rsidRPr="00BE4CB5" w:rsidDel="007948D2">
        <w:rPr>
          <w:noProof/>
          <w:spacing w:val="-5"/>
          <w:sz w:val="18"/>
          <w:lang w:val="en-US"/>
        </w:rPr>
        <w:t xml:space="preserve"> </w:t>
      </w:r>
    </w:p>
    <w:p w14:paraId="4812F3E7" w14:textId="0DFFBCFD" w:rsidR="006C09A4" w:rsidRPr="009F7028" w:rsidRDefault="00490EC2" w:rsidP="006C09A4">
      <w:pPr>
        <w:suppressAutoHyphens w:val="0"/>
        <w:spacing w:before="120"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 xml:space="preserve">The exam preparation will be supplemented with the material made available to students through the Blackboard platform (lesson slides and other documentation). </w:t>
      </w:r>
    </w:p>
    <w:p w14:paraId="2DB5BAF9" w14:textId="77777777" w:rsidR="00AD45F6" w:rsidRPr="009F7028" w:rsidRDefault="00A70899">
      <w:pPr>
        <w:spacing w:before="240" w:after="120" w:line="220" w:lineRule="exact"/>
        <w:rPr>
          <w:lang w:val="en-GB"/>
        </w:rPr>
      </w:pPr>
      <w:r w:rsidRPr="009F7028">
        <w:rPr>
          <w:b/>
          <w:i/>
          <w:sz w:val="18"/>
          <w:lang w:val="en-GB"/>
        </w:rPr>
        <w:t>TEACHING METHOD</w:t>
      </w:r>
    </w:p>
    <w:p w14:paraId="372525E3" w14:textId="39363E65" w:rsidR="00B136E6" w:rsidRPr="009F7028" w:rsidRDefault="00490EC2" w:rsidP="00B136E6">
      <w:pPr>
        <w:pStyle w:val="Testo2"/>
        <w:rPr>
          <w:lang w:val="en-GB"/>
        </w:rPr>
      </w:pPr>
      <w:r w:rsidRPr="009F7028">
        <w:rPr>
          <w:lang w:val="en-GB"/>
        </w:rPr>
        <w:t>The course is divided into a cycle of lectures carried out with the aid of slides and other supporting material. The slides are made available to students through the Blackboard platform before each lecture.</w:t>
      </w:r>
    </w:p>
    <w:p w14:paraId="2FD2BB06" w14:textId="3FFE5BA5" w:rsidR="00777D3B" w:rsidRPr="009F7028" w:rsidRDefault="00023D94" w:rsidP="00B136E6">
      <w:pPr>
        <w:pStyle w:val="Testo2"/>
        <w:rPr>
          <w:lang w:val="en-GB"/>
        </w:rPr>
      </w:pPr>
      <w:r w:rsidRPr="009F7028">
        <w:rPr>
          <w:szCs w:val="18"/>
          <w:lang w:val="en-GB"/>
        </w:rPr>
        <w:t xml:space="preserve">A systematic cycle of practical exercises aimed at an in-depth analysis of the </w:t>
      </w:r>
      <w:r w:rsidR="00921A99" w:rsidRPr="009F7028">
        <w:rPr>
          <w:szCs w:val="18"/>
          <w:lang w:val="en-GB"/>
        </w:rPr>
        <w:t xml:space="preserve">accounting </w:t>
      </w:r>
      <w:r w:rsidRPr="009F7028">
        <w:rPr>
          <w:szCs w:val="18"/>
          <w:lang w:val="en-GB"/>
        </w:rPr>
        <w:t xml:space="preserve">standards and </w:t>
      </w:r>
      <w:r w:rsidR="009C5D3D" w:rsidRPr="009F7028">
        <w:rPr>
          <w:szCs w:val="18"/>
          <w:lang w:val="en-GB"/>
        </w:rPr>
        <w:t xml:space="preserve">assets and liabilities </w:t>
      </w:r>
      <w:r w:rsidRPr="009F7028">
        <w:rPr>
          <w:szCs w:val="18"/>
          <w:lang w:val="en-GB"/>
        </w:rPr>
        <w:t>evaluation will be held in parallel with the lectures.</w:t>
      </w:r>
      <w:r w:rsidR="009021B7" w:rsidRPr="009F7028">
        <w:rPr>
          <w:szCs w:val="18"/>
          <w:lang w:val="en-GB"/>
        </w:rPr>
        <w:t xml:space="preserve"> During the course real companies’ financial statement cases will be examined</w:t>
      </w:r>
      <w:r w:rsidR="00B136E6" w:rsidRPr="009F7028">
        <w:rPr>
          <w:lang w:val="en-GB"/>
        </w:rPr>
        <w:t xml:space="preserve">. </w:t>
      </w:r>
      <w:r w:rsidR="00490EC2" w:rsidRPr="009F7028">
        <w:rPr>
          <w:lang w:val="en-GB"/>
        </w:rPr>
        <w:t>The text of each practical exercise is made available to students through the Blackboard platform before the relevant solution.</w:t>
      </w:r>
    </w:p>
    <w:p w14:paraId="513CEBB8" w14:textId="77777777" w:rsidR="006C09A4" w:rsidRPr="009F7028" w:rsidRDefault="006C09A4" w:rsidP="006C09A4">
      <w:pPr>
        <w:spacing w:before="240" w:after="120" w:line="220" w:lineRule="exact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>ASSESSMENT METHOD AND CRITERIA</w:t>
      </w:r>
    </w:p>
    <w:p w14:paraId="1D557868" w14:textId="3946F8CF" w:rsidR="00777D3B" w:rsidRPr="009F7028" w:rsidRDefault="00446E0E" w:rsidP="00777D3B">
      <w:pPr>
        <w:pStyle w:val="Testo2"/>
        <w:rPr>
          <w:rFonts w:ascii="Times New Roman" w:hAnsi="Times New Roman"/>
          <w:szCs w:val="18"/>
          <w:lang w:val="en-GB"/>
        </w:rPr>
      </w:pPr>
      <w:r w:rsidRPr="009F7028">
        <w:rPr>
          <w:rFonts w:ascii="Times New Roman" w:hAnsi="Times New Roman"/>
          <w:szCs w:val="18"/>
          <w:lang w:val="en-GB"/>
        </w:rPr>
        <w:t xml:space="preserve">The assessment includes an interim test that, in case of a positive outcome, accounts for one third of the exam and is worth one third of the final mark. Hence the </w:t>
      </w:r>
      <w:r w:rsidR="009C2139" w:rsidRPr="009F7028">
        <w:rPr>
          <w:rFonts w:ascii="Times New Roman" w:hAnsi="Times New Roman"/>
          <w:szCs w:val="18"/>
          <w:lang w:val="en-GB"/>
        </w:rPr>
        <w:t xml:space="preserve">syllabus </w:t>
      </w:r>
      <w:r w:rsidRPr="009F7028">
        <w:rPr>
          <w:rFonts w:ascii="Times New Roman" w:hAnsi="Times New Roman"/>
          <w:szCs w:val="18"/>
          <w:lang w:val="en-GB"/>
        </w:rPr>
        <w:t xml:space="preserve">contents contained in the interim test will not be included in the final exam. </w:t>
      </w:r>
      <w:r w:rsidR="009C2139" w:rsidRPr="009F7028">
        <w:rPr>
          <w:rFonts w:ascii="Times New Roman" w:hAnsi="Times New Roman"/>
          <w:szCs w:val="18"/>
          <w:lang w:val="en-GB"/>
        </w:rPr>
        <w:t xml:space="preserve">The interim test is structured into multiple choice questions </w:t>
      </w:r>
      <w:r w:rsidR="00920D47" w:rsidRPr="009F7028">
        <w:rPr>
          <w:rFonts w:ascii="Times New Roman" w:hAnsi="Times New Roman"/>
          <w:szCs w:val="18"/>
          <w:lang w:val="en-GB"/>
        </w:rPr>
        <w:t>(including both theoretical</w:t>
      </w:r>
      <w:r w:rsidR="00B32FF0" w:rsidRPr="009F7028">
        <w:rPr>
          <w:rFonts w:ascii="Times New Roman" w:hAnsi="Times New Roman"/>
          <w:szCs w:val="18"/>
          <w:lang w:val="en-GB"/>
        </w:rPr>
        <w:t>-general</w:t>
      </w:r>
      <w:r w:rsidR="00920D47" w:rsidRPr="009F7028">
        <w:rPr>
          <w:rFonts w:ascii="Times New Roman" w:hAnsi="Times New Roman"/>
          <w:szCs w:val="18"/>
          <w:lang w:val="en-GB"/>
        </w:rPr>
        <w:t xml:space="preserve"> and practical</w:t>
      </w:r>
      <w:r w:rsidR="00B32FF0" w:rsidRPr="009F7028">
        <w:rPr>
          <w:rFonts w:ascii="Times New Roman" w:hAnsi="Times New Roman"/>
          <w:szCs w:val="18"/>
          <w:lang w:val="en-GB"/>
        </w:rPr>
        <w:t>-quantitative</w:t>
      </w:r>
      <w:r w:rsidR="00920D47" w:rsidRPr="009F7028">
        <w:rPr>
          <w:rFonts w:ascii="Times New Roman" w:hAnsi="Times New Roman"/>
          <w:szCs w:val="18"/>
          <w:lang w:val="en-GB"/>
        </w:rPr>
        <w:t xml:space="preserve"> issues) </w:t>
      </w:r>
      <w:r w:rsidR="009C2139" w:rsidRPr="009F7028">
        <w:rPr>
          <w:rFonts w:ascii="Times New Roman" w:hAnsi="Times New Roman"/>
          <w:szCs w:val="18"/>
          <w:lang w:val="en-GB"/>
        </w:rPr>
        <w:t>and an exercise. If students pass the interim test, the result will be considered valid only in the first exam session following the test.</w:t>
      </w:r>
    </w:p>
    <w:p w14:paraId="686CB87D" w14:textId="1AB532BA" w:rsidR="00B32FF0" w:rsidRPr="009F7028" w:rsidRDefault="007F2D82" w:rsidP="00B32FF0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>The complete examination is structured in a written test, divided into three parts: the first part consists of multiple-choice questions (both theoretical-general and applicative-</w:t>
      </w:r>
      <w:r w:rsidRPr="009F7028">
        <w:rPr>
          <w:rFonts w:ascii="Times" w:hAnsi="Times"/>
          <w:kern w:val="0"/>
          <w:sz w:val="18"/>
          <w:lang w:val="en-GB" w:eastAsia="it-IT"/>
        </w:rPr>
        <w:lastRenderedPageBreak/>
        <w:t xml:space="preserve">quantitative) relating to points 1, 2, 3 of the course content; the second part </w:t>
      </w:r>
      <w:proofErr w:type="gramStart"/>
      <w:r w:rsidRPr="009F7028">
        <w:rPr>
          <w:rFonts w:ascii="Times" w:hAnsi="Times"/>
          <w:kern w:val="0"/>
          <w:sz w:val="18"/>
          <w:lang w:val="en-GB" w:eastAsia="it-IT"/>
        </w:rPr>
        <w:t>consists</w:t>
      </w:r>
      <w:proofErr w:type="gramEnd"/>
      <w:r w:rsidRPr="009F7028">
        <w:rPr>
          <w:rFonts w:ascii="Times" w:hAnsi="Times"/>
          <w:kern w:val="0"/>
          <w:sz w:val="18"/>
          <w:lang w:val="en-GB" w:eastAsia="it-IT"/>
        </w:rPr>
        <w:t xml:space="preserve"> </w:t>
      </w:r>
      <w:r w:rsidR="00191C9F" w:rsidRPr="00191C9F">
        <w:t xml:space="preserve">the </w:t>
      </w:r>
      <w:r w:rsidR="00191C9F" w:rsidRPr="00191C9F">
        <w:rPr>
          <w:sz w:val="18"/>
          <w:szCs w:val="18"/>
        </w:rPr>
        <w:t xml:space="preserve">second part </w:t>
      </w:r>
      <w:proofErr w:type="spellStart"/>
      <w:r w:rsidR="00191C9F" w:rsidRPr="00191C9F">
        <w:rPr>
          <w:sz w:val="18"/>
          <w:szCs w:val="18"/>
        </w:rPr>
        <w:t>is</w:t>
      </w:r>
      <w:proofErr w:type="spellEnd"/>
      <w:r w:rsidR="00191C9F" w:rsidRPr="00191C9F">
        <w:rPr>
          <w:sz w:val="18"/>
          <w:szCs w:val="18"/>
        </w:rPr>
        <w:t xml:space="preserve"> </w:t>
      </w:r>
      <w:proofErr w:type="spellStart"/>
      <w:r w:rsidR="00191C9F" w:rsidRPr="00191C9F">
        <w:rPr>
          <w:sz w:val="18"/>
          <w:szCs w:val="18"/>
        </w:rPr>
        <w:t>structured</w:t>
      </w:r>
      <w:proofErr w:type="spellEnd"/>
      <w:r w:rsidR="00191C9F" w:rsidRPr="00191C9F">
        <w:rPr>
          <w:sz w:val="18"/>
          <w:szCs w:val="18"/>
        </w:rPr>
        <w:t xml:space="preserve"> in multiple </w:t>
      </w:r>
      <w:proofErr w:type="spellStart"/>
      <w:r w:rsidR="00191C9F" w:rsidRPr="00191C9F">
        <w:rPr>
          <w:sz w:val="18"/>
          <w:szCs w:val="18"/>
        </w:rPr>
        <w:t>choice</w:t>
      </w:r>
      <w:proofErr w:type="spellEnd"/>
      <w:r w:rsidR="00191C9F" w:rsidRPr="00191C9F">
        <w:rPr>
          <w:sz w:val="18"/>
          <w:szCs w:val="18"/>
        </w:rPr>
        <w:t xml:space="preserve"> </w:t>
      </w:r>
      <w:proofErr w:type="spellStart"/>
      <w:r w:rsidR="00191C9F" w:rsidRPr="00191C9F">
        <w:rPr>
          <w:sz w:val="18"/>
          <w:szCs w:val="18"/>
        </w:rPr>
        <w:t>questions</w:t>
      </w:r>
      <w:proofErr w:type="spellEnd"/>
      <w:r w:rsidR="00191C9F" w:rsidRPr="00191C9F">
        <w:rPr>
          <w:sz w:val="18"/>
          <w:szCs w:val="18"/>
        </w:rPr>
        <w:t xml:space="preserve"> (of </w:t>
      </w:r>
      <w:proofErr w:type="spellStart"/>
      <w:r w:rsidR="00191C9F" w:rsidRPr="00191C9F">
        <w:rPr>
          <w:sz w:val="18"/>
          <w:szCs w:val="18"/>
        </w:rPr>
        <w:t>both</w:t>
      </w:r>
      <w:proofErr w:type="spellEnd"/>
      <w:r w:rsidR="00191C9F" w:rsidRPr="00191C9F">
        <w:rPr>
          <w:sz w:val="18"/>
          <w:szCs w:val="18"/>
        </w:rPr>
        <w:t xml:space="preserve"> a </w:t>
      </w:r>
      <w:proofErr w:type="spellStart"/>
      <w:r w:rsidR="00191C9F" w:rsidRPr="00191C9F">
        <w:rPr>
          <w:sz w:val="18"/>
          <w:szCs w:val="18"/>
        </w:rPr>
        <w:t>theoretical</w:t>
      </w:r>
      <w:proofErr w:type="spellEnd"/>
      <w:r w:rsidR="00191C9F" w:rsidRPr="00191C9F">
        <w:rPr>
          <w:sz w:val="18"/>
          <w:szCs w:val="18"/>
        </w:rPr>
        <w:t xml:space="preserve">-general and </w:t>
      </w:r>
      <w:proofErr w:type="spellStart"/>
      <w:r w:rsidR="00191C9F" w:rsidRPr="00191C9F">
        <w:rPr>
          <w:sz w:val="18"/>
          <w:szCs w:val="18"/>
        </w:rPr>
        <w:t>applied</w:t>
      </w:r>
      <w:proofErr w:type="spellEnd"/>
      <w:r w:rsidR="00191C9F" w:rsidRPr="00191C9F">
        <w:rPr>
          <w:sz w:val="18"/>
          <w:szCs w:val="18"/>
        </w:rPr>
        <w:t xml:space="preserve">-quantitative nature) </w:t>
      </w:r>
      <w:proofErr w:type="spellStart"/>
      <w:r w:rsidR="00191C9F" w:rsidRPr="00191C9F">
        <w:rPr>
          <w:sz w:val="18"/>
          <w:szCs w:val="18"/>
        </w:rPr>
        <w:t>relating</w:t>
      </w:r>
      <w:proofErr w:type="spellEnd"/>
      <w:r w:rsidR="00191C9F" w:rsidRPr="00191C9F">
        <w:rPr>
          <w:sz w:val="18"/>
          <w:szCs w:val="18"/>
        </w:rPr>
        <w:t xml:space="preserve"> to points 4 and 5 of the </w:t>
      </w:r>
      <w:proofErr w:type="spellStart"/>
      <w:r w:rsidR="00191C9F" w:rsidRPr="00191C9F">
        <w:rPr>
          <w:sz w:val="18"/>
          <w:szCs w:val="18"/>
        </w:rPr>
        <w:t>program</w:t>
      </w:r>
      <w:proofErr w:type="spellEnd"/>
      <w:r w:rsidRPr="00191C9F">
        <w:rPr>
          <w:kern w:val="0"/>
          <w:sz w:val="18"/>
          <w:szCs w:val="18"/>
          <w:lang w:val="en-GB" w:eastAsia="it-IT"/>
        </w:rPr>
        <w:t xml:space="preserve">. The third part of the exam consists of an exercise aimed at verifying the methodological application of the </w:t>
      </w:r>
      <w:r w:rsidR="00DF4BA4" w:rsidRPr="00191C9F">
        <w:rPr>
          <w:kern w:val="0"/>
          <w:sz w:val="18"/>
          <w:szCs w:val="18"/>
          <w:lang w:val="en-GB" w:eastAsia="it-IT"/>
        </w:rPr>
        <w:t xml:space="preserve">students’ </w:t>
      </w:r>
      <w:r w:rsidRPr="00191C9F">
        <w:rPr>
          <w:kern w:val="0"/>
          <w:sz w:val="18"/>
          <w:szCs w:val="18"/>
          <w:lang w:val="en-GB" w:eastAsia="it-IT"/>
        </w:rPr>
        <w:t>acquired knowledge and specific competences on the operational aspects of the</w:t>
      </w:r>
      <w:r w:rsidRPr="009F7028">
        <w:rPr>
          <w:rFonts w:ascii="Times" w:hAnsi="Times"/>
          <w:kern w:val="0"/>
          <w:sz w:val="18"/>
          <w:lang w:val="en-GB" w:eastAsia="it-IT"/>
        </w:rPr>
        <w:t xml:space="preserve"> </w:t>
      </w:r>
      <w:r w:rsidR="00DF4BA4" w:rsidRPr="009F7028">
        <w:rPr>
          <w:rFonts w:ascii="Times" w:hAnsi="Times"/>
          <w:kern w:val="0"/>
          <w:sz w:val="18"/>
          <w:lang w:val="en-GB" w:eastAsia="it-IT"/>
        </w:rPr>
        <w:t>course content</w:t>
      </w:r>
      <w:r w:rsidRPr="009F7028">
        <w:rPr>
          <w:rFonts w:ascii="Times" w:hAnsi="Times"/>
          <w:kern w:val="0"/>
          <w:sz w:val="18"/>
          <w:lang w:val="en-GB" w:eastAsia="it-IT"/>
        </w:rPr>
        <w:t>.</w:t>
      </w:r>
      <w:r w:rsidR="00B32FF0" w:rsidRPr="009F7028">
        <w:rPr>
          <w:rFonts w:ascii="Times" w:hAnsi="Times"/>
          <w:kern w:val="0"/>
          <w:sz w:val="18"/>
          <w:lang w:val="en-GB" w:eastAsia="it-IT"/>
        </w:rPr>
        <w:t xml:space="preserve"> </w:t>
      </w:r>
    </w:p>
    <w:p w14:paraId="4F6EA5BF" w14:textId="4BC91EDF" w:rsidR="00DF4BA4" w:rsidRPr="009F7028" w:rsidRDefault="00DF4BA4" w:rsidP="00DF4BA4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>Students will pass the test if the scores obtained are at least 18/30 in each of the three parts of the exam.</w:t>
      </w:r>
    </w:p>
    <w:p w14:paraId="2DEE86E0" w14:textId="0910EE8A" w:rsidR="00B32FF0" w:rsidRPr="009F7028" w:rsidRDefault="00DF4BA4" w:rsidP="002B2456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F7028">
        <w:rPr>
          <w:rFonts w:ascii="Times" w:hAnsi="Times"/>
          <w:kern w:val="0"/>
          <w:sz w:val="18"/>
          <w:lang w:val="en-GB" w:eastAsia="it-IT"/>
        </w:rPr>
        <w:t>Students who have passed the interim test will perform only the second and third part of the test</w:t>
      </w:r>
      <w:r w:rsidR="002B2456" w:rsidRPr="00BE4CB5">
        <w:rPr>
          <w:lang w:val="en-US"/>
        </w:rPr>
        <w:t xml:space="preserve"> </w:t>
      </w:r>
      <w:r w:rsidR="00124B72">
        <w:rPr>
          <w:sz w:val="18"/>
          <w:lang w:val="en-US"/>
        </w:rPr>
        <w:t>in the exam session immediately following the interim test.</w:t>
      </w:r>
    </w:p>
    <w:p w14:paraId="5E99A61A" w14:textId="77777777" w:rsidR="00777D3B" w:rsidRPr="009F7028" w:rsidRDefault="00225226" w:rsidP="00777D3B">
      <w:pPr>
        <w:pStyle w:val="Testo2"/>
        <w:rPr>
          <w:rFonts w:ascii="Times New Roman" w:hAnsi="Times New Roman"/>
          <w:szCs w:val="18"/>
          <w:lang w:val="en-GB"/>
        </w:rPr>
      </w:pPr>
      <w:r w:rsidRPr="009F7028">
        <w:rPr>
          <w:rFonts w:ascii="Times New Roman" w:hAnsi="Times New Roman"/>
          <w:szCs w:val="18"/>
          <w:lang w:val="en-GB"/>
        </w:rPr>
        <w:t xml:space="preserve">The oral exam may </w:t>
      </w:r>
      <w:proofErr w:type="gramStart"/>
      <w:r w:rsidRPr="009F7028">
        <w:rPr>
          <w:rFonts w:ascii="Times New Roman" w:hAnsi="Times New Roman"/>
          <w:szCs w:val="18"/>
          <w:lang w:val="en-GB"/>
        </w:rPr>
        <w:t>be</w:t>
      </w:r>
      <w:r w:rsidR="00777D3B" w:rsidRPr="009F7028">
        <w:rPr>
          <w:rFonts w:ascii="Times New Roman" w:hAnsi="Times New Roman"/>
          <w:szCs w:val="18"/>
          <w:lang w:val="en-GB"/>
        </w:rPr>
        <w:t>:</w:t>
      </w:r>
      <w:proofErr w:type="gramEnd"/>
      <w:r w:rsidR="00777D3B" w:rsidRPr="009F7028">
        <w:rPr>
          <w:rFonts w:ascii="Times New Roman" w:hAnsi="Times New Roman"/>
          <w:szCs w:val="18"/>
          <w:lang w:val="en-GB"/>
        </w:rPr>
        <w:t xml:space="preserve"> a) </w:t>
      </w:r>
      <w:r w:rsidRPr="009F7028">
        <w:rPr>
          <w:rFonts w:ascii="Times New Roman" w:hAnsi="Times New Roman"/>
          <w:szCs w:val="18"/>
          <w:lang w:val="en-GB"/>
        </w:rPr>
        <w:t xml:space="preserve">required by the students who have passed the final written test in case they </w:t>
      </w:r>
      <w:r w:rsidR="00BB601F" w:rsidRPr="009F7028">
        <w:rPr>
          <w:lang w:val="en-GB"/>
        </w:rPr>
        <w:t>feel that their preparation does not correspond to the outcomes of the test; b) requested by the lecturers</w:t>
      </w:r>
      <w:r w:rsidR="00777D3B" w:rsidRPr="009F7028">
        <w:rPr>
          <w:rFonts w:ascii="Times New Roman" w:hAnsi="Times New Roman"/>
          <w:szCs w:val="18"/>
          <w:lang w:val="en-GB"/>
        </w:rPr>
        <w:t>.</w:t>
      </w:r>
    </w:p>
    <w:p w14:paraId="10FB0132" w14:textId="77777777" w:rsidR="006C09A4" w:rsidRPr="009F7028" w:rsidRDefault="006C09A4" w:rsidP="006C09A4">
      <w:pPr>
        <w:spacing w:before="240" w:after="120"/>
        <w:rPr>
          <w:b/>
          <w:i/>
          <w:sz w:val="18"/>
          <w:lang w:val="en-GB"/>
        </w:rPr>
      </w:pPr>
      <w:r w:rsidRPr="009F7028">
        <w:rPr>
          <w:b/>
          <w:i/>
          <w:sz w:val="18"/>
          <w:lang w:val="en-GB"/>
        </w:rPr>
        <w:t>NOTES AND PREREQUISITES</w:t>
      </w:r>
    </w:p>
    <w:p w14:paraId="634CAE10" w14:textId="52FC3E5D" w:rsidR="00A70899" w:rsidRPr="006E5BB8" w:rsidRDefault="00A70899" w:rsidP="002B2456">
      <w:pPr>
        <w:spacing w:before="120" w:after="120" w:line="220" w:lineRule="exact"/>
        <w:ind w:firstLine="284"/>
        <w:rPr>
          <w:lang w:val="en-GB"/>
        </w:rPr>
      </w:pPr>
      <w:r w:rsidRPr="009F7028">
        <w:rPr>
          <w:bCs/>
          <w:iCs/>
          <w:sz w:val="18"/>
          <w:szCs w:val="18"/>
          <w:lang w:val="en-GB"/>
        </w:rPr>
        <w:t xml:space="preserve">Further information can be found on the lecturer's webpage at </w:t>
      </w:r>
      <w:r w:rsidR="00883162" w:rsidRPr="009F7028">
        <w:rPr>
          <w:sz w:val="18"/>
          <w:szCs w:val="18"/>
          <w:lang w:val="en-GB"/>
        </w:rPr>
        <w:t>http://docenti.unicatt.it/web/searchByName.do?language=ENG</w:t>
      </w:r>
      <w:r w:rsidRPr="009F7028">
        <w:rPr>
          <w:bCs/>
          <w:iCs/>
          <w:sz w:val="18"/>
          <w:szCs w:val="18"/>
          <w:lang w:val="en-GB"/>
        </w:rPr>
        <w:t>, or on the Faculty notice board.</w:t>
      </w:r>
    </w:p>
    <w:sectPr w:rsidR="00A70899" w:rsidRPr="006E5BB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357581">
    <w:abstractNumId w:val="0"/>
  </w:num>
  <w:num w:numId="2" w16cid:durableId="8345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83"/>
    <w:rsid w:val="00020C2E"/>
    <w:rsid w:val="00023D94"/>
    <w:rsid w:val="00124B72"/>
    <w:rsid w:val="00191C9F"/>
    <w:rsid w:val="00224D1C"/>
    <w:rsid w:val="00225226"/>
    <w:rsid w:val="00284AEB"/>
    <w:rsid w:val="002B2456"/>
    <w:rsid w:val="00303A43"/>
    <w:rsid w:val="003A2E72"/>
    <w:rsid w:val="003A3770"/>
    <w:rsid w:val="003E4054"/>
    <w:rsid w:val="003E4D40"/>
    <w:rsid w:val="003E5874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F6674"/>
    <w:rsid w:val="005C4334"/>
    <w:rsid w:val="005E6D6A"/>
    <w:rsid w:val="005F4069"/>
    <w:rsid w:val="00600E8E"/>
    <w:rsid w:val="00654A42"/>
    <w:rsid w:val="00656024"/>
    <w:rsid w:val="006C09A4"/>
    <w:rsid w:val="006E5BB8"/>
    <w:rsid w:val="00777D3B"/>
    <w:rsid w:val="007F2D82"/>
    <w:rsid w:val="00883162"/>
    <w:rsid w:val="009021B7"/>
    <w:rsid w:val="00906F83"/>
    <w:rsid w:val="00920D47"/>
    <w:rsid w:val="00921A99"/>
    <w:rsid w:val="009B65B3"/>
    <w:rsid w:val="009C2139"/>
    <w:rsid w:val="009C5D3D"/>
    <w:rsid w:val="009F7028"/>
    <w:rsid w:val="00A70899"/>
    <w:rsid w:val="00AD45F6"/>
    <w:rsid w:val="00B136E6"/>
    <w:rsid w:val="00B32FF0"/>
    <w:rsid w:val="00BB601F"/>
    <w:rsid w:val="00BE4CB5"/>
    <w:rsid w:val="00C53C45"/>
    <w:rsid w:val="00C96779"/>
    <w:rsid w:val="00CD490C"/>
    <w:rsid w:val="00DB0376"/>
    <w:rsid w:val="00DF4BA4"/>
    <w:rsid w:val="00E43ABB"/>
    <w:rsid w:val="00EB0746"/>
    <w:rsid w:val="00ED4520"/>
    <w:rsid w:val="00EF67DB"/>
    <w:rsid w:val="00F93775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74CC0719-D9C5-42D7-9541-268D49FC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1Carattere">
    <w:name w:val="Titolo 1 Carattere"/>
    <w:link w:val="Titolo1"/>
    <w:rsid w:val="00F93775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F93775"/>
    <w:rPr>
      <w:rFonts w:ascii="Times" w:eastAsia="Arial Unicode MS" w:hAnsi="Times" w:cs="Times"/>
      <w:smallCaps/>
      <w:kern w:val="1"/>
      <w:sz w:val="1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2</cp:revision>
  <cp:lastPrinted>2003-03-27T08:42:00Z</cp:lastPrinted>
  <dcterms:created xsi:type="dcterms:W3CDTF">2023-09-21T14:11:00Z</dcterms:created>
  <dcterms:modified xsi:type="dcterms:W3CDTF">2023-09-21T14:11:00Z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