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8F00" w14:textId="77777777" w:rsidR="00555BB1" w:rsidRPr="00037707" w:rsidRDefault="00555BB1" w:rsidP="00555BB1">
      <w:pPr>
        <w:pStyle w:val="Titolo1"/>
        <w:rPr>
          <w:smallCaps/>
          <w:noProof w:val="0"/>
          <w:lang w:val="en-GB"/>
        </w:rPr>
      </w:pPr>
      <w:r w:rsidRPr="00037707">
        <w:rPr>
          <w:noProof w:val="0"/>
          <w:lang w:val="en-GB"/>
        </w:rPr>
        <w:t xml:space="preserve">Strategic Planning and Rating Advisory </w:t>
      </w:r>
    </w:p>
    <w:p w14:paraId="39C33C70" w14:textId="09805108" w:rsidR="00E37743" w:rsidRPr="00037707" w:rsidRDefault="00EA0BB9" w:rsidP="00E37743">
      <w:pPr>
        <w:pStyle w:val="Titolo2"/>
        <w:rPr>
          <w:noProof w:val="0"/>
          <w:lang w:val="en-GB"/>
        </w:rPr>
      </w:pPr>
      <w:r w:rsidRPr="00037707">
        <w:rPr>
          <w:noProof w:val="0"/>
          <w:lang w:val="en-GB"/>
        </w:rPr>
        <w:t xml:space="preserve">Prof. </w:t>
      </w:r>
      <w:r w:rsidR="00F8137F" w:rsidRPr="00037707">
        <w:rPr>
          <w:noProof w:val="0"/>
          <w:lang w:val="en-GB"/>
        </w:rPr>
        <w:t>Marcella Caradonna</w:t>
      </w:r>
      <w:r w:rsidR="001328EC" w:rsidRPr="00037707">
        <w:rPr>
          <w:noProof w:val="0"/>
          <w:lang w:val="en-GB"/>
        </w:rPr>
        <w:t xml:space="preserve">; </w:t>
      </w:r>
      <w:r w:rsidR="009D0FE1" w:rsidRPr="00037707">
        <w:rPr>
          <w:noProof w:val="0"/>
          <w:lang w:val="en-GB"/>
        </w:rPr>
        <w:t xml:space="preserve">Prof. </w:t>
      </w:r>
      <w:r w:rsidR="00F8137F" w:rsidRPr="00037707">
        <w:rPr>
          <w:noProof w:val="0"/>
          <w:lang w:val="en-GB"/>
        </w:rPr>
        <w:t>Alessandro Mattavelli</w:t>
      </w:r>
    </w:p>
    <w:p w14:paraId="11F258BA" w14:textId="176BDF09" w:rsidR="006F1772" w:rsidRPr="00037707" w:rsidRDefault="00037707" w:rsidP="00EA0BB9">
      <w:pPr>
        <w:spacing w:before="240" w:after="120"/>
        <w:rPr>
          <w:b/>
          <w:sz w:val="18"/>
          <w:lang w:val="en-GB"/>
        </w:rPr>
      </w:pPr>
      <w:bookmarkStart w:id="0" w:name="_Hlk18846087"/>
      <w:r w:rsidRPr="00037707">
        <w:rPr>
          <w:b/>
          <w:i/>
          <w:sz w:val="18"/>
          <w:lang w:val="en-GB"/>
        </w:rPr>
        <w:t>COURSE AIMS AND INTENDED LEARNING OUTCOMES</w:t>
      </w:r>
      <w:bookmarkEnd w:id="0"/>
    </w:p>
    <w:p w14:paraId="41AA4073" w14:textId="3D3343E0" w:rsidR="00DC3BFD" w:rsidRPr="00037707" w:rsidRDefault="00C23AFB" w:rsidP="00DC3BFD">
      <w:pPr>
        <w:rPr>
          <w:lang w:val="en-GB"/>
        </w:rPr>
      </w:pPr>
      <w:r w:rsidRPr="00C23AFB">
        <w:rPr>
          <w:lang w:val="en-GB"/>
        </w:rPr>
        <w:t>The course aims to provide students with the knowledge they need to manage and optimi</w:t>
      </w:r>
      <w:r w:rsidR="00D72E80">
        <w:rPr>
          <w:lang w:val="en-GB"/>
        </w:rPr>
        <w:t>s</w:t>
      </w:r>
      <w:r w:rsidRPr="00C23AFB">
        <w:rPr>
          <w:lang w:val="en-GB"/>
        </w:rPr>
        <w:t xml:space="preserve">e the relationship between businesses and the credit system, </w:t>
      </w:r>
      <w:r w:rsidR="00D72E80">
        <w:rPr>
          <w:lang w:val="en-GB"/>
        </w:rPr>
        <w:t>by</w:t>
      </w:r>
      <w:r w:rsidRPr="00C23AFB">
        <w:rPr>
          <w:lang w:val="en-GB"/>
        </w:rPr>
        <w:t xml:space="preserve"> illustrat</w:t>
      </w:r>
      <w:r w:rsidR="00D72E80">
        <w:rPr>
          <w:lang w:val="en-GB"/>
        </w:rPr>
        <w:t>ing</w:t>
      </w:r>
      <w:r w:rsidRPr="00C23AFB">
        <w:rPr>
          <w:lang w:val="en-GB"/>
        </w:rPr>
        <w:t xml:space="preserve"> the Rating process and the role that proper strategic planning can play in improving </w:t>
      </w:r>
      <w:r w:rsidRPr="00331105">
        <w:rPr>
          <w:lang w:val="en-GB"/>
        </w:rPr>
        <w:t>corporate bankability</w:t>
      </w:r>
      <w:r w:rsidR="007A24E2" w:rsidRPr="00331105">
        <w:rPr>
          <w:lang w:val="en-GB"/>
        </w:rPr>
        <w:t xml:space="preserve"> </w:t>
      </w:r>
      <w:r w:rsidR="00331105" w:rsidRPr="00331105">
        <w:t>and business continuity prospects</w:t>
      </w:r>
      <w:r w:rsidR="007A24E2" w:rsidRPr="00331105">
        <w:t>.</w:t>
      </w:r>
    </w:p>
    <w:p w14:paraId="6E586655" w14:textId="4A5DC883" w:rsidR="00DC3BFD" w:rsidRPr="00037707" w:rsidRDefault="00D72E80" w:rsidP="00DC3BFD">
      <w:pPr>
        <w:rPr>
          <w:lang w:val="en-GB"/>
        </w:rPr>
      </w:pPr>
      <w:r>
        <w:rPr>
          <w:lang w:val="en-GB"/>
        </w:rPr>
        <w:t>S</w:t>
      </w:r>
      <w:r w:rsidR="00C23AFB" w:rsidRPr="00C23AFB">
        <w:rPr>
          <w:lang w:val="en-GB"/>
        </w:rPr>
        <w:t>tudent</w:t>
      </w:r>
      <w:r>
        <w:rPr>
          <w:lang w:val="en-GB"/>
        </w:rPr>
        <w:t>s</w:t>
      </w:r>
      <w:r w:rsidR="00C23AFB" w:rsidRPr="00C23AFB">
        <w:rPr>
          <w:lang w:val="en-GB"/>
        </w:rPr>
        <w:t xml:space="preserve"> should acquire adequate knowledge </w:t>
      </w:r>
      <w:r>
        <w:rPr>
          <w:lang w:val="en-GB"/>
        </w:rPr>
        <w:t>to</w:t>
      </w:r>
      <w:r w:rsidR="00DC3BFD" w:rsidRPr="00037707">
        <w:rPr>
          <w:lang w:val="en-GB"/>
        </w:rPr>
        <w:t>:</w:t>
      </w:r>
    </w:p>
    <w:p w14:paraId="505ABC2B" w14:textId="53FE23DC" w:rsidR="00DC3BFD" w:rsidRPr="00037707" w:rsidRDefault="00DC3BFD" w:rsidP="005F7211">
      <w:pPr>
        <w:ind w:left="284" w:hanging="284"/>
        <w:rPr>
          <w:lang w:val="en-GB"/>
        </w:rPr>
      </w:pPr>
      <w:r w:rsidRPr="00037707">
        <w:rPr>
          <w:lang w:val="en-GB"/>
        </w:rPr>
        <w:t>–</w:t>
      </w:r>
      <w:r w:rsidRPr="00037707">
        <w:rPr>
          <w:lang w:val="en-GB"/>
        </w:rPr>
        <w:tab/>
      </w:r>
      <w:r w:rsidR="00D72E80">
        <w:rPr>
          <w:lang w:val="en-GB"/>
        </w:rPr>
        <w:t xml:space="preserve">carry out </w:t>
      </w:r>
      <w:r w:rsidR="00C23AFB" w:rsidRPr="00C23AFB">
        <w:rPr>
          <w:lang w:val="en-GB"/>
        </w:rPr>
        <w:t>qualitative and quantitative performance analy</w:t>
      </w:r>
      <w:r w:rsidR="00D72E80">
        <w:rPr>
          <w:lang w:val="en-GB"/>
        </w:rPr>
        <w:t>s</w:t>
      </w:r>
      <w:r w:rsidR="00C23AFB" w:rsidRPr="00C23AFB">
        <w:rPr>
          <w:lang w:val="en-GB"/>
        </w:rPr>
        <w:t>es and obtain useful elements for the purpose of determining the creditworthiness</w:t>
      </w:r>
      <w:r w:rsidRPr="00037707">
        <w:rPr>
          <w:lang w:val="en-GB"/>
        </w:rPr>
        <w:t>.</w:t>
      </w:r>
    </w:p>
    <w:p w14:paraId="43F1B009" w14:textId="778E5F11" w:rsidR="00DC3BFD" w:rsidRPr="007A24E2" w:rsidRDefault="00DC3BFD" w:rsidP="007A24E2">
      <w:pPr>
        <w:ind w:left="284" w:hanging="284"/>
      </w:pPr>
      <w:r w:rsidRPr="00037707">
        <w:rPr>
          <w:lang w:val="en-GB"/>
        </w:rPr>
        <w:t>–</w:t>
      </w:r>
      <w:r w:rsidRPr="00037707">
        <w:rPr>
          <w:lang w:val="en-GB"/>
        </w:rPr>
        <w:tab/>
      </w:r>
      <w:r w:rsidR="00C23AFB" w:rsidRPr="00C23AFB">
        <w:rPr>
          <w:lang w:val="en-GB"/>
        </w:rPr>
        <w:t xml:space="preserve">examine and support the formation of corporate strategy, </w:t>
      </w:r>
      <w:r w:rsidR="00D72E80">
        <w:rPr>
          <w:lang w:val="en-GB"/>
        </w:rPr>
        <w:t xml:space="preserve">by </w:t>
      </w:r>
      <w:r w:rsidR="00C23AFB" w:rsidRPr="00C23AFB">
        <w:rPr>
          <w:lang w:val="en-GB"/>
        </w:rPr>
        <w:t>inserting it in an internal and external context</w:t>
      </w:r>
      <w:r w:rsidR="00D72E80">
        <w:rPr>
          <w:lang w:val="en-GB"/>
        </w:rPr>
        <w:t xml:space="preserve">, </w:t>
      </w:r>
      <w:r w:rsidR="00C23AFB" w:rsidRPr="00C23AFB">
        <w:rPr>
          <w:lang w:val="en-GB"/>
        </w:rPr>
        <w:t>obtaining main drivers</w:t>
      </w:r>
      <w:r w:rsidR="00D72E80">
        <w:rPr>
          <w:lang w:val="en-GB"/>
        </w:rPr>
        <w:t>,</w:t>
      </w:r>
      <w:r w:rsidR="00C23AFB" w:rsidRPr="00C23AFB">
        <w:rPr>
          <w:lang w:val="en-GB"/>
        </w:rPr>
        <w:t xml:space="preserve"> and highlighting any problems related to corporate information systems</w:t>
      </w:r>
      <w:r w:rsidR="007A24E2">
        <w:rPr>
          <w:lang w:val="en-GB"/>
        </w:rPr>
        <w:t xml:space="preserve"> </w:t>
      </w:r>
      <w:r w:rsidR="00331105" w:rsidRPr="00331105">
        <w:t>also with reference to ESG issues</w:t>
      </w:r>
      <w:r w:rsidR="007A24E2" w:rsidRPr="00331105">
        <w:t>.</w:t>
      </w:r>
    </w:p>
    <w:p w14:paraId="29FB311F" w14:textId="40FBD2A5" w:rsidR="00DC3BFD" w:rsidRDefault="00DC3BFD" w:rsidP="005F7211">
      <w:pPr>
        <w:ind w:left="284" w:hanging="284"/>
        <w:rPr>
          <w:lang w:val="en-GB"/>
        </w:rPr>
      </w:pPr>
      <w:r w:rsidRPr="00037707">
        <w:rPr>
          <w:lang w:val="en-GB"/>
        </w:rPr>
        <w:t>–</w:t>
      </w:r>
      <w:r w:rsidRPr="00037707">
        <w:rPr>
          <w:lang w:val="en-GB"/>
        </w:rPr>
        <w:tab/>
      </w:r>
      <w:r w:rsidR="00C23AFB" w:rsidRPr="00C23AFB">
        <w:rPr>
          <w:lang w:val="en-GB"/>
        </w:rPr>
        <w:t>understand and possibly support the drafting of Business Plans and Economic and Financial Plans aimed at improving company rating</w:t>
      </w:r>
      <w:r w:rsidRPr="00037707">
        <w:rPr>
          <w:lang w:val="en-GB"/>
        </w:rPr>
        <w:t>.</w:t>
      </w:r>
    </w:p>
    <w:p w14:paraId="2684132D" w14:textId="6301E1C3" w:rsidR="00E77151" w:rsidRDefault="00E77151" w:rsidP="00E77151">
      <w:pPr>
        <w:ind w:left="284" w:hanging="284"/>
        <w:rPr>
          <w:szCs w:val="22"/>
        </w:rPr>
      </w:pPr>
      <w:bookmarkStart w:id="1" w:name="_Hlk109041815"/>
      <w:r>
        <w:t>–</w:t>
      </w:r>
      <w:r>
        <w:tab/>
        <w:t>acquire the concepts related to the adequate organizational, accounting and administrative structure recalled by art. 2086 c.c.</w:t>
      </w:r>
    </w:p>
    <w:p w14:paraId="5150D585" w14:textId="77777777" w:rsidR="00037707" w:rsidRPr="00037707" w:rsidRDefault="00037707" w:rsidP="00037707">
      <w:pPr>
        <w:spacing w:before="240" w:after="120"/>
        <w:rPr>
          <w:b/>
          <w:i/>
          <w:sz w:val="18"/>
          <w:lang w:val="en-GB"/>
        </w:rPr>
      </w:pPr>
      <w:bookmarkStart w:id="2" w:name="_Hlk18846112"/>
      <w:bookmarkEnd w:id="1"/>
      <w:r w:rsidRPr="00037707">
        <w:rPr>
          <w:b/>
          <w:i/>
          <w:sz w:val="18"/>
          <w:lang w:val="en-GB"/>
        </w:rPr>
        <w:t>COURSE CONTENT</w:t>
      </w:r>
      <w:bookmarkEnd w:id="2"/>
    </w:p>
    <w:p w14:paraId="47AC54F2" w14:textId="6A391551" w:rsidR="00DC3BFD" w:rsidRPr="00037707" w:rsidRDefault="00C23AFB" w:rsidP="00DC3BFD">
      <w:pPr>
        <w:pStyle w:val="Paragrafoelenco"/>
        <w:numPr>
          <w:ilvl w:val="0"/>
          <w:numId w:val="3"/>
        </w:numPr>
        <w:tabs>
          <w:tab w:val="left" w:pos="284"/>
        </w:tabs>
        <w:spacing w:before="134"/>
        <w:ind w:left="0" w:firstLine="0"/>
        <w:rPr>
          <w:i/>
          <w:sz w:val="20"/>
          <w:lang w:val="en-GB"/>
        </w:rPr>
      </w:pPr>
      <w:r w:rsidRPr="00C23AFB">
        <w:rPr>
          <w:i/>
          <w:sz w:val="20"/>
          <w:lang w:val="en-GB"/>
        </w:rPr>
        <w:t>The strategy in business qualitative assessment</w:t>
      </w:r>
      <w:r>
        <w:rPr>
          <w:i/>
          <w:sz w:val="20"/>
          <w:lang w:val="en-GB"/>
        </w:rPr>
        <w:t xml:space="preserve"> </w:t>
      </w:r>
    </w:p>
    <w:p w14:paraId="3943946B" w14:textId="14EB0FA8" w:rsidR="00DC3BFD" w:rsidRPr="00037707" w:rsidRDefault="00C23AFB" w:rsidP="00DC3BFD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spacing w:before="5"/>
        <w:ind w:left="0" w:firstLine="0"/>
        <w:rPr>
          <w:sz w:val="20"/>
          <w:lang w:val="en-GB"/>
        </w:rPr>
      </w:pPr>
      <w:r w:rsidRPr="00C23AFB">
        <w:rPr>
          <w:sz w:val="20"/>
          <w:lang w:val="en-GB"/>
        </w:rPr>
        <w:t xml:space="preserve">What is </w:t>
      </w:r>
      <w:r>
        <w:rPr>
          <w:sz w:val="20"/>
          <w:lang w:val="en-GB"/>
        </w:rPr>
        <w:t xml:space="preserve">the </w:t>
      </w:r>
      <w:r w:rsidRPr="00C23AFB">
        <w:rPr>
          <w:sz w:val="20"/>
          <w:lang w:val="en-GB"/>
        </w:rPr>
        <w:t>Strategy</w:t>
      </w:r>
      <w:r w:rsidR="00DC3BFD" w:rsidRPr="00037707">
        <w:rPr>
          <w:sz w:val="20"/>
          <w:lang w:val="en-GB"/>
        </w:rPr>
        <w:t>?</w:t>
      </w:r>
    </w:p>
    <w:p w14:paraId="70A191CD" w14:textId="0134EFCB" w:rsidR="00DC3BFD" w:rsidRPr="00037707" w:rsidRDefault="00C23AFB" w:rsidP="00DC3BFD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spacing w:before="36"/>
        <w:ind w:left="0" w:firstLine="0"/>
        <w:rPr>
          <w:sz w:val="20"/>
          <w:lang w:val="en-GB"/>
        </w:rPr>
      </w:pPr>
      <w:r w:rsidRPr="00C23AFB">
        <w:rPr>
          <w:sz w:val="20"/>
          <w:lang w:val="en-GB"/>
        </w:rPr>
        <w:t>The definitions of strategy</w:t>
      </w:r>
    </w:p>
    <w:p w14:paraId="016369E0" w14:textId="1C75937B" w:rsidR="00DC3BFD" w:rsidRPr="00037707" w:rsidRDefault="00C23AFB" w:rsidP="00DC3BFD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ind w:left="0" w:firstLine="0"/>
        <w:rPr>
          <w:sz w:val="20"/>
          <w:lang w:val="en-GB"/>
        </w:rPr>
      </w:pPr>
      <w:r>
        <w:rPr>
          <w:sz w:val="20"/>
          <w:lang w:val="en-GB"/>
        </w:rPr>
        <w:t>S</w:t>
      </w:r>
      <w:r w:rsidRPr="00C23AFB">
        <w:rPr>
          <w:sz w:val="20"/>
          <w:lang w:val="en-GB"/>
        </w:rPr>
        <w:t>trategic variables</w:t>
      </w:r>
    </w:p>
    <w:p w14:paraId="2DB4E518" w14:textId="77777777" w:rsidR="00331105" w:rsidRDefault="00C23AFB" w:rsidP="00331105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ind w:left="0" w:firstLine="0"/>
        <w:rPr>
          <w:sz w:val="20"/>
          <w:lang w:val="en-GB"/>
        </w:rPr>
      </w:pPr>
      <w:r w:rsidRPr="00C23AFB">
        <w:rPr>
          <w:sz w:val="20"/>
          <w:lang w:val="en-GB"/>
        </w:rPr>
        <w:t>Environmental analysis techniques</w:t>
      </w:r>
    </w:p>
    <w:p w14:paraId="297D8876" w14:textId="2A7CC981" w:rsidR="00331105" w:rsidRPr="00331105" w:rsidRDefault="00331105" w:rsidP="00331105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ind w:left="0" w:firstLine="0"/>
        <w:rPr>
          <w:sz w:val="20"/>
          <w:lang w:val="en-GB"/>
        </w:rPr>
      </w:pPr>
      <w:r w:rsidRPr="00331105">
        <w:rPr>
          <w:sz w:val="20"/>
          <w:lang w:val="it-IT"/>
        </w:rPr>
        <w:t>The relationship between Strategy and ESG</w:t>
      </w:r>
    </w:p>
    <w:p w14:paraId="7CB62503" w14:textId="27D4CB07" w:rsidR="00DC3BFD" w:rsidRPr="00037707" w:rsidRDefault="00C23AFB" w:rsidP="00DC3BFD">
      <w:pPr>
        <w:pStyle w:val="Paragrafoelenco"/>
        <w:numPr>
          <w:ilvl w:val="0"/>
          <w:numId w:val="3"/>
        </w:numPr>
        <w:tabs>
          <w:tab w:val="left" w:pos="284"/>
        </w:tabs>
        <w:spacing w:before="160"/>
        <w:ind w:left="0" w:firstLine="0"/>
        <w:rPr>
          <w:i/>
          <w:sz w:val="20"/>
          <w:lang w:val="en-GB"/>
        </w:rPr>
      </w:pPr>
      <w:r w:rsidRPr="00C23AFB">
        <w:rPr>
          <w:i/>
          <w:sz w:val="20"/>
          <w:lang w:val="en-GB"/>
        </w:rPr>
        <w:t>Business rating</w:t>
      </w:r>
    </w:p>
    <w:p w14:paraId="72B6E590" w14:textId="2EDC4309" w:rsidR="00DC3BFD" w:rsidRPr="00037707" w:rsidRDefault="00C23AFB" w:rsidP="00DC3BFD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spacing w:before="5"/>
        <w:ind w:left="0" w:firstLine="0"/>
        <w:rPr>
          <w:sz w:val="20"/>
          <w:lang w:val="en-GB"/>
        </w:rPr>
      </w:pPr>
      <w:r w:rsidRPr="00C23AFB">
        <w:rPr>
          <w:sz w:val="20"/>
          <w:lang w:val="en-GB"/>
        </w:rPr>
        <w:t>The 3 pillars of Rating</w:t>
      </w:r>
    </w:p>
    <w:p w14:paraId="6D91C0B8" w14:textId="3DE2D237" w:rsidR="00DC3BFD" w:rsidRPr="00037707" w:rsidRDefault="00C23AFB" w:rsidP="00331105">
      <w:pPr>
        <w:pStyle w:val="Paragrafoelenco"/>
        <w:numPr>
          <w:ilvl w:val="1"/>
          <w:numId w:val="3"/>
        </w:numPr>
        <w:tabs>
          <w:tab w:val="left" w:pos="284"/>
        </w:tabs>
        <w:spacing w:line="276" w:lineRule="auto"/>
        <w:ind w:left="284" w:right="924" w:hanging="284"/>
        <w:jc w:val="both"/>
        <w:rPr>
          <w:sz w:val="20"/>
          <w:lang w:val="en-GB"/>
        </w:rPr>
      </w:pPr>
      <w:r w:rsidRPr="00C23AFB">
        <w:rPr>
          <w:sz w:val="20"/>
          <w:lang w:val="en-GB"/>
        </w:rPr>
        <w:t>Quantitative analysis: reading and understanding of the economic,</w:t>
      </w:r>
      <w:r w:rsidR="00EB03C2">
        <w:rPr>
          <w:sz w:val="20"/>
          <w:lang w:val="en-GB"/>
        </w:rPr>
        <w:t xml:space="preserve"> </w:t>
      </w:r>
      <w:r w:rsidRPr="00C23AFB">
        <w:rPr>
          <w:sz w:val="20"/>
          <w:lang w:val="en-GB"/>
        </w:rPr>
        <w:t xml:space="preserve">equity and financial situation </w:t>
      </w:r>
      <w:r>
        <w:rPr>
          <w:sz w:val="20"/>
          <w:lang w:val="en-GB"/>
        </w:rPr>
        <w:t xml:space="preserve"> </w:t>
      </w:r>
    </w:p>
    <w:p w14:paraId="0B9B32FB" w14:textId="2CC7B632" w:rsidR="00DC3BFD" w:rsidRPr="00037707" w:rsidRDefault="00C23AFB" w:rsidP="00DC3BFD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spacing w:before="0"/>
        <w:ind w:left="0" w:firstLine="0"/>
        <w:rPr>
          <w:sz w:val="20"/>
          <w:lang w:val="en-GB"/>
        </w:rPr>
      </w:pPr>
      <w:r w:rsidRPr="00C23AFB">
        <w:rPr>
          <w:sz w:val="20"/>
          <w:lang w:val="en-GB"/>
        </w:rPr>
        <w:t>Analy</w:t>
      </w:r>
      <w:r w:rsidR="00FD1CF7">
        <w:rPr>
          <w:sz w:val="20"/>
          <w:lang w:val="en-GB"/>
        </w:rPr>
        <w:t>s</w:t>
      </w:r>
      <w:r w:rsidRPr="00C23AFB">
        <w:rPr>
          <w:sz w:val="20"/>
          <w:lang w:val="en-GB"/>
        </w:rPr>
        <w:t xml:space="preserve">e the final and forecast cash flows </w:t>
      </w:r>
      <w:r>
        <w:rPr>
          <w:sz w:val="20"/>
          <w:lang w:val="en-GB"/>
        </w:rPr>
        <w:t xml:space="preserve"> </w:t>
      </w:r>
    </w:p>
    <w:p w14:paraId="735673F6" w14:textId="1F243F26" w:rsidR="00DC3BFD" w:rsidRPr="001E7689" w:rsidRDefault="00C23AFB" w:rsidP="00331105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ind w:left="284" w:hanging="284"/>
        <w:rPr>
          <w:sz w:val="20"/>
        </w:rPr>
      </w:pPr>
      <w:r w:rsidRPr="001E7689">
        <w:rPr>
          <w:sz w:val="20"/>
        </w:rPr>
        <w:t>Performance analysis</w:t>
      </w:r>
      <w:r w:rsidR="001E7689" w:rsidRPr="001E7689">
        <w:rPr>
          <w:sz w:val="20"/>
        </w:rPr>
        <w:t xml:space="preserve">: </w:t>
      </w:r>
      <w:r w:rsidR="00FA666C" w:rsidRPr="001E7689">
        <w:rPr>
          <w:sz w:val="20"/>
        </w:rPr>
        <w:t>The</w:t>
      </w:r>
      <w:r w:rsidRPr="001E7689">
        <w:rPr>
          <w:sz w:val="20"/>
          <w:lang w:val="en-GB"/>
        </w:rPr>
        <w:t xml:space="preserve"> Bank of Italy's central risk office: how to read and interpret it </w:t>
      </w:r>
    </w:p>
    <w:p w14:paraId="56AB8DF1" w14:textId="1B4AABA0" w:rsidR="00DC3BFD" w:rsidRPr="001E7689" w:rsidRDefault="00C23AFB" w:rsidP="001E7689">
      <w:pPr>
        <w:pStyle w:val="Paragrafoelenco"/>
        <w:numPr>
          <w:ilvl w:val="1"/>
          <w:numId w:val="3"/>
        </w:numPr>
        <w:tabs>
          <w:tab w:val="left" w:pos="284"/>
        </w:tabs>
        <w:ind w:left="0" w:firstLine="0"/>
        <w:rPr>
          <w:sz w:val="20"/>
        </w:rPr>
      </w:pPr>
      <w:r w:rsidRPr="00C23AFB">
        <w:rPr>
          <w:sz w:val="20"/>
          <w:lang w:val="en-GB"/>
        </w:rPr>
        <w:t>The scoring and rating systems</w:t>
      </w:r>
      <w:r w:rsidR="001E7689">
        <w:rPr>
          <w:sz w:val="20"/>
          <w:lang w:val="en-GB"/>
        </w:rPr>
        <w:t>:</w:t>
      </w:r>
      <w:r w:rsidR="001E7689" w:rsidRPr="001E7689">
        <w:rPr>
          <w:sz w:val="20"/>
        </w:rPr>
        <w:t xml:space="preserve"> Sco</w:t>
      </w:r>
      <w:r w:rsidR="001E7689">
        <w:rPr>
          <w:sz w:val="20"/>
        </w:rPr>
        <w:t xml:space="preserve">ring MCC, </w:t>
      </w:r>
      <w:r w:rsidR="00FA666C">
        <w:rPr>
          <w:sz w:val="20"/>
        </w:rPr>
        <w:t>Crisis Indicators</w:t>
      </w:r>
    </w:p>
    <w:p w14:paraId="3C014E2A" w14:textId="59D3C531" w:rsidR="001E7689" w:rsidRPr="00FA666C" w:rsidRDefault="001E7689" w:rsidP="001E7689">
      <w:pPr>
        <w:pStyle w:val="Paragrafoelenco"/>
        <w:numPr>
          <w:ilvl w:val="1"/>
          <w:numId w:val="3"/>
        </w:numPr>
        <w:tabs>
          <w:tab w:val="left" w:pos="284"/>
        </w:tabs>
        <w:ind w:left="0" w:firstLine="0"/>
        <w:rPr>
          <w:sz w:val="20"/>
        </w:rPr>
      </w:pPr>
      <w:r w:rsidRPr="00FA666C">
        <w:rPr>
          <w:sz w:val="20"/>
        </w:rPr>
        <w:t xml:space="preserve">Il Business Plan: best practices </w:t>
      </w:r>
      <w:r w:rsidR="00FA666C" w:rsidRPr="00FA666C">
        <w:rPr>
          <w:sz w:val="20"/>
        </w:rPr>
        <w:t>and drafting principles</w:t>
      </w:r>
    </w:p>
    <w:p w14:paraId="295C4364" w14:textId="27690B6E" w:rsidR="00EA0BB9" w:rsidRPr="00EB03C2" w:rsidRDefault="00037707" w:rsidP="00EE1A60">
      <w:pPr>
        <w:spacing w:before="240" w:after="120" w:line="220" w:lineRule="exact"/>
        <w:rPr>
          <w:b/>
          <w:i/>
          <w:sz w:val="18"/>
        </w:rPr>
      </w:pPr>
      <w:bookmarkStart w:id="3" w:name="_Hlk18846128"/>
      <w:r w:rsidRPr="00EB03C2">
        <w:rPr>
          <w:b/>
          <w:i/>
          <w:sz w:val="18"/>
        </w:rPr>
        <w:lastRenderedPageBreak/>
        <w:t>READING LIST</w:t>
      </w:r>
      <w:bookmarkEnd w:id="3"/>
    </w:p>
    <w:p w14:paraId="156CB543" w14:textId="1681686E" w:rsidR="00F93DFE" w:rsidRPr="00EB03C2" w:rsidRDefault="00F93DFE" w:rsidP="00F93DFE">
      <w:pPr>
        <w:spacing w:before="159"/>
        <w:rPr>
          <w:sz w:val="18"/>
        </w:rPr>
      </w:pPr>
      <w:r w:rsidRPr="00EB03C2">
        <w:rPr>
          <w:sz w:val="16"/>
        </w:rPr>
        <w:t>A. M</w:t>
      </w:r>
      <w:r w:rsidRPr="00EB03C2">
        <w:rPr>
          <w:sz w:val="13"/>
        </w:rPr>
        <w:t>ATTAVELLI</w:t>
      </w:r>
      <w:r w:rsidRPr="00EB03C2">
        <w:rPr>
          <w:sz w:val="16"/>
        </w:rPr>
        <w:t xml:space="preserve">, </w:t>
      </w:r>
      <w:r w:rsidRPr="00EB03C2">
        <w:rPr>
          <w:i/>
          <w:sz w:val="18"/>
        </w:rPr>
        <w:t xml:space="preserve">Far Parlare i numeri, </w:t>
      </w:r>
      <w:r w:rsidRPr="00EB03C2">
        <w:rPr>
          <w:sz w:val="18"/>
        </w:rPr>
        <w:t xml:space="preserve">Franco Angeli, 2014, </w:t>
      </w:r>
      <w:r w:rsidR="00C23AFB" w:rsidRPr="00EB03C2">
        <w:rPr>
          <w:sz w:val="18"/>
        </w:rPr>
        <w:t>2</w:t>
      </w:r>
      <w:r w:rsidR="00C23AFB" w:rsidRPr="00EB03C2">
        <w:rPr>
          <w:sz w:val="18"/>
          <w:vertAlign w:val="superscript"/>
        </w:rPr>
        <w:t>nd</w:t>
      </w:r>
      <w:r w:rsidR="00C23AFB" w:rsidRPr="00EB03C2">
        <w:rPr>
          <w:sz w:val="18"/>
        </w:rPr>
        <w:t xml:space="preserve"> </w:t>
      </w:r>
      <w:r w:rsidRPr="00EB03C2">
        <w:rPr>
          <w:sz w:val="18"/>
        </w:rPr>
        <w:t>edi</w:t>
      </w:r>
      <w:r w:rsidR="00C23AFB" w:rsidRPr="00EB03C2">
        <w:rPr>
          <w:sz w:val="18"/>
        </w:rPr>
        <w:t>tion</w:t>
      </w:r>
      <w:r w:rsidRPr="00EB03C2">
        <w:rPr>
          <w:sz w:val="18"/>
        </w:rPr>
        <w:t xml:space="preserve"> 2017 Milan</w:t>
      </w:r>
    </w:p>
    <w:p w14:paraId="39EF4937" w14:textId="77777777" w:rsidR="001E7689" w:rsidRDefault="001E7689" w:rsidP="00331105">
      <w:pPr>
        <w:rPr>
          <w:i/>
          <w:iCs/>
          <w:sz w:val="18"/>
        </w:rPr>
      </w:pPr>
      <w:r>
        <w:rPr>
          <w:sz w:val="18"/>
        </w:rPr>
        <w:t xml:space="preserve">ODCEC MILANO, </w:t>
      </w:r>
      <w:r>
        <w:rPr>
          <w:i/>
          <w:iCs/>
          <w:sz w:val="18"/>
        </w:rPr>
        <w:t>Principi guida per la redazione del Business Plan</w:t>
      </w:r>
    </w:p>
    <w:p w14:paraId="1563FA19" w14:textId="46F488D5" w:rsidR="007A24E2" w:rsidRDefault="007A24E2" w:rsidP="00331105">
      <w:pPr>
        <w:rPr>
          <w:i/>
          <w:iCs/>
          <w:sz w:val="18"/>
        </w:rPr>
      </w:pPr>
      <w:r w:rsidRPr="00653748">
        <w:rPr>
          <w:sz w:val="16"/>
        </w:rPr>
        <w:t>A.</w:t>
      </w:r>
      <w:r>
        <w:rPr>
          <w:sz w:val="16"/>
        </w:rPr>
        <w:t xml:space="preserve">A.V.V </w:t>
      </w:r>
      <w:r>
        <w:rPr>
          <w:sz w:val="18"/>
          <w:szCs w:val="28"/>
        </w:rPr>
        <w:t>edited by</w:t>
      </w:r>
      <w:r w:rsidRPr="007A24E2">
        <w:rPr>
          <w:sz w:val="18"/>
          <w:szCs w:val="28"/>
        </w:rPr>
        <w:t xml:space="preserve"> Marcella Caradonna</w:t>
      </w:r>
      <w:r>
        <w:rPr>
          <w:sz w:val="13"/>
        </w:rPr>
        <w:t xml:space="preserve">, </w:t>
      </w:r>
      <w:r w:rsidRPr="00A7619C">
        <w:rPr>
          <w:i/>
          <w:iCs/>
          <w:sz w:val="18"/>
        </w:rPr>
        <w:t>Responsabilità e adeguati assetti nella crisi d'impresa</w:t>
      </w:r>
      <w:r>
        <w:rPr>
          <w:i/>
          <w:iCs/>
          <w:sz w:val="18"/>
        </w:rPr>
        <w:t xml:space="preserve">, </w:t>
      </w:r>
      <w:r>
        <w:rPr>
          <w:sz w:val="18"/>
        </w:rPr>
        <w:t xml:space="preserve">Maggioli Editore 2023 </w:t>
      </w:r>
      <w:r>
        <w:rPr>
          <w:i/>
          <w:iCs/>
          <w:sz w:val="18"/>
        </w:rPr>
        <w:t xml:space="preserve"> </w:t>
      </w:r>
    </w:p>
    <w:p w14:paraId="2BD893C1" w14:textId="77777777" w:rsidR="001E7689" w:rsidRPr="007C1DEE" w:rsidRDefault="001E7689" w:rsidP="001E7689">
      <w:pPr>
        <w:spacing w:before="159"/>
        <w:rPr>
          <w:i/>
          <w:iCs/>
          <w:sz w:val="18"/>
        </w:rPr>
      </w:pPr>
      <w:r w:rsidRPr="007C1DEE">
        <w:rPr>
          <w:sz w:val="18"/>
        </w:rPr>
        <w:t>https://www.odcec.mi.it/docs/default-source/default-document-library/web-guida-redazione-business-plan.pdf?sfvrsn=428a2740_0</w:t>
      </w:r>
    </w:p>
    <w:p w14:paraId="067277DA" w14:textId="2E0ABF09" w:rsidR="00F93DFE" w:rsidRPr="00037707" w:rsidRDefault="00C23AFB" w:rsidP="00F93DFE">
      <w:pPr>
        <w:pStyle w:val="Corpotesto"/>
        <w:spacing w:before="126" w:line="254" w:lineRule="auto"/>
        <w:ind w:right="921" w:firstLine="284"/>
        <w:jc w:val="both"/>
        <w:rPr>
          <w:lang w:val="en-GB"/>
        </w:rPr>
      </w:pPr>
      <w:r w:rsidRPr="00C23AFB">
        <w:rPr>
          <w:lang w:val="en-GB"/>
        </w:rPr>
        <w:t xml:space="preserve">Further </w:t>
      </w:r>
      <w:r w:rsidR="000515A4">
        <w:rPr>
          <w:lang w:val="en-GB"/>
        </w:rPr>
        <w:t>reading list</w:t>
      </w:r>
      <w:r w:rsidRPr="00C23AFB">
        <w:rPr>
          <w:lang w:val="en-GB"/>
        </w:rPr>
        <w:t xml:space="preserve"> references </w:t>
      </w:r>
      <w:r w:rsidR="000515A4">
        <w:rPr>
          <w:lang w:val="en-GB"/>
        </w:rPr>
        <w:t>and</w:t>
      </w:r>
      <w:r w:rsidRPr="00C23AFB">
        <w:rPr>
          <w:lang w:val="en-GB"/>
        </w:rPr>
        <w:t xml:space="preserve"> indications on the study material, including the IAS/IFRS and the OIC Documents, will be provided to students during the course and published on Blackboard</w:t>
      </w:r>
      <w:r w:rsidR="00F93DFE" w:rsidRPr="00037707">
        <w:rPr>
          <w:lang w:val="en-GB"/>
        </w:rPr>
        <w:t>.</w:t>
      </w:r>
    </w:p>
    <w:p w14:paraId="6BCE95D3" w14:textId="6E59B415" w:rsidR="00EA0BB9" w:rsidRPr="00037707" w:rsidRDefault="00037707" w:rsidP="00EA0BB9">
      <w:pPr>
        <w:spacing w:before="240" w:after="120" w:line="220" w:lineRule="exact"/>
        <w:rPr>
          <w:b/>
          <w:i/>
          <w:sz w:val="18"/>
          <w:lang w:val="en-GB"/>
        </w:rPr>
      </w:pPr>
      <w:bookmarkStart w:id="4" w:name="_Hlk18846140"/>
      <w:r w:rsidRPr="00037707">
        <w:rPr>
          <w:b/>
          <w:i/>
          <w:sz w:val="18"/>
          <w:lang w:val="en-GB"/>
        </w:rPr>
        <w:t>TEACHING METHOD</w:t>
      </w:r>
      <w:bookmarkEnd w:id="4"/>
    </w:p>
    <w:p w14:paraId="75D9B03C" w14:textId="41A752C2" w:rsidR="00C23AFB" w:rsidRPr="00C23AFB" w:rsidRDefault="00C23AFB" w:rsidP="00C23AFB">
      <w:pPr>
        <w:pStyle w:val="Testo2"/>
        <w:rPr>
          <w:noProof w:val="0"/>
          <w:lang w:val="en-GB"/>
        </w:rPr>
      </w:pPr>
      <w:r w:rsidRPr="00C23AFB">
        <w:rPr>
          <w:noProof w:val="0"/>
          <w:lang w:val="en-GB"/>
        </w:rPr>
        <w:t>Classroom le</w:t>
      </w:r>
      <w:r w:rsidR="000515A4">
        <w:rPr>
          <w:noProof w:val="0"/>
          <w:lang w:val="en-GB"/>
        </w:rPr>
        <w:t>ctures</w:t>
      </w:r>
      <w:r w:rsidRPr="00C23AFB">
        <w:rPr>
          <w:noProof w:val="0"/>
          <w:lang w:val="en-GB"/>
        </w:rPr>
        <w:t xml:space="preserve"> characteri</w:t>
      </w:r>
      <w:r w:rsidR="000515A4">
        <w:rPr>
          <w:noProof w:val="0"/>
          <w:lang w:val="en-GB"/>
        </w:rPr>
        <w:t>s</w:t>
      </w:r>
      <w:r w:rsidRPr="00C23AFB">
        <w:rPr>
          <w:noProof w:val="0"/>
          <w:lang w:val="en-GB"/>
        </w:rPr>
        <w:t>ed by interactive teaching and development of some business cases</w:t>
      </w:r>
      <w:r w:rsidR="000515A4">
        <w:rPr>
          <w:noProof w:val="0"/>
          <w:lang w:val="en-GB"/>
        </w:rPr>
        <w:t>.</w:t>
      </w:r>
    </w:p>
    <w:p w14:paraId="3B4AD978" w14:textId="0942F194" w:rsidR="00C23AFB" w:rsidRPr="00C23AFB" w:rsidRDefault="00C23AFB" w:rsidP="00C23AFB">
      <w:pPr>
        <w:pStyle w:val="Testo2"/>
        <w:rPr>
          <w:noProof w:val="0"/>
          <w:lang w:val="en-GB"/>
        </w:rPr>
      </w:pPr>
      <w:r w:rsidRPr="00C23AFB">
        <w:rPr>
          <w:noProof w:val="0"/>
          <w:lang w:val="en-GB"/>
        </w:rPr>
        <w:t xml:space="preserve">The </w:t>
      </w:r>
      <w:r w:rsidR="000515A4">
        <w:rPr>
          <w:noProof w:val="0"/>
          <w:lang w:val="en-GB"/>
        </w:rPr>
        <w:t xml:space="preserve">course also includes the </w:t>
      </w:r>
      <w:r w:rsidRPr="00C23AFB">
        <w:rPr>
          <w:noProof w:val="0"/>
          <w:lang w:val="en-GB"/>
        </w:rPr>
        <w:t xml:space="preserve">intervention in </w:t>
      </w:r>
      <w:r w:rsidR="000515A4">
        <w:rPr>
          <w:noProof w:val="0"/>
          <w:lang w:val="en-GB"/>
        </w:rPr>
        <w:t xml:space="preserve">class </w:t>
      </w:r>
      <w:r w:rsidRPr="00C23AFB">
        <w:rPr>
          <w:noProof w:val="0"/>
          <w:lang w:val="en-GB"/>
        </w:rPr>
        <w:t xml:space="preserve">of qualified </w:t>
      </w:r>
      <w:r w:rsidR="000515A4">
        <w:rPr>
          <w:noProof w:val="0"/>
          <w:lang w:val="en-GB"/>
        </w:rPr>
        <w:t>speakers</w:t>
      </w:r>
      <w:r w:rsidR="000515A4" w:rsidRPr="00C23AFB">
        <w:rPr>
          <w:noProof w:val="0"/>
          <w:lang w:val="en-GB"/>
        </w:rPr>
        <w:t xml:space="preserve"> </w:t>
      </w:r>
      <w:r w:rsidR="000515A4">
        <w:rPr>
          <w:noProof w:val="0"/>
          <w:lang w:val="en-GB"/>
        </w:rPr>
        <w:t xml:space="preserve">from </w:t>
      </w:r>
      <w:r w:rsidRPr="00C23AFB">
        <w:rPr>
          <w:noProof w:val="0"/>
          <w:lang w:val="en-GB"/>
        </w:rPr>
        <w:t>compan</w:t>
      </w:r>
      <w:r w:rsidR="000515A4">
        <w:rPr>
          <w:noProof w:val="0"/>
          <w:lang w:val="en-GB"/>
        </w:rPr>
        <w:t>ies</w:t>
      </w:r>
      <w:r w:rsidRPr="00C23AFB">
        <w:rPr>
          <w:noProof w:val="0"/>
          <w:lang w:val="en-GB"/>
        </w:rPr>
        <w:t>.</w:t>
      </w:r>
    </w:p>
    <w:p w14:paraId="4E052159" w14:textId="1298B4E5" w:rsidR="00F93DFE" w:rsidRPr="00037707" w:rsidRDefault="00EB03C2" w:rsidP="00C23AFB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L</w:t>
      </w:r>
      <w:r w:rsidR="00C23AFB" w:rsidRPr="00C23AFB">
        <w:rPr>
          <w:noProof w:val="0"/>
          <w:lang w:val="en-GB"/>
        </w:rPr>
        <w:t>e</w:t>
      </w:r>
      <w:r w:rsidR="000515A4">
        <w:rPr>
          <w:noProof w:val="0"/>
          <w:lang w:val="en-GB"/>
        </w:rPr>
        <w:t xml:space="preserve">ctures </w:t>
      </w:r>
      <w:r w:rsidR="00C23AFB" w:rsidRPr="00C23AFB">
        <w:rPr>
          <w:noProof w:val="0"/>
          <w:lang w:val="en-GB"/>
        </w:rPr>
        <w:t xml:space="preserve">and </w:t>
      </w:r>
      <w:r w:rsidR="000515A4">
        <w:rPr>
          <w:noProof w:val="0"/>
          <w:lang w:val="en-GB"/>
        </w:rPr>
        <w:t xml:space="preserve">practical </w:t>
      </w:r>
      <w:r w:rsidR="00C23AFB" w:rsidRPr="00C23AFB">
        <w:rPr>
          <w:noProof w:val="0"/>
          <w:lang w:val="en-GB"/>
        </w:rPr>
        <w:t xml:space="preserve">exercises are carried out with the </w:t>
      </w:r>
      <w:r w:rsidR="000515A4">
        <w:rPr>
          <w:noProof w:val="0"/>
          <w:lang w:val="en-GB"/>
        </w:rPr>
        <w:t>aid</w:t>
      </w:r>
      <w:r w:rsidR="00C23AFB" w:rsidRPr="00C23AFB">
        <w:rPr>
          <w:noProof w:val="0"/>
          <w:lang w:val="en-GB"/>
        </w:rPr>
        <w:t xml:space="preserve"> of slides and other support material. The slides are made available to students through the Blackboard platform. Constant attendance at le</w:t>
      </w:r>
      <w:r w:rsidR="000515A4">
        <w:rPr>
          <w:noProof w:val="0"/>
          <w:lang w:val="en-GB"/>
        </w:rPr>
        <w:t xml:space="preserve">ctures </w:t>
      </w:r>
      <w:r w:rsidR="00C23AFB" w:rsidRPr="00C23AFB">
        <w:rPr>
          <w:noProof w:val="0"/>
          <w:lang w:val="en-GB"/>
        </w:rPr>
        <w:t xml:space="preserve">and </w:t>
      </w:r>
      <w:r w:rsidR="000515A4">
        <w:rPr>
          <w:noProof w:val="0"/>
          <w:lang w:val="en-GB"/>
        </w:rPr>
        <w:t xml:space="preserve">practical </w:t>
      </w:r>
      <w:r w:rsidR="00C23AFB" w:rsidRPr="00C23AFB">
        <w:rPr>
          <w:noProof w:val="0"/>
          <w:lang w:val="en-GB"/>
        </w:rPr>
        <w:t xml:space="preserve">exercises </w:t>
      </w:r>
      <w:r>
        <w:rPr>
          <w:noProof w:val="0"/>
          <w:lang w:val="en-GB"/>
        </w:rPr>
        <w:t>are</w:t>
      </w:r>
      <w:r w:rsidR="00C23AFB" w:rsidRPr="00C23AFB">
        <w:rPr>
          <w:noProof w:val="0"/>
          <w:lang w:val="en-GB"/>
        </w:rPr>
        <w:t xml:space="preserve"> an indispensable condition for </w:t>
      </w:r>
      <w:r w:rsidR="000515A4">
        <w:rPr>
          <w:noProof w:val="0"/>
          <w:lang w:val="en-GB"/>
        </w:rPr>
        <w:t>the</w:t>
      </w:r>
      <w:r w:rsidR="00C23AFB" w:rsidRPr="00C23AFB">
        <w:rPr>
          <w:noProof w:val="0"/>
          <w:lang w:val="en-GB"/>
        </w:rPr>
        <w:t xml:space="preserve"> suitable preparation </w:t>
      </w:r>
      <w:r w:rsidR="000515A4">
        <w:rPr>
          <w:noProof w:val="0"/>
          <w:lang w:val="en-GB"/>
        </w:rPr>
        <w:t>of students.</w:t>
      </w:r>
    </w:p>
    <w:p w14:paraId="5CF94033" w14:textId="67A12340" w:rsidR="00EA0BB9" w:rsidRPr="00037707" w:rsidRDefault="00037707" w:rsidP="00EA0BB9">
      <w:pPr>
        <w:spacing w:before="240" w:after="120" w:line="220" w:lineRule="exact"/>
        <w:rPr>
          <w:b/>
          <w:i/>
          <w:sz w:val="18"/>
          <w:lang w:val="en-GB"/>
        </w:rPr>
      </w:pPr>
      <w:bookmarkStart w:id="5" w:name="_Hlk18846151"/>
      <w:r w:rsidRPr="00037707">
        <w:rPr>
          <w:b/>
          <w:i/>
          <w:sz w:val="18"/>
          <w:lang w:val="en-GB"/>
        </w:rPr>
        <w:t>ASSESSMENT METHOD AND CRITERIA</w:t>
      </w:r>
      <w:bookmarkEnd w:id="5"/>
    </w:p>
    <w:p w14:paraId="6B3A0FF8" w14:textId="65CF87F9" w:rsidR="00C23AFB" w:rsidRPr="00C23AFB" w:rsidRDefault="00C23AFB" w:rsidP="00C23AFB">
      <w:pPr>
        <w:pStyle w:val="Testo2"/>
        <w:rPr>
          <w:noProof w:val="0"/>
          <w:lang w:val="en-GB"/>
        </w:rPr>
      </w:pPr>
      <w:r w:rsidRPr="00C23AFB">
        <w:rPr>
          <w:noProof w:val="0"/>
          <w:lang w:val="en-GB"/>
        </w:rPr>
        <w:t>The exam is oral</w:t>
      </w:r>
      <w:r w:rsidR="000515A4">
        <w:rPr>
          <w:noProof w:val="0"/>
          <w:lang w:val="en-GB"/>
        </w:rPr>
        <w:t xml:space="preserve"> and </w:t>
      </w:r>
      <w:r w:rsidRPr="00C23AFB">
        <w:rPr>
          <w:noProof w:val="0"/>
          <w:lang w:val="en-GB"/>
        </w:rPr>
        <w:t>generally divided into 4-6 questions: 2-3 on strategic planning and 2-3 on creditworthiness analysis. To pass the exam, student</w:t>
      </w:r>
      <w:r w:rsidR="000515A4">
        <w:rPr>
          <w:noProof w:val="0"/>
          <w:lang w:val="en-GB"/>
        </w:rPr>
        <w:t>s</w:t>
      </w:r>
      <w:r w:rsidRPr="00C23AFB">
        <w:rPr>
          <w:noProof w:val="0"/>
          <w:lang w:val="en-GB"/>
        </w:rPr>
        <w:t xml:space="preserve"> must demonstrate that they have acquired skills in both strategic planning and rating advisory.</w:t>
      </w:r>
    </w:p>
    <w:p w14:paraId="38266E9D" w14:textId="4F0C9787" w:rsidR="00F93DFE" w:rsidRPr="00037707" w:rsidRDefault="00C23AFB" w:rsidP="00C23AFB">
      <w:pPr>
        <w:pStyle w:val="Testo2"/>
        <w:rPr>
          <w:noProof w:val="0"/>
          <w:lang w:val="en-GB"/>
        </w:rPr>
      </w:pPr>
      <w:r w:rsidRPr="00C23AFB">
        <w:rPr>
          <w:noProof w:val="0"/>
          <w:lang w:val="en-GB"/>
        </w:rPr>
        <w:t>The questions will be both theoretical and practical</w:t>
      </w:r>
      <w:r w:rsidR="00F93DFE" w:rsidRPr="00037707">
        <w:rPr>
          <w:noProof w:val="0"/>
          <w:lang w:val="en-GB"/>
        </w:rPr>
        <w:t>.</w:t>
      </w:r>
    </w:p>
    <w:p w14:paraId="27B23AFF" w14:textId="4CAAA087" w:rsidR="005A210A" w:rsidRPr="00037707" w:rsidRDefault="00037707" w:rsidP="005A210A">
      <w:pPr>
        <w:tabs>
          <w:tab w:val="clear" w:pos="284"/>
        </w:tabs>
        <w:spacing w:before="240" w:after="120"/>
        <w:rPr>
          <w:rFonts w:eastAsia="MS Mincho"/>
          <w:b/>
          <w:i/>
          <w:sz w:val="18"/>
          <w:lang w:val="en-GB"/>
        </w:rPr>
      </w:pPr>
      <w:bookmarkStart w:id="6" w:name="_Hlk18846165"/>
      <w:r w:rsidRPr="00037707">
        <w:rPr>
          <w:b/>
          <w:i/>
          <w:sz w:val="18"/>
          <w:lang w:val="en-GB"/>
        </w:rPr>
        <w:t>NOTES AND PREREQUISITES</w:t>
      </w:r>
      <w:bookmarkEnd w:id="6"/>
    </w:p>
    <w:p w14:paraId="08D757F3" w14:textId="7179EAEA" w:rsidR="00C23AFB" w:rsidRPr="00C23AFB" w:rsidRDefault="00EB03C2" w:rsidP="00C23AFB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S</w:t>
      </w:r>
      <w:r w:rsidR="00C23AFB" w:rsidRPr="00C23AFB">
        <w:rPr>
          <w:noProof w:val="0"/>
          <w:lang w:val="en-GB"/>
        </w:rPr>
        <w:t>tudent</w:t>
      </w:r>
      <w:r>
        <w:rPr>
          <w:noProof w:val="0"/>
          <w:lang w:val="en-GB"/>
        </w:rPr>
        <w:t xml:space="preserve">s </w:t>
      </w:r>
      <w:r w:rsidR="00C23AFB" w:rsidRPr="00C23AFB">
        <w:rPr>
          <w:noProof w:val="0"/>
          <w:lang w:val="en-GB"/>
        </w:rPr>
        <w:t xml:space="preserve">should have adequate knowledge </w:t>
      </w:r>
      <w:r w:rsidR="00CD71C6">
        <w:rPr>
          <w:noProof w:val="0"/>
          <w:lang w:val="en-GB"/>
        </w:rPr>
        <w:t>about</w:t>
      </w:r>
      <w:r w:rsidR="00C23AFB" w:rsidRPr="00C23AFB">
        <w:rPr>
          <w:noProof w:val="0"/>
          <w:lang w:val="en-GB"/>
        </w:rPr>
        <w:t>:</w:t>
      </w:r>
    </w:p>
    <w:p w14:paraId="4855B335" w14:textId="4F92D945" w:rsidR="00C23AFB" w:rsidRPr="00C23AFB" w:rsidRDefault="00C23AFB" w:rsidP="007A24E2">
      <w:pPr>
        <w:pStyle w:val="Testo2"/>
        <w:numPr>
          <w:ilvl w:val="0"/>
          <w:numId w:val="4"/>
        </w:numPr>
        <w:rPr>
          <w:noProof w:val="0"/>
          <w:lang w:val="en-GB"/>
        </w:rPr>
      </w:pPr>
      <w:r w:rsidRPr="00C23AFB">
        <w:rPr>
          <w:noProof w:val="0"/>
          <w:lang w:val="en-GB"/>
        </w:rPr>
        <w:t>the fundamental principles of business management (from an institutional, strategic and organi</w:t>
      </w:r>
      <w:r w:rsidR="00CD71C6">
        <w:rPr>
          <w:noProof w:val="0"/>
          <w:lang w:val="en-GB"/>
        </w:rPr>
        <w:t>s</w:t>
      </w:r>
      <w:r w:rsidRPr="00C23AFB">
        <w:rPr>
          <w:noProof w:val="0"/>
          <w:lang w:val="en-GB"/>
        </w:rPr>
        <w:t>ational point of view);</w:t>
      </w:r>
    </w:p>
    <w:p w14:paraId="28F98E4A" w14:textId="59AA32E7" w:rsidR="00F93DFE" w:rsidRPr="00037707" w:rsidRDefault="00C23AFB" w:rsidP="007A24E2">
      <w:pPr>
        <w:pStyle w:val="Testo2"/>
        <w:numPr>
          <w:ilvl w:val="0"/>
          <w:numId w:val="4"/>
        </w:numPr>
        <w:rPr>
          <w:noProof w:val="0"/>
          <w:lang w:val="en-GB"/>
        </w:rPr>
      </w:pPr>
      <w:r w:rsidRPr="00C23AFB">
        <w:rPr>
          <w:noProof w:val="0"/>
          <w:lang w:val="en-GB"/>
        </w:rPr>
        <w:t>the accounting model, i.e. the process of recogni</w:t>
      </w:r>
      <w:r w:rsidR="00CD71C6">
        <w:rPr>
          <w:noProof w:val="0"/>
          <w:lang w:val="en-GB"/>
        </w:rPr>
        <w:t>s</w:t>
      </w:r>
      <w:r w:rsidRPr="00C23AFB">
        <w:rPr>
          <w:noProof w:val="0"/>
          <w:lang w:val="en-GB"/>
        </w:rPr>
        <w:t>ing values according to the double entry method</w:t>
      </w:r>
      <w:r w:rsidR="00F93DFE" w:rsidRPr="00037707">
        <w:rPr>
          <w:noProof w:val="0"/>
          <w:lang w:val="en-GB"/>
        </w:rPr>
        <w:t>;</w:t>
      </w:r>
    </w:p>
    <w:p w14:paraId="03B64578" w14:textId="77777777" w:rsidR="00C23AFB" w:rsidRPr="00C23AFB" w:rsidRDefault="00C23AFB" w:rsidP="007A24E2">
      <w:pPr>
        <w:pStyle w:val="Testo2"/>
        <w:numPr>
          <w:ilvl w:val="0"/>
          <w:numId w:val="4"/>
        </w:numPr>
        <w:rPr>
          <w:noProof w:val="0"/>
          <w:lang w:val="en-GB"/>
        </w:rPr>
      </w:pPr>
      <w:r w:rsidRPr="00C23AFB">
        <w:rPr>
          <w:noProof w:val="0"/>
          <w:lang w:val="en-GB"/>
        </w:rPr>
        <w:t>the economic-financial model underlying the preparation of the year-end summaries;</w:t>
      </w:r>
    </w:p>
    <w:p w14:paraId="0293C039" w14:textId="77777777" w:rsidR="00C23AFB" w:rsidRPr="00C23AFB" w:rsidRDefault="00C23AFB" w:rsidP="007A24E2">
      <w:pPr>
        <w:pStyle w:val="Testo2"/>
        <w:numPr>
          <w:ilvl w:val="0"/>
          <w:numId w:val="4"/>
        </w:numPr>
        <w:rPr>
          <w:noProof w:val="0"/>
          <w:lang w:val="en-GB"/>
        </w:rPr>
      </w:pPr>
      <w:r w:rsidRPr="00C23AFB">
        <w:rPr>
          <w:noProof w:val="0"/>
          <w:lang w:val="en-GB"/>
        </w:rPr>
        <w:t>the main valuation profiles functional to the composition of the financial statements;</w:t>
      </w:r>
    </w:p>
    <w:p w14:paraId="3DBA8E67" w14:textId="75970C80" w:rsidR="00F93DFE" w:rsidRPr="00037707" w:rsidRDefault="00C23AFB" w:rsidP="007A24E2">
      <w:pPr>
        <w:pStyle w:val="Testo2"/>
        <w:numPr>
          <w:ilvl w:val="0"/>
          <w:numId w:val="4"/>
        </w:numPr>
        <w:rPr>
          <w:noProof w:val="0"/>
          <w:lang w:val="en-GB"/>
        </w:rPr>
      </w:pPr>
      <w:r w:rsidRPr="00C23AFB">
        <w:rPr>
          <w:noProof w:val="0"/>
          <w:lang w:val="en-GB"/>
        </w:rPr>
        <w:t>reading, interpretation and economic-financial analysis of the company's financial statements</w:t>
      </w:r>
      <w:r w:rsidR="00F93DFE" w:rsidRPr="00037707">
        <w:rPr>
          <w:noProof w:val="0"/>
          <w:lang w:val="en-GB"/>
        </w:rPr>
        <w:t>.</w:t>
      </w:r>
    </w:p>
    <w:p w14:paraId="78AD3F0E" w14:textId="2EBA8C73" w:rsidR="00F93DFE" w:rsidRPr="00FA666C" w:rsidRDefault="00037707" w:rsidP="00FA666C">
      <w:pPr>
        <w:pStyle w:val="Testo2"/>
        <w:rPr>
          <w:noProof w:val="0"/>
          <w:lang w:val="en-GB"/>
        </w:rPr>
      </w:pPr>
      <w:bookmarkStart w:id="7" w:name="_Hlk18846207"/>
      <w:bookmarkStart w:id="8" w:name="_Hlk18839278"/>
      <w:bookmarkStart w:id="9" w:name="_Hlk18839048"/>
      <w:r w:rsidRPr="00037707">
        <w:rPr>
          <w:noProof w:val="0"/>
          <w:lang w:val="en-GB"/>
        </w:rPr>
        <w:lastRenderedPageBreak/>
        <w:t>Further information can be found on the lecturer's webpage at http://docenti.unicatt.it/web/searchByName.do?language=ENG or on the Faculty notice board</w:t>
      </w:r>
      <w:bookmarkEnd w:id="7"/>
      <w:r w:rsidRPr="00037707">
        <w:rPr>
          <w:noProof w:val="0"/>
          <w:lang w:val="en-GB"/>
        </w:rPr>
        <w:t>.</w:t>
      </w:r>
      <w:bookmarkEnd w:id="8"/>
      <w:bookmarkEnd w:id="9"/>
    </w:p>
    <w:sectPr w:rsidR="00F93DFE" w:rsidRPr="00FA666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D57"/>
    <w:multiLevelType w:val="hybridMultilevel"/>
    <w:tmpl w:val="C908B25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185644"/>
    <w:multiLevelType w:val="hybridMultilevel"/>
    <w:tmpl w:val="7B7A9560"/>
    <w:lvl w:ilvl="0" w:tplc="AB2C6B4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10A29"/>
    <w:multiLevelType w:val="hybridMultilevel"/>
    <w:tmpl w:val="158E5D4C"/>
    <w:lvl w:ilvl="0" w:tplc="9C469492">
      <w:numFmt w:val="bullet"/>
      <w:lvlText w:val="–"/>
      <w:lvlJc w:val="left"/>
      <w:pPr>
        <w:ind w:left="1212" w:hanging="285"/>
      </w:pPr>
      <w:rPr>
        <w:rFonts w:hint="default"/>
        <w:w w:val="100"/>
      </w:rPr>
    </w:lvl>
    <w:lvl w:ilvl="1" w:tplc="47667BA8">
      <w:numFmt w:val="bullet"/>
      <w:lvlText w:val="•"/>
      <w:lvlJc w:val="left"/>
      <w:pPr>
        <w:ind w:left="1952" w:hanging="285"/>
      </w:pPr>
      <w:rPr>
        <w:rFonts w:hint="default"/>
      </w:rPr>
    </w:lvl>
    <w:lvl w:ilvl="2" w:tplc="7294F70C">
      <w:numFmt w:val="bullet"/>
      <w:lvlText w:val="•"/>
      <w:lvlJc w:val="left"/>
      <w:pPr>
        <w:ind w:left="2684" w:hanging="285"/>
      </w:pPr>
      <w:rPr>
        <w:rFonts w:hint="default"/>
      </w:rPr>
    </w:lvl>
    <w:lvl w:ilvl="3" w:tplc="4F2A5046">
      <w:numFmt w:val="bullet"/>
      <w:lvlText w:val="•"/>
      <w:lvlJc w:val="left"/>
      <w:pPr>
        <w:ind w:left="3417" w:hanging="285"/>
      </w:pPr>
      <w:rPr>
        <w:rFonts w:hint="default"/>
      </w:rPr>
    </w:lvl>
    <w:lvl w:ilvl="4" w:tplc="ED822568">
      <w:numFmt w:val="bullet"/>
      <w:lvlText w:val="•"/>
      <w:lvlJc w:val="left"/>
      <w:pPr>
        <w:ind w:left="4149" w:hanging="285"/>
      </w:pPr>
      <w:rPr>
        <w:rFonts w:hint="default"/>
      </w:rPr>
    </w:lvl>
    <w:lvl w:ilvl="5" w:tplc="832A4896">
      <w:numFmt w:val="bullet"/>
      <w:lvlText w:val="•"/>
      <w:lvlJc w:val="left"/>
      <w:pPr>
        <w:ind w:left="4882" w:hanging="285"/>
      </w:pPr>
      <w:rPr>
        <w:rFonts w:hint="default"/>
      </w:rPr>
    </w:lvl>
    <w:lvl w:ilvl="6" w:tplc="36801A1A">
      <w:numFmt w:val="bullet"/>
      <w:lvlText w:val="•"/>
      <w:lvlJc w:val="left"/>
      <w:pPr>
        <w:ind w:left="5614" w:hanging="285"/>
      </w:pPr>
      <w:rPr>
        <w:rFonts w:hint="default"/>
      </w:rPr>
    </w:lvl>
    <w:lvl w:ilvl="7" w:tplc="96CA31F2">
      <w:numFmt w:val="bullet"/>
      <w:lvlText w:val="•"/>
      <w:lvlJc w:val="left"/>
      <w:pPr>
        <w:ind w:left="6347" w:hanging="285"/>
      </w:pPr>
      <w:rPr>
        <w:rFonts w:hint="default"/>
      </w:rPr>
    </w:lvl>
    <w:lvl w:ilvl="8" w:tplc="7FCC59DC">
      <w:numFmt w:val="bullet"/>
      <w:lvlText w:val="•"/>
      <w:lvlJc w:val="left"/>
      <w:pPr>
        <w:ind w:left="7079" w:hanging="285"/>
      </w:pPr>
      <w:rPr>
        <w:rFonts w:hint="default"/>
      </w:rPr>
    </w:lvl>
  </w:abstractNum>
  <w:abstractNum w:abstractNumId="3" w15:restartNumberingAfterBreak="0">
    <w:nsid w:val="7D8472CF"/>
    <w:multiLevelType w:val="hybridMultilevel"/>
    <w:tmpl w:val="96608C40"/>
    <w:lvl w:ilvl="0" w:tplc="F846389A">
      <w:start w:val="1"/>
      <w:numFmt w:val="decimal"/>
      <w:lvlText w:val="%1."/>
      <w:lvlJc w:val="left"/>
      <w:pPr>
        <w:ind w:left="1212" w:hanging="28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77ECD2E">
      <w:numFmt w:val="bullet"/>
      <w:lvlText w:val="–"/>
      <w:lvlJc w:val="left"/>
      <w:pPr>
        <w:ind w:left="164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EF682AD6">
      <w:numFmt w:val="bullet"/>
      <w:lvlText w:val="•"/>
      <w:lvlJc w:val="left"/>
      <w:pPr>
        <w:ind w:left="2407" w:hanging="360"/>
      </w:pPr>
      <w:rPr>
        <w:rFonts w:hint="default"/>
      </w:rPr>
    </w:lvl>
    <w:lvl w:ilvl="3" w:tplc="A82C4EFE"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C8CCF54E"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4FBAF596">
      <w:numFmt w:val="bullet"/>
      <w:lvlText w:val="•"/>
      <w:lvlJc w:val="left"/>
      <w:pPr>
        <w:ind w:left="4708" w:hanging="360"/>
      </w:pPr>
      <w:rPr>
        <w:rFonts w:hint="default"/>
      </w:rPr>
    </w:lvl>
    <w:lvl w:ilvl="6" w:tplc="3B022D40">
      <w:numFmt w:val="bullet"/>
      <w:lvlText w:val="•"/>
      <w:lvlJc w:val="left"/>
      <w:pPr>
        <w:ind w:left="5475" w:hanging="360"/>
      </w:pPr>
      <w:rPr>
        <w:rFonts w:hint="default"/>
      </w:rPr>
    </w:lvl>
    <w:lvl w:ilvl="7" w:tplc="42BED39A">
      <w:numFmt w:val="bullet"/>
      <w:lvlText w:val="•"/>
      <w:lvlJc w:val="left"/>
      <w:pPr>
        <w:ind w:left="6242" w:hanging="360"/>
      </w:pPr>
      <w:rPr>
        <w:rFonts w:hint="default"/>
      </w:rPr>
    </w:lvl>
    <w:lvl w:ilvl="8" w:tplc="654A4B92">
      <w:numFmt w:val="bullet"/>
      <w:lvlText w:val="•"/>
      <w:lvlJc w:val="left"/>
      <w:pPr>
        <w:ind w:left="7010" w:hanging="360"/>
      </w:pPr>
      <w:rPr>
        <w:rFonts w:hint="default"/>
      </w:rPr>
    </w:lvl>
  </w:abstractNum>
  <w:num w:numId="1" w16cid:durableId="169567700">
    <w:abstractNumId w:val="1"/>
  </w:num>
  <w:num w:numId="2" w16cid:durableId="1755933324">
    <w:abstractNumId w:val="2"/>
  </w:num>
  <w:num w:numId="3" w16cid:durableId="736442117">
    <w:abstractNumId w:val="3"/>
  </w:num>
  <w:num w:numId="4" w16cid:durableId="3227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05C26"/>
    <w:rsid w:val="00013BD9"/>
    <w:rsid w:val="00037707"/>
    <w:rsid w:val="000515A4"/>
    <w:rsid w:val="001139B3"/>
    <w:rsid w:val="001328EC"/>
    <w:rsid w:val="00187B99"/>
    <w:rsid w:val="001E7689"/>
    <w:rsid w:val="002014DD"/>
    <w:rsid w:val="002764B4"/>
    <w:rsid w:val="00331105"/>
    <w:rsid w:val="00417306"/>
    <w:rsid w:val="00491566"/>
    <w:rsid w:val="00494EAF"/>
    <w:rsid w:val="004D1217"/>
    <w:rsid w:val="004D6008"/>
    <w:rsid w:val="005027BA"/>
    <w:rsid w:val="00514EE1"/>
    <w:rsid w:val="00555BB1"/>
    <w:rsid w:val="005A210A"/>
    <w:rsid w:val="005C6B99"/>
    <w:rsid w:val="005D7FC5"/>
    <w:rsid w:val="005F239A"/>
    <w:rsid w:val="005F7211"/>
    <w:rsid w:val="006B10C7"/>
    <w:rsid w:val="006F1772"/>
    <w:rsid w:val="0077316A"/>
    <w:rsid w:val="007A24E2"/>
    <w:rsid w:val="00805EDF"/>
    <w:rsid w:val="008A1204"/>
    <w:rsid w:val="00900CCA"/>
    <w:rsid w:val="00903828"/>
    <w:rsid w:val="00924B77"/>
    <w:rsid w:val="00940DA2"/>
    <w:rsid w:val="00945C81"/>
    <w:rsid w:val="00975B33"/>
    <w:rsid w:val="009D0FE1"/>
    <w:rsid w:val="009E055C"/>
    <w:rsid w:val="00A47CF0"/>
    <w:rsid w:val="00A74F6F"/>
    <w:rsid w:val="00A94CC3"/>
    <w:rsid w:val="00AC7713"/>
    <w:rsid w:val="00AD7557"/>
    <w:rsid w:val="00B36129"/>
    <w:rsid w:val="00B51253"/>
    <w:rsid w:val="00B525CC"/>
    <w:rsid w:val="00BA3E65"/>
    <w:rsid w:val="00C23AFB"/>
    <w:rsid w:val="00C513BC"/>
    <w:rsid w:val="00C56967"/>
    <w:rsid w:val="00CD71C6"/>
    <w:rsid w:val="00D404F2"/>
    <w:rsid w:val="00D437B6"/>
    <w:rsid w:val="00D72A2D"/>
    <w:rsid w:val="00D72E80"/>
    <w:rsid w:val="00D9219D"/>
    <w:rsid w:val="00DC3BFD"/>
    <w:rsid w:val="00E052E2"/>
    <w:rsid w:val="00E37743"/>
    <w:rsid w:val="00E607E6"/>
    <w:rsid w:val="00E755EB"/>
    <w:rsid w:val="00E76E7E"/>
    <w:rsid w:val="00E77151"/>
    <w:rsid w:val="00EA0BB9"/>
    <w:rsid w:val="00EB03C2"/>
    <w:rsid w:val="00EB51EE"/>
    <w:rsid w:val="00EE1A60"/>
    <w:rsid w:val="00F6167B"/>
    <w:rsid w:val="00F8137F"/>
    <w:rsid w:val="00F93DFE"/>
    <w:rsid w:val="00FA666C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DC225"/>
  <w15:docId w15:val="{C88D106B-F55A-4937-A22F-66CA76D8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005C2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D72A2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72A2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2A2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72A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72A2D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72A2D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72A2D"/>
    <w:rPr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C3BFD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3BFD"/>
    <w:rPr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1"/>
    <w:qFormat/>
    <w:rsid w:val="00DC3BFD"/>
    <w:pPr>
      <w:widowControl w:val="0"/>
      <w:tabs>
        <w:tab w:val="clear" w:pos="284"/>
      </w:tabs>
      <w:autoSpaceDE w:val="0"/>
      <w:autoSpaceDN w:val="0"/>
      <w:spacing w:before="34" w:line="240" w:lineRule="auto"/>
      <w:ind w:left="1647" w:hanging="361"/>
      <w:jc w:val="left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B2E99503D3AD4DA2231F0D240043DD" ma:contentTypeVersion="10" ma:contentTypeDescription="Creare un nuovo documento." ma:contentTypeScope="" ma:versionID="39c7328923e14b504db9b939e29d3985">
  <xsd:schema xmlns:xsd="http://www.w3.org/2001/XMLSchema" xmlns:xs="http://www.w3.org/2001/XMLSchema" xmlns:p="http://schemas.microsoft.com/office/2006/metadata/properties" xmlns:ns2="77a3f60d-3740-4b8f-aea2-18b203205ead" xmlns:ns3="6c014026-a0ef-45dc-9ca9-ac355db24e99" targetNamespace="http://schemas.microsoft.com/office/2006/metadata/properties" ma:root="true" ma:fieldsID="0500c396702b2ff3e28b80a2ac894fa7" ns2:_="" ns3:_="">
    <xsd:import namespace="77a3f60d-3740-4b8f-aea2-18b203205ead"/>
    <xsd:import namespace="6c014026-a0ef-45dc-9ca9-ac355db24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3f60d-3740-4b8f-aea2-18b203205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14026-a0ef-45dc-9ca9-ac355db24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BB26A-91EB-4430-A9D3-509C68442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0E415-5553-4E4A-B427-CAAE7AE643FB}">
  <ds:schemaRefs>
    <ds:schemaRef ds:uri="http://purl.org/dc/terms/"/>
    <ds:schemaRef ds:uri="6c014026-a0ef-45dc-9ca9-ac355db24e99"/>
    <ds:schemaRef ds:uri="http://purl.org/dc/dcmitype/"/>
    <ds:schemaRef ds:uri="http://www.w3.org/XML/1998/namespace"/>
    <ds:schemaRef ds:uri="77a3f60d-3740-4b8f-aea2-18b203205ead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C64DCA4-D18A-41DE-93B4-8892E3E1E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3f60d-3740-4b8f-aea2-18b203205ead"/>
    <ds:schemaRef ds:uri="6c014026-a0ef-45dc-9ca9-ac355db24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2003-03-27T09:42:00Z</cp:lastPrinted>
  <dcterms:created xsi:type="dcterms:W3CDTF">2023-06-15T08:50:00Z</dcterms:created>
  <dcterms:modified xsi:type="dcterms:W3CDTF">2024-01-10T13:09:00Z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0x01010049B2E99503D3AD4DA2231F0D240043DD</vt:lpwstr>
  </property>
</Properties>
</file>