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3E921" w14:textId="77777777" w:rsidR="006347BB" w:rsidRPr="00FE55AF" w:rsidRDefault="00D11F16">
      <w:pPr>
        <w:pStyle w:val="Titolo1"/>
        <w:rPr>
          <w:shd w:val="clear" w:color="auto" w:fill="FEFFFF"/>
          <w:lang w:val="en-GB"/>
        </w:rPr>
      </w:pPr>
      <w:r w:rsidRPr="00FE55AF">
        <w:rPr>
          <w:shd w:val="clear" w:color="auto" w:fill="FEFFFF"/>
          <w:lang w:val="en-GB"/>
        </w:rPr>
        <w:t>Psychology of Economics and Wellbeing</w:t>
      </w:r>
    </w:p>
    <w:p w14:paraId="6EA3776B" w14:textId="77777777" w:rsidR="006347BB" w:rsidRPr="00FE55AF" w:rsidRDefault="00D11F16" w:rsidP="009C31E3">
      <w:pPr>
        <w:pStyle w:val="Titolo2"/>
        <w:rPr>
          <w:shd w:val="clear" w:color="auto" w:fill="FEFFFF"/>
          <w:lang w:val="en-GB"/>
        </w:rPr>
      </w:pPr>
      <w:r w:rsidRPr="00FE55AF">
        <w:rPr>
          <w:shd w:val="clear" w:color="auto" w:fill="FEFFFF"/>
          <w:lang w:val="en-GB"/>
        </w:rPr>
        <w:t xml:space="preserve">Prof. Paola </w:t>
      </w:r>
      <w:proofErr w:type="spellStart"/>
      <w:r w:rsidRPr="00FE55AF">
        <w:rPr>
          <w:shd w:val="clear" w:color="auto" w:fill="FEFFFF"/>
          <w:lang w:val="en-GB"/>
        </w:rPr>
        <w:t>Iannello</w:t>
      </w:r>
      <w:proofErr w:type="spellEnd"/>
    </w:p>
    <w:p w14:paraId="10293B4F" w14:textId="34F027D9" w:rsidR="00FE546B" w:rsidRPr="00FE55AF" w:rsidRDefault="00FE546B" w:rsidP="00FE546B">
      <w:pPr>
        <w:spacing w:before="240" w:after="120"/>
        <w:rPr>
          <w:rFonts w:cs="Times New Roman"/>
          <w:b/>
          <w:i/>
          <w:color w:val="auto"/>
          <w:sz w:val="18"/>
          <w:lang w:val="en-GB"/>
        </w:rPr>
      </w:pPr>
      <w:r w:rsidRPr="00FE55AF">
        <w:rPr>
          <w:b/>
          <w:i/>
          <w:sz w:val="18"/>
          <w:lang w:val="en-GB"/>
        </w:rPr>
        <w:t xml:space="preserve">COURSE AIMS AND INTENDED LEARNING OUTCOMES </w:t>
      </w:r>
    </w:p>
    <w:p w14:paraId="18D50DDC" w14:textId="77777777" w:rsidR="006347BB" w:rsidRPr="00FE55AF" w:rsidRDefault="00D11F16">
      <w:pPr>
        <w:rPr>
          <w:shd w:val="clear" w:color="auto" w:fill="FEFFFF"/>
          <w:lang w:val="en-GB"/>
        </w:rPr>
      </w:pPr>
      <w:r w:rsidRPr="00FE55AF">
        <w:rPr>
          <w:shd w:val="clear" w:color="auto" w:fill="FEFFFF"/>
          <w:lang w:val="en-GB"/>
        </w:rPr>
        <w:t>The course aims to introduce to the study of individual behaviour, and the mental processes that underlie it, in different situations and economic activities from a life-spanning perspective, with specific reference to the topic of subjective wellbeing.</w:t>
      </w:r>
    </w:p>
    <w:p w14:paraId="40816153" w14:textId="77777777" w:rsidR="00517106" w:rsidRPr="00FE55AF" w:rsidRDefault="00517106" w:rsidP="00517106">
      <w:pPr>
        <w:spacing w:before="120"/>
        <w:rPr>
          <w:shd w:val="clear" w:color="auto" w:fill="FEFFFF"/>
          <w:lang w:val="en-GB"/>
        </w:rPr>
      </w:pPr>
      <w:r w:rsidRPr="00FE55AF">
        <w:rPr>
          <w:b/>
          <w:i/>
          <w:sz w:val="18"/>
          <w:lang w:val="en-GB"/>
        </w:rPr>
        <w:t>Intended learning outcomes</w:t>
      </w:r>
    </w:p>
    <w:p w14:paraId="3E7F9408" w14:textId="77777777" w:rsidR="00FE546B" w:rsidRPr="00FE55AF" w:rsidRDefault="00D32834" w:rsidP="00FE546B">
      <w:pPr>
        <w:rPr>
          <w:lang w:val="en-GB"/>
        </w:rPr>
      </w:pPr>
      <w:r w:rsidRPr="00FE55AF">
        <w:rPr>
          <w:lang w:val="en-GB"/>
        </w:rPr>
        <w:t>At the end of the course students will be able to</w:t>
      </w:r>
      <w:r w:rsidR="00FE546B" w:rsidRPr="00FE55AF">
        <w:rPr>
          <w:lang w:val="en-GB"/>
        </w:rPr>
        <w:t xml:space="preserve">: </w:t>
      </w:r>
    </w:p>
    <w:p w14:paraId="3F5EB971" w14:textId="77777777" w:rsidR="00FE546B" w:rsidRPr="00FE55AF" w:rsidRDefault="00D32834" w:rsidP="00FE546B">
      <w:pPr>
        <w:ind w:left="284" w:hanging="284"/>
        <w:rPr>
          <w:lang w:val="en-GB"/>
        </w:rPr>
      </w:pPr>
      <w:r w:rsidRPr="00FE55AF">
        <w:rPr>
          <w:lang w:val="en-GB"/>
        </w:rPr>
        <w:t>–</w:t>
      </w:r>
      <w:r w:rsidRPr="00FE55AF">
        <w:rPr>
          <w:lang w:val="en-GB"/>
        </w:rPr>
        <w:tab/>
        <w:t>understand and describe the basic constructs of the Psychology of Economics using arguing skills and language skills</w:t>
      </w:r>
      <w:r w:rsidR="00FE546B" w:rsidRPr="00FE55AF">
        <w:rPr>
          <w:lang w:val="en-GB"/>
        </w:rPr>
        <w:t xml:space="preserve">; </w:t>
      </w:r>
    </w:p>
    <w:p w14:paraId="2FFD0948" w14:textId="77777777" w:rsidR="00FE546B" w:rsidRPr="00FE55AF" w:rsidRDefault="00D32834" w:rsidP="00FE546B">
      <w:pPr>
        <w:ind w:left="284" w:hanging="284"/>
        <w:rPr>
          <w:lang w:val="en-GB"/>
        </w:rPr>
      </w:pPr>
      <w:r w:rsidRPr="00FE55AF">
        <w:rPr>
          <w:lang w:val="en-GB"/>
        </w:rPr>
        <w:t>–</w:t>
      </w:r>
      <w:r w:rsidRPr="00FE55AF">
        <w:rPr>
          <w:lang w:val="en-GB"/>
        </w:rPr>
        <w:tab/>
        <w:t>use psychological categories to interpret and attach meaning to individual behaviour, with particular reference to decision-making processes in economic settings</w:t>
      </w:r>
      <w:r w:rsidR="00FE546B" w:rsidRPr="00FE55AF">
        <w:rPr>
          <w:lang w:val="en-GB"/>
        </w:rPr>
        <w:t xml:space="preserve">; </w:t>
      </w:r>
    </w:p>
    <w:p w14:paraId="1959D1D8" w14:textId="77777777" w:rsidR="00FE546B" w:rsidRPr="00FE55AF" w:rsidRDefault="00D32834" w:rsidP="00FE546B">
      <w:pPr>
        <w:ind w:left="284" w:hanging="284"/>
        <w:rPr>
          <w:lang w:val="en-GB"/>
        </w:rPr>
      </w:pPr>
      <w:r w:rsidRPr="00FE55AF">
        <w:rPr>
          <w:lang w:val="en-GB"/>
        </w:rPr>
        <w:t>–</w:t>
      </w:r>
      <w:r w:rsidRPr="00FE55AF">
        <w:rPr>
          <w:lang w:val="en-GB"/>
        </w:rPr>
        <w:tab/>
        <w:t>identify the applicative potential of theoretical contributions of the psychology of economics from an</w:t>
      </w:r>
      <w:r w:rsidR="00FE546B" w:rsidRPr="00FE55AF">
        <w:rPr>
          <w:lang w:val="en-GB"/>
        </w:rPr>
        <w:t xml:space="preserve"> empowerment </w:t>
      </w:r>
      <w:r w:rsidRPr="00FE55AF">
        <w:rPr>
          <w:lang w:val="en-GB"/>
        </w:rPr>
        <w:t>perspective and in terms people’s economic skills</w:t>
      </w:r>
      <w:r w:rsidR="00FE546B" w:rsidRPr="00FE55AF">
        <w:rPr>
          <w:lang w:val="en-GB"/>
        </w:rPr>
        <w:t>.</w:t>
      </w:r>
    </w:p>
    <w:p w14:paraId="25D41846" w14:textId="77777777" w:rsidR="006347BB" w:rsidRPr="00FE55AF" w:rsidRDefault="00D11F16">
      <w:pPr>
        <w:spacing w:before="240" w:after="120"/>
        <w:rPr>
          <w:b/>
          <w:bCs/>
          <w:sz w:val="18"/>
          <w:szCs w:val="18"/>
          <w:shd w:val="clear" w:color="auto" w:fill="FEFFFF"/>
          <w:lang w:val="en-GB"/>
        </w:rPr>
      </w:pPr>
      <w:r w:rsidRPr="00FE55AF">
        <w:rPr>
          <w:b/>
          <w:bCs/>
          <w:i/>
          <w:iCs/>
          <w:sz w:val="18"/>
          <w:szCs w:val="18"/>
          <w:shd w:val="clear" w:color="auto" w:fill="FEFFFF"/>
          <w:lang w:val="en-GB"/>
        </w:rPr>
        <w:t>COURSE CONTENT</w:t>
      </w:r>
    </w:p>
    <w:p w14:paraId="54B3EFDF" w14:textId="77777777" w:rsidR="006347BB" w:rsidRPr="00FE55AF" w:rsidRDefault="00D11F16">
      <w:pPr>
        <w:rPr>
          <w:shd w:val="clear" w:color="auto" w:fill="FEFFFF"/>
          <w:lang w:val="en-GB"/>
        </w:rPr>
      </w:pPr>
      <w:r w:rsidRPr="00FE55AF">
        <w:rPr>
          <w:shd w:val="clear" w:color="auto" w:fill="FEFFFF"/>
          <w:lang w:val="en-GB"/>
        </w:rPr>
        <w:t>The course will cover the following topics:</w:t>
      </w:r>
    </w:p>
    <w:p w14:paraId="522B953C" w14:textId="77777777" w:rsidR="00D73F04" w:rsidRPr="00FE55AF" w:rsidRDefault="00D73F04" w:rsidP="00D73F04">
      <w:pPr>
        <w:ind w:left="284" w:hanging="284"/>
        <w:rPr>
          <w:lang w:val="en-GB"/>
        </w:rPr>
      </w:pPr>
      <w:r w:rsidRPr="00FE55AF">
        <w:rPr>
          <w:lang w:val="en-GB"/>
        </w:rPr>
        <w:t xml:space="preserve">Unit 1 </w:t>
      </w:r>
    </w:p>
    <w:p w14:paraId="6D0911F6" w14:textId="77777777" w:rsidR="00D73F04" w:rsidRPr="00FE55AF" w:rsidRDefault="00D73F04" w:rsidP="00D73F04">
      <w:pPr>
        <w:ind w:left="284" w:hanging="284"/>
        <w:rPr>
          <w:lang w:val="en-GB"/>
        </w:rPr>
      </w:pPr>
      <w:r w:rsidRPr="00FE55AF">
        <w:rPr>
          <w:lang w:val="en-GB"/>
        </w:rPr>
        <w:t>Introduction to economic psychology: how the different theoretical and methodological traditions of the psychological and economic disciplines integrate to investigate economic behaviour</w:t>
      </w:r>
    </w:p>
    <w:p w14:paraId="1002EB2E" w14:textId="77777777" w:rsidR="00D73F04" w:rsidRPr="00FE55AF" w:rsidRDefault="00D73F04" w:rsidP="00D73F04">
      <w:pPr>
        <w:pStyle w:val="Paragrafoelenco"/>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contextualSpacing/>
        <w:rPr>
          <w:lang w:val="en-GB"/>
        </w:rPr>
      </w:pPr>
      <w:r w:rsidRPr="00FE55AF">
        <w:rPr>
          <w:lang w:val="en-GB"/>
        </w:rPr>
        <w:t>contributions to the development of the discipline;</w:t>
      </w:r>
    </w:p>
    <w:p w14:paraId="5B04EAE6" w14:textId="77777777" w:rsidR="00D73F04" w:rsidRPr="00FE55AF" w:rsidRDefault="00D73F04" w:rsidP="00D73F04">
      <w:pPr>
        <w:pStyle w:val="Paragrafoelenco"/>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contextualSpacing/>
        <w:rPr>
          <w:lang w:val="en-GB"/>
        </w:rPr>
      </w:pPr>
      <w:r w:rsidRPr="00FE55AF">
        <w:rPr>
          <w:lang w:val="en-GB"/>
        </w:rPr>
        <w:t xml:space="preserve">subject of study; </w:t>
      </w:r>
    </w:p>
    <w:p w14:paraId="66B45351" w14:textId="712D35BA" w:rsidR="00D73F04" w:rsidRPr="00FE55AF" w:rsidRDefault="00D73F04" w:rsidP="00D73F04">
      <w:pPr>
        <w:pStyle w:val="Paragrafoelenco"/>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contextualSpacing/>
        <w:rPr>
          <w:lang w:val="en-GB"/>
        </w:rPr>
      </w:pPr>
      <w:r w:rsidRPr="00FE55AF">
        <w:rPr>
          <w:lang w:val="en-GB"/>
        </w:rPr>
        <w:t xml:space="preserve">survey methodologies. </w:t>
      </w:r>
    </w:p>
    <w:p w14:paraId="2EED3B7E" w14:textId="77777777" w:rsidR="00D73F04" w:rsidRPr="00FE55AF" w:rsidRDefault="00D73F04" w:rsidP="00D73F04">
      <w:pPr>
        <w:ind w:left="360"/>
        <w:rPr>
          <w:lang w:val="en-GB"/>
        </w:rPr>
      </w:pPr>
    </w:p>
    <w:p w14:paraId="5E102E48" w14:textId="77777777" w:rsidR="00D73F04" w:rsidRPr="00FE55AF" w:rsidRDefault="00D73F04" w:rsidP="00D73F04">
      <w:pPr>
        <w:ind w:left="284" w:hanging="284"/>
        <w:rPr>
          <w:lang w:val="en-GB"/>
        </w:rPr>
      </w:pPr>
      <w:r w:rsidRPr="00FE55AF">
        <w:rPr>
          <w:lang w:val="en-GB"/>
        </w:rPr>
        <w:t xml:space="preserve">Unit 2 </w:t>
      </w:r>
    </w:p>
    <w:p w14:paraId="2DCC745F" w14:textId="77777777" w:rsidR="00D73F04" w:rsidRPr="00FE55AF" w:rsidRDefault="00D73F04" w:rsidP="00D73F04">
      <w:pPr>
        <w:ind w:left="284" w:hanging="284"/>
        <w:rPr>
          <w:lang w:val="en-GB"/>
        </w:rPr>
      </w:pPr>
      <w:r w:rsidRPr="00FE55AF">
        <w:rPr>
          <w:lang w:val="en-GB"/>
        </w:rPr>
        <w:t>Money</w:t>
      </w:r>
    </w:p>
    <w:p w14:paraId="17992FCA" w14:textId="6E730246" w:rsidR="00D73F04" w:rsidRPr="00FE55AF" w:rsidRDefault="00D73F04" w:rsidP="00D73F04">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contextualSpacing/>
        <w:rPr>
          <w:lang w:val="en-GB"/>
        </w:rPr>
      </w:pPr>
      <w:r w:rsidRPr="00FE55AF">
        <w:rPr>
          <w:lang w:val="en-GB"/>
        </w:rPr>
        <w:t>evolution of money (from exchange systems based on barter to virtual money);</w:t>
      </w:r>
    </w:p>
    <w:p w14:paraId="6ACB129A" w14:textId="7CE8ECCF" w:rsidR="00D73F04" w:rsidRPr="00FE55AF" w:rsidRDefault="00D73F04" w:rsidP="00D73F04">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contextualSpacing/>
        <w:rPr>
          <w:lang w:val="en-GB"/>
        </w:rPr>
      </w:pPr>
      <w:r w:rsidRPr="00FE55AF">
        <w:rPr>
          <w:lang w:val="en-GB"/>
        </w:rPr>
        <w:t>the emotional and relational value of money (how the attribution of affective meaning to money influences the way it is used and managed).</w:t>
      </w:r>
    </w:p>
    <w:p w14:paraId="0B957CF5" w14:textId="77777777" w:rsidR="00D73F04" w:rsidRPr="00FE55AF" w:rsidRDefault="00D73F04" w:rsidP="00D73F04">
      <w:pPr>
        <w:ind w:left="360"/>
        <w:rPr>
          <w:lang w:val="en-GB"/>
        </w:rPr>
      </w:pPr>
    </w:p>
    <w:p w14:paraId="00E782C6" w14:textId="77777777" w:rsidR="00D73F04" w:rsidRPr="00FE55AF" w:rsidRDefault="00D73F04" w:rsidP="00D73F04">
      <w:pPr>
        <w:ind w:left="284" w:hanging="284"/>
        <w:rPr>
          <w:lang w:val="en-GB"/>
        </w:rPr>
      </w:pPr>
      <w:r w:rsidRPr="00FE55AF">
        <w:rPr>
          <w:lang w:val="en-GB"/>
        </w:rPr>
        <w:t xml:space="preserve">Unit 3 </w:t>
      </w:r>
    </w:p>
    <w:p w14:paraId="4C908925" w14:textId="77777777" w:rsidR="00D73F04" w:rsidRPr="00FE55AF" w:rsidRDefault="00D73F04" w:rsidP="00D73F04">
      <w:pPr>
        <w:ind w:left="284" w:hanging="284"/>
        <w:rPr>
          <w:lang w:val="en-GB"/>
        </w:rPr>
      </w:pPr>
      <w:r w:rsidRPr="00FE55AF">
        <w:rPr>
          <w:lang w:val="en-GB"/>
        </w:rPr>
        <w:t xml:space="preserve">The relationship between money and happiness </w:t>
      </w:r>
    </w:p>
    <w:p w14:paraId="5FEA3884" w14:textId="77777777" w:rsidR="00D73F04" w:rsidRPr="00FE55AF" w:rsidRDefault="00D73F04" w:rsidP="00D73F04">
      <w:pPr>
        <w:pStyle w:val="Paragrafoelenco"/>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contextualSpacing/>
        <w:rPr>
          <w:lang w:val="en-GB"/>
        </w:rPr>
      </w:pPr>
      <w:r w:rsidRPr="00FE55AF">
        <w:rPr>
          <w:lang w:val="en-GB"/>
        </w:rPr>
        <w:lastRenderedPageBreak/>
        <w:t>economic well-being, psychological well-being and satisfaction: connections at the individual and collective level;</w:t>
      </w:r>
    </w:p>
    <w:p w14:paraId="378710B9" w14:textId="0ED1BD0F" w:rsidR="00D73F04" w:rsidRPr="00FE55AF" w:rsidRDefault="00D73F04" w:rsidP="00D73F04">
      <w:pPr>
        <w:pStyle w:val="Paragrafoelenco"/>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contextualSpacing/>
        <w:rPr>
          <w:lang w:val="en-GB"/>
        </w:rPr>
      </w:pPr>
      <w:r w:rsidRPr="00FE55AF">
        <w:rPr>
          <w:lang w:val="en-GB"/>
        </w:rPr>
        <w:t>the relational good.</w:t>
      </w:r>
    </w:p>
    <w:p w14:paraId="53994AD8" w14:textId="77777777" w:rsidR="00D73F04" w:rsidRPr="00FE55AF" w:rsidRDefault="00D73F04" w:rsidP="00D73F04">
      <w:pPr>
        <w:ind w:left="284" w:hanging="284"/>
        <w:rPr>
          <w:lang w:val="en-GB"/>
        </w:rPr>
      </w:pPr>
      <w:r w:rsidRPr="00FE55AF">
        <w:rPr>
          <w:lang w:val="en-GB"/>
        </w:rPr>
        <w:t xml:space="preserve">Unit 4 </w:t>
      </w:r>
    </w:p>
    <w:p w14:paraId="3AD91ECE" w14:textId="77777777" w:rsidR="00D73F04" w:rsidRPr="00FE55AF" w:rsidRDefault="00D73F04" w:rsidP="00D73F04">
      <w:pPr>
        <w:ind w:left="284" w:hanging="284"/>
        <w:rPr>
          <w:lang w:val="en-GB"/>
        </w:rPr>
      </w:pPr>
      <w:r w:rsidRPr="00FE55AF">
        <w:rPr>
          <w:lang w:val="en-GB"/>
        </w:rPr>
        <w:t>Risk</w:t>
      </w:r>
    </w:p>
    <w:p w14:paraId="367F929D" w14:textId="77777777" w:rsidR="00D73F04" w:rsidRPr="00FE55AF" w:rsidRDefault="00D73F04" w:rsidP="00D73F04">
      <w:pPr>
        <w:pStyle w:val="Paragrafoelenco"/>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contextualSpacing/>
        <w:rPr>
          <w:lang w:val="en-GB"/>
        </w:rPr>
      </w:pPr>
      <w:r w:rsidRPr="00FE55AF">
        <w:rPr>
          <w:lang w:val="en-GB"/>
        </w:rPr>
        <w:t xml:space="preserve">objective estimation and subjective perception of risk; </w:t>
      </w:r>
    </w:p>
    <w:p w14:paraId="57285957" w14:textId="77777777" w:rsidR="00D73F04" w:rsidRPr="00FE55AF" w:rsidRDefault="00D73F04" w:rsidP="00D73F04">
      <w:pPr>
        <w:pStyle w:val="Paragrafoelenco"/>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en-GB"/>
        </w:rPr>
      </w:pPr>
      <w:r w:rsidRPr="00FE55AF">
        <w:rPr>
          <w:lang w:val="en-GB"/>
        </w:rPr>
        <w:t>risk management and transfer processes;</w:t>
      </w:r>
    </w:p>
    <w:p w14:paraId="41F8434F" w14:textId="1F4EA5AB" w:rsidR="00D73F04" w:rsidRPr="00FE55AF" w:rsidRDefault="00D73F04" w:rsidP="00D73F04">
      <w:pPr>
        <w:pStyle w:val="Paragrafoelenco"/>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en-GB"/>
        </w:rPr>
      </w:pPr>
      <w:r w:rsidRPr="00FE55AF">
        <w:rPr>
          <w:lang w:val="en-GB"/>
        </w:rPr>
        <w:t xml:space="preserve">individual risk profiles (stylistic and personality characteristics that define attitude towards risk). </w:t>
      </w:r>
    </w:p>
    <w:p w14:paraId="6C3B0C55" w14:textId="77777777" w:rsidR="00D73F04" w:rsidRPr="00FE55AF" w:rsidRDefault="00D73F04" w:rsidP="00D73F04">
      <w:pPr>
        <w:ind w:left="284" w:hanging="284"/>
        <w:rPr>
          <w:lang w:val="en-GB"/>
        </w:rPr>
      </w:pPr>
      <w:r w:rsidRPr="00FE55AF">
        <w:rPr>
          <w:lang w:val="en-GB"/>
        </w:rPr>
        <w:t xml:space="preserve">Unit 5 </w:t>
      </w:r>
    </w:p>
    <w:p w14:paraId="30550287" w14:textId="77777777" w:rsidR="00D73F04" w:rsidRPr="00FE55AF" w:rsidRDefault="00D73F04" w:rsidP="00D73F04">
      <w:pPr>
        <w:ind w:left="284" w:hanging="284"/>
        <w:rPr>
          <w:lang w:val="en-GB"/>
        </w:rPr>
      </w:pPr>
      <w:r w:rsidRPr="00FE55AF">
        <w:rPr>
          <w:lang w:val="en-GB"/>
        </w:rPr>
        <w:t>Economic decision-making</w:t>
      </w:r>
    </w:p>
    <w:p w14:paraId="484ED361" w14:textId="273653F5" w:rsidR="00D73F04" w:rsidRPr="00FE55AF" w:rsidRDefault="00D73F04" w:rsidP="00D73F04">
      <w:pPr>
        <w:pStyle w:val="Paragrafoelenco"/>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contextualSpacing/>
        <w:rPr>
          <w:lang w:val="en-GB"/>
        </w:rPr>
      </w:pPr>
      <w:r w:rsidRPr="00FE55AF">
        <w:rPr>
          <w:lang w:val="en-GB"/>
        </w:rPr>
        <w:t>normative models: the theory of expected utility and the axioms of rationality;</w:t>
      </w:r>
    </w:p>
    <w:p w14:paraId="130FFE04" w14:textId="6A3FB8BD" w:rsidR="00D73F04" w:rsidRPr="00FE55AF" w:rsidRDefault="00D73F04" w:rsidP="00D73F04">
      <w:pPr>
        <w:pStyle w:val="Paragrafoelenco"/>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en-GB"/>
        </w:rPr>
      </w:pPr>
      <w:r w:rsidRPr="00FE55AF">
        <w:rPr>
          <w:lang w:val="en-GB"/>
        </w:rPr>
        <w:t>descriptive models: prospect theory, heuristics and bias;</w:t>
      </w:r>
    </w:p>
    <w:p w14:paraId="6790A7C2" w14:textId="299F2997" w:rsidR="00D73F04" w:rsidRPr="00FE55AF" w:rsidRDefault="00D73F04" w:rsidP="00D73F04">
      <w:pPr>
        <w:pStyle w:val="Paragrafoelenco"/>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en-GB"/>
        </w:rPr>
      </w:pPr>
      <w:r w:rsidRPr="00FE55AF">
        <w:rPr>
          <w:lang w:val="en-GB"/>
        </w:rPr>
        <w:t>determinants and dynamics underlying economic decision-making processes.</w:t>
      </w:r>
    </w:p>
    <w:p w14:paraId="3380A22E" w14:textId="77777777" w:rsidR="00D73F04" w:rsidRPr="00FE55AF" w:rsidRDefault="00D73F04" w:rsidP="00D73F04">
      <w:pPr>
        <w:ind w:left="284" w:hanging="284"/>
        <w:rPr>
          <w:lang w:val="en-GB"/>
        </w:rPr>
      </w:pPr>
      <w:r w:rsidRPr="00FE55AF">
        <w:rPr>
          <w:lang w:val="en-GB"/>
        </w:rPr>
        <w:t xml:space="preserve">Unit 6 </w:t>
      </w:r>
    </w:p>
    <w:p w14:paraId="68DA9D58" w14:textId="77777777" w:rsidR="00D73F04" w:rsidRPr="00FE55AF" w:rsidRDefault="00D73F04" w:rsidP="00D73F04">
      <w:pPr>
        <w:ind w:left="284" w:hanging="284"/>
        <w:rPr>
          <w:lang w:val="en-GB"/>
        </w:rPr>
      </w:pPr>
      <w:r w:rsidRPr="00FE55AF">
        <w:rPr>
          <w:lang w:val="en-GB"/>
        </w:rPr>
        <w:t>Strategies and empowerment paths of decision-making skills in the economic field</w:t>
      </w:r>
    </w:p>
    <w:p w14:paraId="25D3229F" w14:textId="5A0B5427" w:rsidR="00D73F04" w:rsidRPr="00FE55AF" w:rsidRDefault="00D73F04" w:rsidP="00D73F04">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en-GB"/>
        </w:rPr>
      </w:pPr>
      <w:r w:rsidRPr="00FE55AF">
        <w:rPr>
          <w:lang w:val="en-GB"/>
        </w:rPr>
        <w:t>nudging interventions;</w:t>
      </w:r>
    </w:p>
    <w:p w14:paraId="2FE3E596" w14:textId="7FA85540" w:rsidR="00D73F04" w:rsidRPr="00FE55AF" w:rsidRDefault="00D73F04" w:rsidP="00D73F04">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en-GB"/>
        </w:rPr>
      </w:pPr>
      <w:r w:rsidRPr="00FE55AF">
        <w:rPr>
          <w:lang w:val="en-GB"/>
        </w:rPr>
        <w:t>boosting interventions and economic and financial education.</w:t>
      </w:r>
    </w:p>
    <w:p w14:paraId="22FF783F" w14:textId="77777777" w:rsidR="006347BB" w:rsidRPr="00FE55AF" w:rsidRDefault="00D11F16">
      <w:pPr>
        <w:keepNext/>
        <w:spacing w:before="240" w:after="120"/>
        <w:rPr>
          <w:b/>
          <w:bCs/>
          <w:sz w:val="18"/>
          <w:szCs w:val="18"/>
          <w:shd w:val="clear" w:color="auto" w:fill="FEFFFF"/>
          <w:lang w:val="en-GB"/>
        </w:rPr>
      </w:pPr>
      <w:r w:rsidRPr="00FE55AF">
        <w:rPr>
          <w:b/>
          <w:bCs/>
          <w:i/>
          <w:iCs/>
          <w:sz w:val="18"/>
          <w:szCs w:val="18"/>
          <w:shd w:val="clear" w:color="auto" w:fill="FEFFFF"/>
          <w:lang w:val="en-GB"/>
        </w:rPr>
        <w:t>READING LIST</w:t>
      </w:r>
    </w:p>
    <w:p w14:paraId="3DB4C415" w14:textId="77777777" w:rsidR="006347BB" w:rsidRPr="00FE55AF" w:rsidRDefault="00D11F16">
      <w:pPr>
        <w:pStyle w:val="Testo1"/>
        <w:spacing w:line="240" w:lineRule="atLeast"/>
        <w:rPr>
          <w:shd w:val="clear" w:color="auto" w:fill="FEFFFF"/>
        </w:rPr>
      </w:pPr>
      <w:r w:rsidRPr="00FE55AF">
        <w:rPr>
          <w:smallCaps/>
          <w:sz w:val="16"/>
          <w:szCs w:val="16"/>
          <w:shd w:val="clear" w:color="auto" w:fill="FEFFFF"/>
          <w:lang w:val="en-GB"/>
        </w:rPr>
        <w:t xml:space="preserve">R. </w:t>
      </w:r>
      <w:proofErr w:type="spellStart"/>
      <w:r w:rsidRPr="00FE55AF">
        <w:rPr>
          <w:smallCaps/>
          <w:sz w:val="16"/>
          <w:szCs w:val="16"/>
          <w:shd w:val="clear" w:color="auto" w:fill="FEFFFF"/>
          <w:lang w:val="en-GB"/>
        </w:rPr>
        <w:t>Rumiati</w:t>
      </w:r>
      <w:proofErr w:type="spellEnd"/>
      <w:r w:rsidRPr="00FE55AF">
        <w:rPr>
          <w:smallCaps/>
          <w:sz w:val="16"/>
          <w:szCs w:val="16"/>
          <w:shd w:val="clear" w:color="auto" w:fill="FEFFFF"/>
          <w:lang w:val="en-GB"/>
        </w:rPr>
        <w:t xml:space="preserve">-E. </w:t>
      </w:r>
      <w:proofErr w:type="spellStart"/>
      <w:r w:rsidRPr="00FE55AF">
        <w:rPr>
          <w:smallCaps/>
          <w:sz w:val="16"/>
          <w:szCs w:val="16"/>
          <w:shd w:val="clear" w:color="auto" w:fill="FEFFFF"/>
        </w:rPr>
        <w:t>Rubaltelli</w:t>
      </w:r>
      <w:proofErr w:type="spellEnd"/>
      <w:r w:rsidRPr="00FE55AF">
        <w:rPr>
          <w:smallCaps/>
          <w:sz w:val="16"/>
          <w:szCs w:val="16"/>
          <w:shd w:val="clear" w:color="auto" w:fill="FEFFFF"/>
        </w:rPr>
        <w:t xml:space="preserve">-M. </w:t>
      </w:r>
      <w:proofErr w:type="spellStart"/>
      <w:r w:rsidRPr="00FE55AF">
        <w:rPr>
          <w:smallCaps/>
          <w:sz w:val="16"/>
          <w:szCs w:val="16"/>
          <w:shd w:val="clear" w:color="auto" w:fill="FEFFFF"/>
        </w:rPr>
        <w:t>Mistri</w:t>
      </w:r>
      <w:proofErr w:type="spellEnd"/>
      <w:r w:rsidR="000F3E75" w:rsidRPr="00FE55AF">
        <w:rPr>
          <w:smallCaps/>
          <w:sz w:val="16"/>
          <w:szCs w:val="16"/>
          <w:shd w:val="clear" w:color="auto" w:fill="FEFFFF"/>
        </w:rPr>
        <w:t xml:space="preserve"> </w:t>
      </w:r>
      <w:r w:rsidRPr="00FE55AF">
        <w:rPr>
          <w:shd w:val="clear" w:color="auto" w:fill="FEFFFF"/>
        </w:rPr>
        <w:t>(</w:t>
      </w:r>
      <w:proofErr w:type="spellStart"/>
      <w:r w:rsidRPr="00FE55AF">
        <w:rPr>
          <w:shd w:val="clear" w:color="auto" w:fill="FEFFFF"/>
        </w:rPr>
        <w:t>edited</w:t>
      </w:r>
      <w:proofErr w:type="spellEnd"/>
      <w:r w:rsidRPr="00FE55AF">
        <w:rPr>
          <w:shd w:val="clear" w:color="auto" w:fill="FEFFFF"/>
        </w:rPr>
        <w:t xml:space="preserve"> by), </w:t>
      </w:r>
      <w:r w:rsidRPr="00FE55AF">
        <w:rPr>
          <w:i/>
          <w:iCs/>
          <w:shd w:val="clear" w:color="auto" w:fill="FEFFFF"/>
        </w:rPr>
        <w:t>Psicologia economica,</w:t>
      </w:r>
      <w:r w:rsidRPr="00FE55AF">
        <w:rPr>
          <w:shd w:val="clear" w:color="auto" w:fill="FEFFFF"/>
        </w:rPr>
        <w:t xml:space="preserve"> Carocci, 2008.</w:t>
      </w:r>
    </w:p>
    <w:p w14:paraId="5AD32023" w14:textId="77777777" w:rsidR="006347BB" w:rsidRPr="00FE55AF" w:rsidRDefault="00D11F16">
      <w:pPr>
        <w:pStyle w:val="Testo1"/>
        <w:spacing w:before="120" w:line="240" w:lineRule="atLeast"/>
        <w:rPr>
          <w:shd w:val="clear" w:color="auto" w:fill="FEFFFF"/>
          <w:lang w:val="en-GB"/>
        </w:rPr>
      </w:pPr>
      <w:r w:rsidRPr="00FE55AF">
        <w:rPr>
          <w:shd w:val="clear" w:color="auto" w:fill="FEFFFF"/>
          <w:lang w:val="en-GB"/>
        </w:rPr>
        <w:t>One volume at students’ choice:</w:t>
      </w:r>
    </w:p>
    <w:p w14:paraId="7084B5A1" w14:textId="77777777" w:rsidR="006347BB" w:rsidRPr="00FE55AF" w:rsidRDefault="00D11F16">
      <w:pPr>
        <w:pStyle w:val="Testo1"/>
        <w:spacing w:line="240" w:lineRule="atLeast"/>
        <w:rPr>
          <w:shd w:val="clear" w:color="auto" w:fill="FEFFFF"/>
        </w:rPr>
      </w:pPr>
      <w:r w:rsidRPr="00FE55AF">
        <w:rPr>
          <w:smallCaps/>
          <w:sz w:val="16"/>
          <w:szCs w:val="16"/>
          <w:shd w:val="clear" w:color="auto" w:fill="FEFFFF"/>
        </w:rPr>
        <w:t xml:space="preserve">L. Bruni-P.L. Porta </w:t>
      </w:r>
      <w:r w:rsidRPr="00FE55AF">
        <w:rPr>
          <w:shd w:val="clear" w:color="auto" w:fill="FEFFFF"/>
        </w:rPr>
        <w:t>(</w:t>
      </w:r>
      <w:proofErr w:type="spellStart"/>
      <w:r w:rsidRPr="00FE55AF">
        <w:rPr>
          <w:shd w:val="clear" w:color="auto" w:fill="FEFFFF"/>
        </w:rPr>
        <w:t>edited</w:t>
      </w:r>
      <w:proofErr w:type="spellEnd"/>
      <w:r w:rsidRPr="00FE55AF">
        <w:rPr>
          <w:shd w:val="clear" w:color="auto" w:fill="FEFFFF"/>
        </w:rPr>
        <w:t xml:space="preserve"> by), </w:t>
      </w:r>
      <w:r w:rsidRPr="00FE55AF">
        <w:rPr>
          <w:i/>
          <w:iCs/>
          <w:shd w:val="clear" w:color="auto" w:fill="FEFFFF"/>
        </w:rPr>
        <w:t>Felicità e libertà. Economia e benessere in prospettiva relazionale</w:t>
      </w:r>
      <w:r w:rsidRPr="00FE55AF">
        <w:rPr>
          <w:shd w:val="clear" w:color="auto" w:fill="FEFFFF"/>
        </w:rPr>
        <w:t>, Guerini e Associati, 2006.</w:t>
      </w:r>
    </w:p>
    <w:p w14:paraId="2E38D64E" w14:textId="77777777" w:rsidR="006347BB" w:rsidRPr="00FE55AF" w:rsidRDefault="000F3E75">
      <w:pPr>
        <w:pStyle w:val="Testo1"/>
        <w:spacing w:line="240" w:lineRule="atLeast"/>
        <w:rPr>
          <w:i/>
          <w:iCs/>
          <w:shd w:val="clear" w:color="auto" w:fill="FEFFFF"/>
        </w:rPr>
      </w:pPr>
      <w:r w:rsidRPr="00FE55AF">
        <w:rPr>
          <w:smallCaps/>
          <w:sz w:val="16"/>
          <w:szCs w:val="16"/>
          <w:shd w:val="clear" w:color="auto" w:fill="FEFFFF"/>
        </w:rPr>
        <w:t xml:space="preserve">M. </w:t>
      </w:r>
      <w:proofErr w:type="spellStart"/>
      <w:r w:rsidRPr="00FE55AF">
        <w:rPr>
          <w:smallCaps/>
          <w:sz w:val="16"/>
          <w:szCs w:val="16"/>
          <w:shd w:val="clear" w:color="auto" w:fill="FEFFFF"/>
        </w:rPr>
        <w:t>Motterlini</w:t>
      </w:r>
      <w:proofErr w:type="spellEnd"/>
      <w:r w:rsidRPr="00FE55AF">
        <w:rPr>
          <w:smallCaps/>
          <w:sz w:val="16"/>
          <w:szCs w:val="16"/>
          <w:shd w:val="clear" w:color="auto" w:fill="FEFFFF"/>
        </w:rPr>
        <w:t xml:space="preserve">, </w:t>
      </w:r>
      <w:r w:rsidR="00D11F16" w:rsidRPr="00FE55AF">
        <w:rPr>
          <w:i/>
          <w:iCs/>
          <w:shd w:val="clear" w:color="auto" w:fill="FEFFFF"/>
        </w:rPr>
        <w:t>La psicoeconomia di Charlie Brown. Strategie per una società più felice</w:t>
      </w:r>
      <w:r w:rsidR="00D11F16" w:rsidRPr="00FE55AF">
        <w:rPr>
          <w:shd w:val="clear" w:color="auto" w:fill="FEFFFF"/>
        </w:rPr>
        <w:t>, Best BUR, 2015.</w:t>
      </w:r>
    </w:p>
    <w:p w14:paraId="558228B4" w14:textId="77777777" w:rsidR="006347BB" w:rsidRPr="00FE55AF" w:rsidRDefault="00D11F16">
      <w:pPr>
        <w:pStyle w:val="Testo1"/>
        <w:spacing w:line="240" w:lineRule="atLeast"/>
        <w:rPr>
          <w:shd w:val="clear" w:color="auto" w:fill="FEFFFF"/>
        </w:rPr>
      </w:pPr>
      <w:r w:rsidRPr="00FE55AF">
        <w:rPr>
          <w:smallCaps/>
          <w:sz w:val="16"/>
          <w:szCs w:val="16"/>
          <w:shd w:val="clear" w:color="auto" w:fill="FEFFFF"/>
        </w:rPr>
        <w:t>N.N. Taleb,</w:t>
      </w:r>
      <w:r w:rsidRPr="00FE55AF">
        <w:rPr>
          <w:i/>
          <w:iCs/>
          <w:shd w:val="clear" w:color="auto" w:fill="FEFFFF"/>
        </w:rPr>
        <w:t xml:space="preserve"> Giocati dal caso. Il ruolo della fortuna nella finanza e nella vita, </w:t>
      </w:r>
      <w:r w:rsidRPr="00FE55AF">
        <w:rPr>
          <w:shd w:val="clear" w:color="auto" w:fill="FEFFFF"/>
        </w:rPr>
        <w:t>Il Saggiatore</w:t>
      </w:r>
      <w:r w:rsidRPr="00FE55AF">
        <w:rPr>
          <w:i/>
          <w:iCs/>
          <w:shd w:val="clear" w:color="auto" w:fill="FEFFFF"/>
        </w:rPr>
        <w:t>,</w:t>
      </w:r>
      <w:r w:rsidRPr="00FE55AF">
        <w:rPr>
          <w:shd w:val="clear" w:color="auto" w:fill="FEFFFF"/>
        </w:rPr>
        <w:t xml:space="preserve"> 2014.</w:t>
      </w:r>
    </w:p>
    <w:p w14:paraId="7D606E55" w14:textId="77777777" w:rsidR="00517106" w:rsidRPr="00FE55AF" w:rsidRDefault="00517106" w:rsidP="00517106">
      <w:pPr>
        <w:pStyle w:val="Testo2"/>
        <w:spacing w:line="240" w:lineRule="atLeast"/>
        <w:ind w:left="284" w:hanging="284"/>
        <w:rPr>
          <w:spacing w:val="-5"/>
          <w:lang w:val="it-IT"/>
        </w:rPr>
      </w:pPr>
      <w:r w:rsidRPr="00FE55AF">
        <w:rPr>
          <w:smallCaps/>
          <w:sz w:val="16"/>
          <w:lang w:val="it-IT"/>
        </w:rPr>
        <w:t xml:space="preserve">R. </w:t>
      </w:r>
      <w:proofErr w:type="spellStart"/>
      <w:r w:rsidRPr="00FE55AF">
        <w:rPr>
          <w:smallCaps/>
          <w:sz w:val="16"/>
          <w:lang w:val="it-IT"/>
        </w:rPr>
        <w:t>Rumiati</w:t>
      </w:r>
      <w:proofErr w:type="spellEnd"/>
      <w:r w:rsidRPr="00FE55AF">
        <w:rPr>
          <w:smallCaps/>
          <w:sz w:val="16"/>
          <w:lang w:val="it-IT"/>
        </w:rPr>
        <w:t>-L. Savadori</w:t>
      </w:r>
      <w:r w:rsidRPr="00FE55AF">
        <w:rPr>
          <w:smallCaps/>
          <w:spacing w:val="-5"/>
          <w:sz w:val="16"/>
          <w:lang w:val="it-IT"/>
        </w:rPr>
        <w:t>,</w:t>
      </w:r>
      <w:r w:rsidRPr="00FE55AF">
        <w:rPr>
          <w:i/>
          <w:spacing w:val="-5"/>
          <w:lang w:val="it-IT"/>
        </w:rPr>
        <w:t xml:space="preserve"> Rischiare. Quando sì e quando no nella vita di tutti i giorni,</w:t>
      </w:r>
      <w:r w:rsidRPr="00FE55AF">
        <w:rPr>
          <w:spacing w:val="-5"/>
          <w:lang w:val="it-IT"/>
        </w:rPr>
        <w:t xml:space="preserve"> Il Mulino, 2009.</w:t>
      </w:r>
    </w:p>
    <w:p w14:paraId="7775B720" w14:textId="77777777" w:rsidR="00517106" w:rsidRPr="00FE55AF" w:rsidRDefault="00517106" w:rsidP="00517106">
      <w:pPr>
        <w:pStyle w:val="Testo2"/>
        <w:spacing w:line="240" w:lineRule="atLeast"/>
        <w:ind w:left="284" w:hanging="284"/>
        <w:rPr>
          <w:spacing w:val="-5"/>
          <w:lang w:val="it-IT"/>
        </w:rPr>
      </w:pPr>
      <w:r w:rsidRPr="00FE55AF">
        <w:rPr>
          <w:smallCaps/>
          <w:sz w:val="16"/>
          <w:lang w:val="it-IT"/>
        </w:rPr>
        <w:t xml:space="preserve">M. </w:t>
      </w:r>
      <w:proofErr w:type="spellStart"/>
      <w:r w:rsidRPr="00FE55AF">
        <w:rPr>
          <w:smallCaps/>
          <w:sz w:val="16"/>
          <w:lang w:val="it-IT"/>
        </w:rPr>
        <w:t>bustreo</w:t>
      </w:r>
      <w:proofErr w:type="spellEnd"/>
      <w:r w:rsidRPr="00FE55AF">
        <w:rPr>
          <w:smallCaps/>
          <w:spacing w:val="-5"/>
          <w:sz w:val="16"/>
          <w:lang w:val="it-IT"/>
        </w:rPr>
        <w:t>,</w:t>
      </w:r>
      <w:r w:rsidRPr="00FE55AF">
        <w:rPr>
          <w:i/>
          <w:spacing w:val="-5"/>
          <w:lang w:val="it-IT"/>
        </w:rPr>
        <w:t xml:space="preserve"> La terza faccia della moneta. Le dinamiche che guidano la nostra relazione con il denaro,</w:t>
      </w:r>
      <w:r w:rsidRPr="00FE55AF">
        <w:rPr>
          <w:spacing w:val="-5"/>
          <w:lang w:val="it-IT"/>
        </w:rPr>
        <w:t xml:space="preserve"> Franco Angeli, 2018.</w:t>
      </w:r>
    </w:p>
    <w:p w14:paraId="79FF3764" w14:textId="77777777" w:rsidR="00517106" w:rsidRPr="00FE55AF" w:rsidRDefault="00517106" w:rsidP="00517106">
      <w:pPr>
        <w:pStyle w:val="Testo2"/>
        <w:spacing w:line="240" w:lineRule="atLeast"/>
        <w:ind w:left="284" w:hanging="284"/>
        <w:rPr>
          <w:spacing w:val="-5"/>
          <w:lang w:val="it-IT"/>
        </w:rPr>
      </w:pPr>
      <w:r w:rsidRPr="00FE55AF">
        <w:rPr>
          <w:smallCaps/>
          <w:sz w:val="16"/>
          <w:lang w:val="it-IT"/>
        </w:rPr>
        <w:t>R. viale</w:t>
      </w:r>
      <w:r w:rsidRPr="00FE55AF">
        <w:rPr>
          <w:smallCaps/>
          <w:spacing w:val="-5"/>
          <w:sz w:val="16"/>
          <w:lang w:val="it-IT"/>
        </w:rPr>
        <w:t>,</w:t>
      </w:r>
      <w:r w:rsidRPr="00FE55AF">
        <w:rPr>
          <w:i/>
          <w:spacing w:val="-5"/>
          <w:lang w:val="it-IT"/>
        </w:rPr>
        <w:t xml:space="preserve"> Oltre in </w:t>
      </w:r>
      <w:proofErr w:type="spellStart"/>
      <w:r w:rsidRPr="00FE55AF">
        <w:rPr>
          <w:i/>
          <w:spacing w:val="-5"/>
          <w:lang w:val="it-IT"/>
        </w:rPr>
        <w:t>nudge</w:t>
      </w:r>
      <w:proofErr w:type="spellEnd"/>
      <w:r w:rsidRPr="00FE55AF">
        <w:rPr>
          <w:i/>
          <w:spacing w:val="-5"/>
          <w:lang w:val="it-IT"/>
        </w:rPr>
        <w:t>. Libertà di scelta, felicità e comportamento,</w:t>
      </w:r>
      <w:r w:rsidRPr="00FE55AF">
        <w:rPr>
          <w:spacing w:val="-5"/>
          <w:lang w:val="it-IT"/>
        </w:rPr>
        <w:t xml:space="preserve"> Il Mulino, 2018.</w:t>
      </w:r>
    </w:p>
    <w:p w14:paraId="4EFCDF67" w14:textId="77777777" w:rsidR="00517106" w:rsidRPr="00FE55AF" w:rsidRDefault="00517106" w:rsidP="00517106">
      <w:pPr>
        <w:pStyle w:val="Testo2"/>
        <w:spacing w:line="240" w:lineRule="atLeast"/>
        <w:ind w:left="284" w:hanging="284"/>
        <w:rPr>
          <w:spacing w:val="-5"/>
          <w:lang w:val="it-IT"/>
        </w:rPr>
      </w:pPr>
      <w:r w:rsidRPr="00FE55AF">
        <w:rPr>
          <w:smallCaps/>
          <w:sz w:val="16"/>
          <w:lang w:val="en-GB"/>
        </w:rPr>
        <w:t xml:space="preserve">s. </w:t>
      </w:r>
      <w:proofErr w:type="spellStart"/>
      <w:r w:rsidRPr="00FE55AF">
        <w:rPr>
          <w:smallCaps/>
          <w:sz w:val="16"/>
          <w:lang w:val="en-GB"/>
        </w:rPr>
        <w:t>mullaiathan</w:t>
      </w:r>
      <w:proofErr w:type="spellEnd"/>
      <w:r w:rsidRPr="00FE55AF">
        <w:rPr>
          <w:smallCaps/>
          <w:sz w:val="16"/>
          <w:lang w:val="en-GB"/>
        </w:rPr>
        <w:t xml:space="preserve">- </w:t>
      </w:r>
      <w:proofErr w:type="spellStart"/>
      <w:proofErr w:type="gramStart"/>
      <w:r w:rsidRPr="00FE55AF">
        <w:rPr>
          <w:smallCaps/>
          <w:sz w:val="16"/>
          <w:lang w:val="en-GB"/>
        </w:rPr>
        <w:t>e.shafir</w:t>
      </w:r>
      <w:proofErr w:type="spellEnd"/>
      <w:proofErr w:type="gramEnd"/>
      <w:r w:rsidRPr="00FE55AF">
        <w:rPr>
          <w:smallCaps/>
          <w:spacing w:val="-5"/>
          <w:sz w:val="16"/>
          <w:lang w:val="en-GB"/>
        </w:rPr>
        <w:t>,</w:t>
      </w:r>
      <w:r w:rsidRPr="00FE55AF">
        <w:rPr>
          <w:i/>
          <w:spacing w:val="-5"/>
          <w:lang w:val="en-GB"/>
        </w:rPr>
        <w:t xml:space="preserve"> Scarcity. </w:t>
      </w:r>
      <w:r w:rsidRPr="00FE55AF">
        <w:rPr>
          <w:i/>
          <w:spacing w:val="-5"/>
          <w:lang w:val="it-IT"/>
        </w:rPr>
        <w:t>Perché avere poco significa tanto,</w:t>
      </w:r>
      <w:r w:rsidRPr="00FE55AF">
        <w:rPr>
          <w:spacing w:val="-5"/>
          <w:lang w:val="it-IT"/>
        </w:rPr>
        <w:t xml:space="preserve"> Il Saggiatore, 2014</w:t>
      </w:r>
    </w:p>
    <w:p w14:paraId="561357CC" w14:textId="77777777" w:rsidR="006347BB" w:rsidRPr="00FE55AF" w:rsidRDefault="00D11F16">
      <w:pPr>
        <w:spacing w:before="240" w:after="120" w:line="220" w:lineRule="exact"/>
        <w:rPr>
          <w:b/>
          <w:bCs/>
          <w:i/>
          <w:iCs/>
          <w:sz w:val="18"/>
          <w:szCs w:val="18"/>
          <w:shd w:val="clear" w:color="auto" w:fill="FEFFFF"/>
          <w:lang w:val="en-GB"/>
        </w:rPr>
      </w:pPr>
      <w:r w:rsidRPr="00FE55AF">
        <w:rPr>
          <w:b/>
          <w:bCs/>
          <w:i/>
          <w:iCs/>
          <w:sz w:val="18"/>
          <w:szCs w:val="18"/>
          <w:shd w:val="clear" w:color="auto" w:fill="FEFFFF"/>
          <w:lang w:val="en-GB"/>
        </w:rPr>
        <w:t>TEACHING METHOD</w:t>
      </w:r>
    </w:p>
    <w:p w14:paraId="3F1BFDBC" w14:textId="77777777" w:rsidR="006347BB" w:rsidRPr="00FE55AF" w:rsidRDefault="00D11F16">
      <w:pPr>
        <w:pStyle w:val="Testo2"/>
        <w:rPr>
          <w:shd w:val="clear" w:color="auto" w:fill="FEFFFF"/>
          <w:lang w:val="en-GB"/>
        </w:rPr>
      </w:pPr>
      <w:r w:rsidRPr="00FE55AF">
        <w:rPr>
          <w:shd w:val="clear" w:color="auto" w:fill="FEFFFF"/>
          <w:lang w:val="en-GB"/>
        </w:rPr>
        <w:t>Lectures covering the theory in more detail, discussions on specific topics, guided practical work, possible interventions by experts.</w:t>
      </w:r>
    </w:p>
    <w:p w14:paraId="2FE1D9DC" w14:textId="77777777" w:rsidR="006347BB" w:rsidRPr="00FE55AF" w:rsidRDefault="00D11F16">
      <w:pPr>
        <w:pStyle w:val="Testo2"/>
        <w:rPr>
          <w:shd w:val="clear" w:color="auto" w:fill="FEFFFF"/>
          <w:lang w:val="en-GB"/>
        </w:rPr>
      </w:pPr>
      <w:r w:rsidRPr="00FE55AF">
        <w:rPr>
          <w:shd w:val="clear" w:color="auto" w:fill="FEFFFF"/>
          <w:lang w:val="en-GB"/>
        </w:rPr>
        <w:lastRenderedPageBreak/>
        <w:t>The teaching materials produced during the course and any materials considered useful for exam preparation will be made available online.</w:t>
      </w:r>
    </w:p>
    <w:p w14:paraId="066F881E" w14:textId="77777777" w:rsidR="00FE546B" w:rsidRPr="00FE55AF" w:rsidRDefault="00FE546B" w:rsidP="00FE546B">
      <w:pPr>
        <w:spacing w:before="240" w:after="120" w:line="220" w:lineRule="exact"/>
        <w:rPr>
          <w:rFonts w:cs="Times New Roman"/>
          <w:b/>
          <w:i/>
          <w:color w:val="auto"/>
          <w:sz w:val="18"/>
          <w:lang w:val="en-GB"/>
        </w:rPr>
      </w:pPr>
      <w:r w:rsidRPr="00FE55AF">
        <w:rPr>
          <w:b/>
          <w:i/>
          <w:sz w:val="18"/>
          <w:lang w:val="en-GB"/>
        </w:rPr>
        <w:t>ASSESSMENT METHOD AND CRITERIA</w:t>
      </w:r>
    </w:p>
    <w:p w14:paraId="2E4ADB1C" w14:textId="77777777" w:rsidR="00D73F04" w:rsidRPr="00FE55AF" w:rsidRDefault="00D73F04" w:rsidP="00D73F04">
      <w:pPr>
        <w:pStyle w:val="Testo2"/>
        <w:rPr>
          <w:lang w:val="en-GB"/>
        </w:rPr>
      </w:pPr>
      <w:r w:rsidRPr="00FE55AF">
        <w:rPr>
          <w:lang w:val="en-GB"/>
        </w:rPr>
        <w:t>An oral interview.</w:t>
      </w:r>
    </w:p>
    <w:p w14:paraId="08C49E16" w14:textId="77777777" w:rsidR="00D73F04" w:rsidRPr="00FE55AF" w:rsidRDefault="00D73F04" w:rsidP="00D73F04">
      <w:pPr>
        <w:pStyle w:val="Testo2"/>
        <w:rPr>
          <w:lang w:val="en-GB"/>
        </w:rPr>
      </w:pPr>
      <w:r w:rsidRPr="00FE55AF">
        <w:rPr>
          <w:lang w:val="en-GB"/>
        </w:rPr>
        <w:t xml:space="preserve">During the oral exam, students will be assessed through three types of questions aimed at ascertaining: </w:t>
      </w:r>
    </w:p>
    <w:p w14:paraId="79F16E75" w14:textId="77777777" w:rsidR="00D73F04" w:rsidRPr="00FE55AF" w:rsidRDefault="00D73F04" w:rsidP="00D73F04">
      <w:pPr>
        <w:pStyle w:val="Testo2"/>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lang w:val="en-GB"/>
        </w:rPr>
      </w:pPr>
      <w:r w:rsidRPr="00FE55AF">
        <w:rPr>
          <w:lang w:val="en-GB"/>
        </w:rPr>
        <w:t xml:space="preserve">their knowledge of the topics addressed; </w:t>
      </w:r>
    </w:p>
    <w:p w14:paraId="3E276EBF" w14:textId="77777777" w:rsidR="00D73F04" w:rsidRPr="00FE55AF" w:rsidRDefault="00D73F04" w:rsidP="00D73F04">
      <w:pPr>
        <w:pStyle w:val="Testo2"/>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lang w:val="en-GB"/>
        </w:rPr>
      </w:pPr>
      <w:r w:rsidRPr="00FE55AF">
        <w:rPr>
          <w:lang w:val="en-GB"/>
        </w:rPr>
        <w:t xml:space="preserve">their ability to draw connections between the key topics and constructs of the discipline; </w:t>
      </w:r>
    </w:p>
    <w:p w14:paraId="09D07320" w14:textId="77777777" w:rsidR="00D73F04" w:rsidRPr="00FE55AF" w:rsidRDefault="00D73F04" w:rsidP="00D73F04">
      <w:pPr>
        <w:pStyle w:val="Testo2"/>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lang w:val="en-GB"/>
        </w:rPr>
      </w:pPr>
      <w:r w:rsidRPr="00FE55AF">
        <w:rPr>
          <w:lang w:val="en-GB"/>
        </w:rPr>
        <w:t xml:space="preserve">their ability to express the proposed contents in application terms. </w:t>
      </w:r>
    </w:p>
    <w:p w14:paraId="1CDD4F05" w14:textId="77777777" w:rsidR="00D73F04" w:rsidRPr="00FE55AF" w:rsidRDefault="00D73F04" w:rsidP="00D73F04">
      <w:pPr>
        <w:pStyle w:val="Testo2"/>
        <w:rPr>
          <w:lang w:val="en-GB"/>
        </w:rPr>
      </w:pPr>
      <w:r w:rsidRPr="00FE55AF">
        <w:rPr>
          <w:lang w:val="en-GB"/>
        </w:rPr>
        <w:t xml:space="preserve">The assessment will take into account the relevance and precision of the student's answers, their use of appropriate and specific language, the coherent structuring of their discourse, and their ability to argue and critically rework the material. </w:t>
      </w:r>
    </w:p>
    <w:p w14:paraId="09763B28" w14:textId="77777777" w:rsidR="00FE546B" w:rsidRPr="00FE55AF" w:rsidRDefault="00FE546B" w:rsidP="00FE546B">
      <w:pPr>
        <w:spacing w:before="240" w:after="120"/>
        <w:rPr>
          <w:rFonts w:cs="Times New Roman"/>
          <w:b/>
          <w:i/>
          <w:color w:val="auto"/>
          <w:sz w:val="18"/>
          <w:lang w:val="en-GB"/>
        </w:rPr>
      </w:pPr>
      <w:r w:rsidRPr="00FE55AF">
        <w:rPr>
          <w:b/>
          <w:i/>
          <w:sz w:val="18"/>
          <w:lang w:val="en-GB"/>
        </w:rPr>
        <w:t>NOTES AND PREREQUISITES</w:t>
      </w:r>
    </w:p>
    <w:p w14:paraId="17C811A6" w14:textId="77777777" w:rsidR="00FE546B" w:rsidRPr="00FE55AF" w:rsidRDefault="00D05811" w:rsidP="00FE546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rPr>
          <w:rFonts w:ascii="Times" w:eastAsia="Times New Roman" w:hAnsi="Times" w:cs="Times New Roman"/>
          <w:i/>
          <w:color w:val="auto"/>
          <w:sz w:val="18"/>
          <w:bdr w:val="none" w:sz="0" w:space="0" w:color="auto"/>
          <w:lang w:val="en-GB"/>
        </w:rPr>
      </w:pPr>
      <w:r w:rsidRPr="00FE55AF">
        <w:rPr>
          <w:rFonts w:ascii="Times" w:eastAsia="Times New Roman" w:hAnsi="Times" w:cs="Times New Roman"/>
          <w:i/>
          <w:color w:val="auto"/>
          <w:sz w:val="18"/>
          <w:bdr w:val="none" w:sz="0" w:space="0" w:color="auto"/>
          <w:lang w:val="en-GB"/>
        </w:rPr>
        <w:t>Prerequisites</w:t>
      </w:r>
    </w:p>
    <w:p w14:paraId="7159D5E8" w14:textId="77777777" w:rsidR="00FE546B" w:rsidRPr="00FE55AF" w:rsidRDefault="00D05811" w:rsidP="00FE546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rPr>
          <w:rFonts w:ascii="Times" w:eastAsia="Times New Roman" w:hAnsi="Times" w:cs="Times New Roman"/>
          <w:color w:val="auto"/>
          <w:sz w:val="18"/>
          <w:bdr w:val="none" w:sz="0" w:space="0" w:color="auto"/>
          <w:lang w:val="en-GB"/>
        </w:rPr>
      </w:pPr>
      <w:r w:rsidRPr="00FE55AF">
        <w:rPr>
          <w:rFonts w:ascii="Times" w:eastAsia="Times New Roman" w:hAnsi="Times" w:cs="Times New Roman"/>
          <w:color w:val="auto"/>
          <w:sz w:val="18"/>
          <w:bdr w:val="none" w:sz="0" w:space="0" w:color="auto"/>
          <w:lang w:val="en-GB"/>
        </w:rPr>
        <w:t>There are no prerequisites for attending the course</w:t>
      </w:r>
      <w:r w:rsidR="00FE546B" w:rsidRPr="00FE55AF">
        <w:rPr>
          <w:rFonts w:ascii="Times" w:eastAsia="Times New Roman" w:hAnsi="Times" w:cs="Times New Roman"/>
          <w:color w:val="auto"/>
          <w:sz w:val="18"/>
          <w:bdr w:val="none" w:sz="0" w:space="0" w:color="auto"/>
          <w:lang w:val="en-GB"/>
        </w:rPr>
        <w:t>. S</w:t>
      </w:r>
      <w:r w:rsidRPr="00FE55AF">
        <w:rPr>
          <w:rFonts w:ascii="Times" w:eastAsia="Times New Roman" w:hAnsi="Times" w:cs="Times New Roman"/>
          <w:color w:val="auto"/>
          <w:sz w:val="18"/>
          <w:bdr w:val="none" w:sz="0" w:space="0" w:color="auto"/>
          <w:lang w:val="en-GB"/>
        </w:rPr>
        <w:t>tudents should be interested in theoretical aspects and the possible application of psychological content to economic environments</w:t>
      </w:r>
      <w:r w:rsidR="00FE546B" w:rsidRPr="00FE55AF">
        <w:rPr>
          <w:rFonts w:ascii="Times" w:eastAsia="Times New Roman" w:hAnsi="Times" w:cs="Times New Roman"/>
          <w:color w:val="auto"/>
          <w:sz w:val="18"/>
          <w:bdr w:val="none" w:sz="0" w:space="0" w:color="auto"/>
          <w:lang w:val="en-GB"/>
        </w:rPr>
        <w:t>.</w:t>
      </w:r>
    </w:p>
    <w:p w14:paraId="127298B1" w14:textId="77777777" w:rsidR="006347BB" w:rsidRDefault="00D11F16" w:rsidP="00FE55AF">
      <w:pPr>
        <w:pStyle w:val="Testo2"/>
        <w:spacing w:before="120"/>
      </w:pPr>
      <w:r w:rsidRPr="00FE55AF">
        <w:rPr>
          <w:shd w:val="clear" w:color="auto" w:fill="FEFFFF"/>
          <w:lang w:val="en-GB"/>
        </w:rPr>
        <w:t xml:space="preserve">Further information can be found on the lecturer's webpage at </w:t>
      </w:r>
      <w:hyperlink r:id="rId7" w:history="1">
        <w:r w:rsidRPr="00FE55AF">
          <w:rPr>
            <w:rStyle w:val="Hyperlink0"/>
            <w:color w:val="auto"/>
            <w:u w:val="none"/>
            <w:lang w:val="en-GB"/>
          </w:rPr>
          <w:t>http://docenti.unicatt.it/web/searchByName.do?language=ENG</w:t>
        </w:r>
      </w:hyperlink>
      <w:r w:rsidRPr="00FE55AF">
        <w:rPr>
          <w:color w:val="auto"/>
          <w:shd w:val="clear" w:color="auto" w:fill="FEFFFF"/>
          <w:lang w:val="en-GB"/>
        </w:rPr>
        <w:t>,</w:t>
      </w:r>
      <w:r w:rsidRPr="00FE55AF">
        <w:rPr>
          <w:shd w:val="clear" w:color="auto" w:fill="FEFFFF"/>
          <w:lang w:val="en-GB"/>
        </w:rPr>
        <w:t xml:space="preserve"> o</w:t>
      </w:r>
      <w:r w:rsidRPr="00FE55AF">
        <w:rPr>
          <w:shd w:val="clear" w:color="auto" w:fill="FEFFFF"/>
        </w:rPr>
        <w:t>r on the Faculty notice board.</w:t>
      </w:r>
    </w:p>
    <w:sectPr w:rsidR="006347BB" w:rsidSect="00CB0509">
      <w:headerReference w:type="default" r:id="rId8"/>
      <w:footerReference w:type="default" r:id="rId9"/>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F5F6B" w14:textId="77777777" w:rsidR="00407CE5" w:rsidRDefault="00407CE5">
      <w:pPr>
        <w:spacing w:line="240" w:lineRule="auto"/>
      </w:pPr>
      <w:r>
        <w:separator/>
      </w:r>
    </w:p>
  </w:endnote>
  <w:endnote w:type="continuationSeparator" w:id="0">
    <w:p w14:paraId="69285F08" w14:textId="77777777" w:rsidR="00407CE5" w:rsidRDefault="00407C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EA91" w14:textId="77777777" w:rsidR="006347BB" w:rsidRDefault="006347BB">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700C8" w14:textId="77777777" w:rsidR="00407CE5" w:rsidRDefault="00407CE5">
      <w:pPr>
        <w:spacing w:line="240" w:lineRule="auto"/>
      </w:pPr>
      <w:r>
        <w:separator/>
      </w:r>
    </w:p>
  </w:footnote>
  <w:footnote w:type="continuationSeparator" w:id="0">
    <w:p w14:paraId="581742D8" w14:textId="77777777" w:rsidR="00407CE5" w:rsidRDefault="00407C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D911" w14:textId="77777777" w:rsidR="006347BB" w:rsidRDefault="006347BB">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33C2"/>
    <w:multiLevelType w:val="hybridMultilevel"/>
    <w:tmpl w:val="BDCCE44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B624B0"/>
    <w:multiLevelType w:val="hybridMultilevel"/>
    <w:tmpl w:val="BDCCE44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2C028C2"/>
    <w:multiLevelType w:val="hybridMultilevel"/>
    <w:tmpl w:val="EEA26488"/>
    <w:lvl w:ilvl="0" w:tplc="C1DC9EAE">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4C407221"/>
    <w:multiLevelType w:val="hybridMultilevel"/>
    <w:tmpl w:val="BDCCE44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8A2776D"/>
    <w:multiLevelType w:val="hybridMultilevel"/>
    <w:tmpl w:val="BDCCE44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6EC2EF7"/>
    <w:multiLevelType w:val="hybridMultilevel"/>
    <w:tmpl w:val="11126162"/>
    <w:numStyleLink w:val="Stileimportato1"/>
  </w:abstractNum>
  <w:abstractNum w:abstractNumId="6" w15:restartNumberingAfterBreak="0">
    <w:nsid w:val="6EF0342E"/>
    <w:multiLevelType w:val="hybridMultilevel"/>
    <w:tmpl w:val="11126162"/>
    <w:styleLink w:val="Stileimportato1"/>
    <w:lvl w:ilvl="0" w:tplc="53BA7EAE">
      <w:start w:val="1"/>
      <w:numFmt w:val="bullet"/>
      <w:lvlText w:val="–"/>
      <w:lvlJc w:val="left"/>
      <w:pPr>
        <w:ind w:left="284"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3CF2B6">
      <w:start w:val="1"/>
      <w:numFmt w:val="bullet"/>
      <w:lvlText w:val="o"/>
      <w:lvlJc w:val="left"/>
      <w:pPr>
        <w:ind w:left="1004"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DA13F0">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C00E0C">
      <w:start w:val="1"/>
      <w:numFmt w:val="bullet"/>
      <w:lvlText w:val="•"/>
      <w:lvlJc w:val="left"/>
      <w:pPr>
        <w:ind w:left="2444"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0C93E">
      <w:start w:val="1"/>
      <w:numFmt w:val="bullet"/>
      <w:lvlText w:val="o"/>
      <w:lvlJc w:val="left"/>
      <w:pPr>
        <w:ind w:left="3164"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C2DCE6">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92E0C4">
      <w:start w:val="1"/>
      <w:numFmt w:val="bullet"/>
      <w:lvlText w:val="•"/>
      <w:lvlJc w:val="left"/>
      <w:pPr>
        <w:ind w:left="4604"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6686E2">
      <w:start w:val="1"/>
      <w:numFmt w:val="bullet"/>
      <w:lvlText w:val="o"/>
      <w:lvlJc w:val="left"/>
      <w:pPr>
        <w:ind w:left="5324"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D63046">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3391F75"/>
    <w:multiLevelType w:val="hybridMultilevel"/>
    <w:tmpl w:val="BDCCE44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75D6B66"/>
    <w:multiLevelType w:val="hybridMultilevel"/>
    <w:tmpl w:val="BDCCE44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97900401">
    <w:abstractNumId w:val="6"/>
  </w:num>
  <w:num w:numId="2" w16cid:durableId="293490997">
    <w:abstractNumId w:val="5"/>
  </w:num>
  <w:num w:numId="3" w16cid:durableId="208230988">
    <w:abstractNumId w:val="3"/>
  </w:num>
  <w:num w:numId="4" w16cid:durableId="466120164">
    <w:abstractNumId w:val="8"/>
  </w:num>
  <w:num w:numId="5" w16cid:durableId="772210747">
    <w:abstractNumId w:val="4"/>
  </w:num>
  <w:num w:numId="6" w16cid:durableId="403990194">
    <w:abstractNumId w:val="1"/>
  </w:num>
  <w:num w:numId="7" w16cid:durableId="1662078511">
    <w:abstractNumId w:val="0"/>
  </w:num>
  <w:num w:numId="8" w16cid:durableId="1492404780">
    <w:abstractNumId w:val="7"/>
  </w:num>
  <w:num w:numId="9" w16cid:durableId="7107655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7BB"/>
    <w:rsid w:val="00037A54"/>
    <w:rsid w:val="000F3E75"/>
    <w:rsid w:val="003803FE"/>
    <w:rsid w:val="003E51F0"/>
    <w:rsid w:val="00407CE5"/>
    <w:rsid w:val="004B1AD8"/>
    <w:rsid w:val="00517106"/>
    <w:rsid w:val="006347BB"/>
    <w:rsid w:val="006D6CF5"/>
    <w:rsid w:val="007E2CB6"/>
    <w:rsid w:val="009C31E3"/>
    <w:rsid w:val="00CB0509"/>
    <w:rsid w:val="00D05811"/>
    <w:rsid w:val="00D11F16"/>
    <w:rsid w:val="00D32834"/>
    <w:rsid w:val="00D73F04"/>
    <w:rsid w:val="00F06041"/>
    <w:rsid w:val="00FA01D2"/>
    <w:rsid w:val="00FE546B"/>
    <w:rsid w:val="00FE55A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2627"/>
  <w15:docId w15:val="{6E084775-A33E-41F6-97B7-6D6C990B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517106"/>
    <w:pPr>
      <w:spacing w:line="240" w:lineRule="exact"/>
      <w:jc w:val="both"/>
    </w:pPr>
    <w:rPr>
      <w:rFonts w:cs="Arial Unicode MS"/>
      <w:color w:val="000000"/>
      <w:u w:color="000000"/>
      <w:lang w:val="en-US"/>
    </w:rPr>
  </w:style>
  <w:style w:type="paragraph" w:styleId="Titolo1">
    <w:name w:val="heading 1"/>
    <w:next w:val="Titolo2"/>
    <w:rsid w:val="00CB0509"/>
    <w:pPr>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rsid w:val="00CB0509"/>
    <w:pPr>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rsid w:val="00CB0509"/>
    <w:pPr>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B0509"/>
    <w:rPr>
      <w:u w:val="single"/>
    </w:rPr>
  </w:style>
  <w:style w:type="table" w:customStyle="1" w:styleId="TableNormal">
    <w:name w:val="Table Normal"/>
    <w:rsid w:val="00CB0509"/>
    <w:tblPr>
      <w:tblInd w:w="0" w:type="dxa"/>
      <w:tblCellMar>
        <w:top w:w="0" w:type="dxa"/>
        <w:left w:w="0" w:type="dxa"/>
        <w:bottom w:w="0" w:type="dxa"/>
        <w:right w:w="0" w:type="dxa"/>
      </w:tblCellMar>
    </w:tblPr>
  </w:style>
  <w:style w:type="paragraph" w:customStyle="1" w:styleId="Intestazioneepidipagina">
    <w:name w:val="Intestazione e piè di pagina"/>
    <w:rsid w:val="00CB0509"/>
    <w:pPr>
      <w:tabs>
        <w:tab w:val="right" w:pos="9020"/>
      </w:tabs>
    </w:pPr>
    <w:rPr>
      <w:rFonts w:ascii="Helvetica Neue" w:hAnsi="Helvetica Neue" w:cs="Arial Unicode MS"/>
      <w:color w:val="000000"/>
      <w:sz w:val="24"/>
      <w:szCs w:val="24"/>
    </w:rPr>
  </w:style>
  <w:style w:type="paragraph" w:styleId="Paragrafoelenco">
    <w:name w:val="List Paragraph"/>
    <w:uiPriority w:val="34"/>
    <w:qFormat/>
    <w:rsid w:val="00CB0509"/>
    <w:pPr>
      <w:spacing w:line="240" w:lineRule="exact"/>
      <w:ind w:left="720"/>
      <w:jc w:val="both"/>
    </w:pPr>
    <w:rPr>
      <w:rFonts w:cs="Arial Unicode MS"/>
      <w:color w:val="000000"/>
      <w:u w:color="000000"/>
      <w:lang w:val="en-US"/>
    </w:rPr>
  </w:style>
  <w:style w:type="numbering" w:customStyle="1" w:styleId="Stileimportato1">
    <w:name w:val="Stile importato 1"/>
    <w:rsid w:val="00CB0509"/>
    <w:pPr>
      <w:numPr>
        <w:numId w:val="1"/>
      </w:numPr>
    </w:pPr>
  </w:style>
  <w:style w:type="paragraph" w:customStyle="1" w:styleId="Testo1">
    <w:name w:val="Testo 1"/>
    <w:rsid w:val="00CB0509"/>
    <w:pPr>
      <w:spacing w:line="220" w:lineRule="exact"/>
      <w:ind w:left="284" w:hanging="284"/>
      <w:jc w:val="both"/>
    </w:pPr>
    <w:rPr>
      <w:rFonts w:ascii="Times" w:hAnsi="Times" w:cs="Arial Unicode MS"/>
      <w:color w:val="000000"/>
      <w:sz w:val="18"/>
      <w:szCs w:val="18"/>
      <w:u w:color="000000"/>
    </w:rPr>
  </w:style>
  <w:style w:type="paragraph" w:customStyle="1" w:styleId="Testo2">
    <w:name w:val="Testo 2"/>
    <w:link w:val="Testo2Carattere"/>
    <w:rsid w:val="00CB0509"/>
    <w:pPr>
      <w:spacing w:line="220" w:lineRule="exact"/>
      <w:ind w:firstLine="284"/>
      <w:jc w:val="both"/>
    </w:pPr>
    <w:rPr>
      <w:rFonts w:ascii="Times" w:hAnsi="Times" w:cs="Arial Unicode MS"/>
      <w:color w:val="000000"/>
      <w:sz w:val="18"/>
      <w:szCs w:val="18"/>
      <w:u w:color="000000"/>
      <w:lang w:val="en-US"/>
    </w:rPr>
  </w:style>
  <w:style w:type="character" w:customStyle="1" w:styleId="Hyperlink0">
    <w:name w:val="Hyperlink.0"/>
    <w:basedOn w:val="Collegamentoipertestuale"/>
    <w:rsid w:val="00CB0509"/>
    <w:rPr>
      <w:color w:val="0000FF"/>
      <w:u w:val="single" w:color="0000FF"/>
    </w:rPr>
  </w:style>
  <w:style w:type="paragraph" w:styleId="Testofumetto">
    <w:name w:val="Balloon Text"/>
    <w:basedOn w:val="Normale"/>
    <w:link w:val="TestofumettoCarattere"/>
    <w:uiPriority w:val="99"/>
    <w:semiHidden/>
    <w:unhideWhenUsed/>
    <w:rsid w:val="0051710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7106"/>
    <w:rPr>
      <w:rFonts w:ascii="Segoe UI" w:hAnsi="Segoe UI" w:cs="Segoe UI"/>
      <w:color w:val="000000"/>
      <w:sz w:val="18"/>
      <w:szCs w:val="18"/>
      <w:u w:color="000000"/>
      <w:lang w:val="en-US"/>
    </w:rPr>
  </w:style>
  <w:style w:type="character" w:customStyle="1" w:styleId="Testo2Carattere">
    <w:name w:val="Testo 2 Carattere"/>
    <w:link w:val="Testo2"/>
    <w:locked/>
    <w:rsid w:val="00D73F04"/>
    <w:rPr>
      <w:rFonts w:ascii="Times" w:hAnsi="Times" w:cs="Arial Unicode MS"/>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154240">
      <w:bodyDiv w:val="1"/>
      <w:marLeft w:val="0"/>
      <w:marRight w:val="0"/>
      <w:marTop w:val="0"/>
      <w:marBottom w:val="0"/>
      <w:divBdr>
        <w:top w:val="none" w:sz="0" w:space="0" w:color="auto"/>
        <w:left w:val="none" w:sz="0" w:space="0" w:color="auto"/>
        <w:bottom w:val="none" w:sz="0" w:space="0" w:color="auto"/>
        <w:right w:val="none" w:sz="0" w:space="0" w:color="auto"/>
      </w:divBdr>
    </w:div>
    <w:div w:id="1501384235">
      <w:bodyDiv w:val="1"/>
      <w:marLeft w:val="0"/>
      <w:marRight w:val="0"/>
      <w:marTop w:val="0"/>
      <w:marBottom w:val="0"/>
      <w:divBdr>
        <w:top w:val="none" w:sz="0" w:space="0" w:color="auto"/>
        <w:left w:val="none" w:sz="0" w:space="0" w:color="auto"/>
        <w:bottom w:val="none" w:sz="0" w:space="0" w:color="auto"/>
        <w:right w:val="none" w:sz="0" w:space="0" w:color="auto"/>
      </w:divBdr>
    </w:div>
    <w:div w:id="1878815688">
      <w:bodyDiv w:val="1"/>
      <w:marLeft w:val="0"/>
      <w:marRight w:val="0"/>
      <w:marTop w:val="0"/>
      <w:marBottom w:val="0"/>
      <w:divBdr>
        <w:top w:val="none" w:sz="0" w:space="0" w:color="auto"/>
        <w:left w:val="none" w:sz="0" w:space="0" w:color="auto"/>
        <w:bottom w:val="none" w:sz="0" w:space="0" w:color="auto"/>
        <w:right w:val="none" w:sz="0" w:space="0" w:color="auto"/>
      </w:divBdr>
    </w:div>
    <w:div w:id="1886020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enti.unicatt.it/web/searchByName.do?language=ENG%22%20%5Ct%20%22_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3859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2</cp:revision>
  <dcterms:created xsi:type="dcterms:W3CDTF">2023-06-19T13:54:00Z</dcterms:created>
  <dcterms:modified xsi:type="dcterms:W3CDTF">2023-06-19T13:54:00Z</dcterms:modified>
</cp:coreProperties>
</file>