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511D" w14:textId="3DD58DC8" w:rsidR="00BC342E" w:rsidRPr="00354424" w:rsidRDefault="001405CB" w:rsidP="00BC342E">
      <w:pPr>
        <w:pStyle w:val="Titolo1"/>
        <w:spacing w:before="120"/>
        <w:rPr>
          <w:rFonts w:ascii="Times New Roman" w:hAnsi="Times New Roman"/>
        </w:rPr>
      </w:pPr>
      <w:r>
        <w:rPr>
          <w:rFonts w:ascii="Times New Roman" w:hAnsi="Times New Roman"/>
        </w:rPr>
        <w:t xml:space="preserve">Psychology of </w:t>
      </w:r>
      <w:r w:rsidR="00C069E6">
        <w:rPr>
          <w:rFonts w:ascii="Times New Roman" w:hAnsi="Times New Roman"/>
        </w:rPr>
        <w:t>Diet</w:t>
      </w:r>
      <w:r>
        <w:rPr>
          <w:rFonts w:ascii="Times New Roman" w:hAnsi="Times New Roman"/>
        </w:rPr>
        <w:t xml:space="preserve"> and </w:t>
      </w:r>
      <w:r w:rsidR="00D4635B">
        <w:rPr>
          <w:rFonts w:ascii="Times New Roman" w:hAnsi="Times New Roman"/>
        </w:rPr>
        <w:t>L</w:t>
      </w:r>
      <w:r>
        <w:rPr>
          <w:rFonts w:ascii="Times New Roman" w:hAnsi="Times New Roman"/>
        </w:rPr>
        <w:t>ifestyles</w:t>
      </w:r>
    </w:p>
    <w:p w14:paraId="3A967B42" w14:textId="00C87B11" w:rsidR="00BC342E" w:rsidRPr="005A3A48" w:rsidRDefault="00BC342E" w:rsidP="00BC342E">
      <w:pPr>
        <w:pStyle w:val="Titolo2"/>
        <w:rPr>
          <w:lang w:val="en-US"/>
        </w:rPr>
      </w:pPr>
      <w:r w:rsidRPr="005A3A48">
        <w:rPr>
          <w:lang w:val="en-US"/>
        </w:rPr>
        <w:t>Prof. Patrizia Catellani</w:t>
      </w:r>
    </w:p>
    <w:p w14:paraId="617D8360" w14:textId="644631AC" w:rsidR="00F83BD7" w:rsidRPr="004D4FE2" w:rsidRDefault="00F83BD7" w:rsidP="00F83BD7">
      <w:pPr>
        <w:spacing w:before="240" w:after="120" w:line="240" w:lineRule="atLeast"/>
        <w:rPr>
          <w:b/>
          <w:bCs/>
          <w:i/>
          <w:iCs/>
          <w:color w:val="000000"/>
          <w:sz w:val="18"/>
          <w:szCs w:val="18"/>
        </w:rPr>
      </w:pPr>
      <w:r>
        <w:rPr>
          <w:b/>
          <w:i/>
          <w:color w:val="000000"/>
          <w:sz w:val="18"/>
        </w:rPr>
        <w:t>COURSE AIMS AND INTENDED LEARNING OUTCOMES</w:t>
      </w:r>
    </w:p>
    <w:p w14:paraId="31CE2FF3" w14:textId="7A3B8ED8" w:rsidR="00D204C1" w:rsidRPr="00354424" w:rsidRDefault="00A961B3" w:rsidP="00D204C1">
      <w:pPr>
        <w:spacing w:before="120" w:after="120"/>
        <w:rPr>
          <w:b/>
          <w:i/>
          <w:sz w:val="18"/>
        </w:rPr>
      </w:pPr>
      <w:r>
        <w:t>The course aims to promote understanding of the psychological dimensions (cognitive, emotional, value-</w:t>
      </w:r>
      <w:r w:rsidR="001B0A5C">
        <w:t>based</w:t>
      </w:r>
      <w:r>
        <w:t>, social, and behavioural) involved in food and lifestyle</w:t>
      </w:r>
      <w:r w:rsidR="001B0A5C">
        <w:t xml:space="preserve"> choice</w:t>
      </w:r>
      <w:r>
        <w:t>s</w:t>
      </w:r>
      <w:r w:rsidR="001B0A5C">
        <w:t xml:space="preserve"> and</w:t>
      </w:r>
      <w:r>
        <w:t xml:space="preserve"> change</w:t>
      </w:r>
      <w:r w:rsidR="001B0A5C">
        <w:t>s</w:t>
      </w:r>
      <w:r>
        <w:t xml:space="preserve">. In particular, </w:t>
      </w:r>
      <w:r w:rsidR="001B0A5C">
        <w:t>the course focuses</w:t>
      </w:r>
      <w:r>
        <w:t xml:space="preserve"> on the analysis of  </w:t>
      </w:r>
      <w:r w:rsidR="005A3A48">
        <w:t xml:space="preserve"> </w:t>
      </w:r>
      <w:r>
        <w:t xml:space="preserve">strategies aimed </w:t>
      </w:r>
      <w:r w:rsidR="001B0A5C">
        <w:t>a</w:t>
      </w:r>
      <w:r>
        <w:t>t support</w:t>
      </w:r>
      <w:r w:rsidR="001B0A5C">
        <w:t>ing</w:t>
      </w:r>
      <w:r>
        <w:t xml:space="preserve"> people</w:t>
      </w:r>
      <w:r w:rsidR="001B0A5C">
        <w:t xml:space="preserve"> on their path to health, well-being, and sustainability</w:t>
      </w:r>
      <w:r>
        <w:t xml:space="preserve"> through </w:t>
      </w:r>
      <w:r w:rsidR="001B0A5C">
        <w:t>tailored</w:t>
      </w:r>
      <w:r>
        <w:t xml:space="preserve"> online communication. </w:t>
      </w:r>
    </w:p>
    <w:p w14:paraId="201A2312" w14:textId="0A98B71D" w:rsidR="00F83BD7" w:rsidRPr="00AD2513" w:rsidRDefault="001B0A5C" w:rsidP="00C069E6">
      <w:pPr>
        <w:spacing w:before="120" w:line="240" w:lineRule="atLeast"/>
        <w:rPr>
          <w:bCs/>
          <w:color w:val="000000"/>
          <w:sz w:val="18"/>
          <w:szCs w:val="18"/>
        </w:rPr>
      </w:pPr>
      <w:r>
        <w:rPr>
          <w:color w:val="000000"/>
          <w:shd w:val="clear" w:color="auto" w:fill="FFFFFF"/>
        </w:rPr>
        <w:t>By</w:t>
      </w:r>
      <w:r w:rsidR="0027661A">
        <w:rPr>
          <w:color w:val="000000"/>
          <w:shd w:val="clear" w:color="auto" w:fill="FFFFFF"/>
        </w:rPr>
        <w:t xml:space="preserve"> the end of the course, students will be able to:</w:t>
      </w:r>
    </w:p>
    <w:p w14:paraId="30968C38" w14:textId="77777777" w:rsidR="00BC342E" w:rsidRPr="00B01F07" w:rsidRDefault="00BC342E" w:rsidP="00BC342E">
      <w:pPr>
        <w:spacing w:before="120"/>
        <w:rPr>
          <w:i/>
          <w:szCs w:val="20"/>
        </w:rPr>
      </w:pPr>
      <w:r>
        <w:rPr>
          <w:i/>
        </w:rPr>
        <w:t>Knowledge and Understanding</w:t>
      </w:r>
    </w:p>
    <w:p w14:paraId="1A8E07FA" w14:textId="6E1849CC" w:rsidR="00BC342E" w:rsidRPr="00354424" w:rsidRDefault="00BC342E" w:rsidP="00BC342E">
      <w:pPr>
        <w:pStyle w:val="Paragrafoelenco"/>
        <w:numPr>
          <w:ilvl w:val="0"/>
          <w:numId w:val="1"/>
        </w:numPr>
        <w:ind w:left="284" w:hanging="284"/>
        <w:rPr>
          <w:szCs w:val="20"/>
        </w:rPr>
      </w:pPr>
      <w:r>
        <w:t>Know the main theories of social psychology applied to promotin</w:t>
      </w:r>
      <w:r w:rsidR="001B0A5C">
        <w:t>g</w:t>
      </w:r>
      <w:r>
        <w:t xml:space="preserve"> health, wellbeing, and sustainability. </w:t>
      </w:r>
    </w:p>
    <w:p w14:paraId="55D4CE2C" w14:textId="45CFB54B" w:rsidR="00BC342E" w:rsidRPr="00354424" w:rsidRDefault="00BC342E" w:rsidP="00BC342E">
      <w:pPr>
        <w:pStyle w:val="Paragrafoelenco"/>
        <w:numPr>
          <w:ilvl w:val="0"/>
          <w:numId w:val="1"/>
        </w:numPr>
        <w:ind w:left="284" w:hanging="284"/>
        <w:rPr>
          <w:szCs w:val="20"/>
        </w:rPr>
      </w:pPr>
      <w:r>
        <w:t>Understand the m</w:t>
      </w:r>
      <w:r w:rsidR="001B0A5C">
        <w:t>ain</w:t>
      </w:r>
      <w:r>
        <w:t xml:space="preserve"> research methods used </w:t>
      </w:r>
      <w:r w:rsidR="001B0A5C">
        <w:t>in</w:t>
      </w:r>
      <w:r>
        <w:t xml:space="preserve"> psychology </w:t>
      </w:r>
      <w:r w:rsidR="001B0A5C">
        <w:t>to evaluate</w:t>
      </w:r>
      <w:r>
        <w:t xml:space="preserve"> interventions </w:t>
      </w:r>
      <w:r w:rsidR="001B0A5C">
        <w:t>to</w:t>
      </w:r>
      <w:r>
        <w:t xml:space="preserve"> promot</w:t>
      </w:r>
      <w:r w:rsidR="001B0A5C">
        <w:t>e</w:t>
      </w:r>
      <w:r>
        <w:t xml:space="preserve"> health an</w:t>
      </w:r>
      <w:r w:rsidR="00FE114D">
        <w:t>d</w:t>
      </w:r>
      <w:r>
        <w:t xml:space="preserve"> wellbeing.</w:t>
      </w:r>
    </w:p>
    <w:p w14:paraId="5FF64B58" w14:textId="00DBF4D0" w:rsidR="00BC342E" w:rsidRPr="004D4FE2" w:rsidRDefault="001B0A5C" w:rsidP="00BC342E">
      <w:pPr>
        <w:pStyle w:val="Paragrafoelenco"/>
        <w:numPr>
          <w:ilvl w:val="0"/>
          <w:numId w:val="1"/>
        </w:numPr>
        <w:ind w:left="284" w:hanging="284"/>
        <w:rPr>
          <w:szCs w:val="20"/>
        </w:rPr>
      </w:pPr>
      <w:r>
        <w:t>Be able to i</w:t>
      </w:r>
      <w:r w:rsidR="00BC342E">
        <w:t xml:space="preserve">nterpret the </w:t>
      </w:r>
      <w:r>
        <w:t>findings</w:t>
      </w:r>
      <w:r w:rsidR="00BC342E">
        <w:t xml:space="preserve"> of psychological research </w:t>
      </w:r>
      <w:proofErr w:type="gramStart"/>
      <w:r w:rsidR="00BC342E">
        <w:t xml:space="preserve">in the </w:t>
      </w:r>
      <w:r>
        <w:t>area</w:t>
      </w:r>
      <w:r w:rsidR="00BC342E">
        <w:t xml:space="preserve"> of</w:t>
      </w:r>
      <w:proofErr w:type="gramEnd"/>
      <w:r w:rsidR="00BC342E">
        <w:t xml:space="preserve"> promotin</w:t>
      </w:r>
      <w:r>
        <w:t>g</w:t>
      </w:r>
      <w:r w:rsidR="00BC342E">
        <w:t xml:space="preserve"> healthy </w:t>
      </w:r>
      <w:r>
        <w:t>eating</w:t>
      </w:r>
      <w:r w:rsidR="00BC342E">
        <w:t xml:space="preserve"> and sustainable lifestyles.</w:t>
      </w:r>
    </w:p>
    <w:p w14:paraId="06B55540" w14:textId="77777777" w:rsidR="00BC342E" w:rsidRPr="004D4FE2" w:rsidRDefault="00BC342E" w:rsidP="00BC342E">
      <w:pPr>
        <w:rPr>
          <w:i/>
          <w:szCs w:val="20"/>
        </w:rPr>
      </w:pPr>
      <w:r>
        <w:rPr>
          <w:i/>
        </w:rPr>
        <w:t>Ability to apply knowledge and understanding</w:t>
      </w:r>
    </w:p>
    <w:p w14:paraId="75942966" w14:textId="5C8B57F3" w:rsidR="00BC342E" w:rsidRPr="004D4FE2" w:rsidRDefault="00BC342E" w:rsidP="00BC342E">
      <w:pPr>
        <w:pStyle w:val="Paragrafoelenco"/>
        <w:numPr>
          <w:ilvl w:val="0"/>
          <w:numId w:val="2"/>
        </w:numPr>
        <w:ind w:left="284" w:hanging="284"/>
        <w:rPr>
          <w:szCs w:val="20"/>
        </w:rPr>
      </w:pPr>
      <w:r>
        <w:t xml:space="preserve">Apply psychosocial theories and models to promote behaviour change </w:t>
      </w:r>
      <w:proofErr w:type="gramStart"/>
      <w:r>
        <w:t>through the use of</w:t>
      </w:r>
      <w:proofErr w:type="gramEnd"/>
      <w:r>
        <w:t xml:space="preserve"> different method</w:t>
      </w:r>
      <w:r w:rsidR="001B0A5C">
        <w:t>s</w:t>
      </w:r>
      <w:r>
        <w:t xml:space="preserve"> and technologies.</w:t>
      </w:r>
    </w:p>
    <w:p w14:paraId="50053440" w14:textId="77777777" w:rsidR="00BC342E" w:rsidRPr="004D4FE2" w:rsidRDefault="00BC342E" w:rsidP="00BC342E">
      <w:pPr>
        <w:rPr>
          <w:szCs w:val="20"/>
        </w:rPr>
      </w:pPr>
      <w:r>
        <w:rPr>
          <w:i/>
        </w:rPr>
        <w:t>Independent judgment</w:t>
      </w:r>
    </w:p>
    <w:p w14:paraId="72B26160" w14:textId="2FEF46D7" w:rsidR="00BC342E" w:rsidRPr="004D4FE2" w:rsidRDefault="00BC342E" w:rsidP="00BC342E">
      <w:pPr>
        <w:pStyle w:val="Paragrafoelenco"/>
        <w:numPr>
          <w:ilvl w:val="0"/>
          <w:numId w:val="2"/>
        </w:numPr>
        <w:ind w:left="284" w:hanging="284"/>
        <w:rPr>
          <w:szCs w:val="20"/>
        </w:rPr>
      </w:pPr>
      <w:r>
        <w:t xml:space="preserve">Apply their critical thinking skills to the </w:t>
      </w:r>
      <w:r w:rsidR="001B0A5C">
        <w:t>various</w:t>
      </w:r>
      <w:r>
        <w:t xml:space="preserve"> strategies and </w:t>
      </w:r>
      <w:r w:rsidR="001B0A5C">
        <w:t>interventions used</w:t>
      </w:r>
      <w:r>
        <w:t xml:space="preserve"> to influence </w:t>
      </w:r>
      <w:r w:rsidR="001B0A5C">
        <w:t>dietary habits</w:t>
      </w:r>
      <w:r>
        <w:t xml:space="preserve"> and lifestyles.</w:t>
      </w:r>
    </w:p>
    <w:p w14:paraId="3900FE0C" w14:textId="673D4FC8" w:rsidR="00BC342E" w:rsidRPr="00AD2513" w:rsidRDefault="00BC342E" w:rsidP="00BC342E">
      <w:pPr>
        <w:spacing w:before="240" w:after="120"/>
        <w:rPr>
          <w:b/>
          <w:i/>
          <w:sz w:val="18"/>
        </w:rPr>
      </w:pPr>
      <w:r>
        <w:rPr>
          <w:b/>
          <w:i/>
          <w:sz w:val="18"/>
        </w:rPr>
        <w:t>COURSE CONTENT</w:t>
      </w:r>
    </w:p>
    <w:p w14:paraId="362A8A97" w14:textId="39DDCEF1" w:rsidR="008E0F0B" w:rsidRPr="00AD2513" w:rsidRDefault="001813AC" w:rsidP="00BC342E">
      <w:pPr>
        <w:spacing w:before="240" w:after="120"/>
        <w:rPr>
          <w:bCs/>
          <w:sz w:val="18"/>
        </w:rPr>
      </w:pPr>
      <w:r>
        <w:rPr>
          <w:sz w:val="18"/>
        </w:rPr>
        <w:t>The first part of the course define</w:t>
      </w:r>
      <w:r w:rsidR="001B0A5C">
        <w:rPr>
          <w:sz w:val="18"/>
        </w:rPr>
        <w:t>s</w:t>
      </w:r>
      <w:r>
        <w:rPr>
          <w:sz w:val="18"/>
        </w:rPr>
        <w:t xml:space="preserve"> the </w:t>
      </w:r>
      <w:r w:rsidR="001B0A5C">
        <w:rPr>
          <w:sz w:val="18"/>
        </w:rPr>
        <w:t>field</w:t>
      </w:r>
      <w:r>
        <w:rPr>
          <w:sz w:val="18"/>
        </w:rPr>
        <w:t xml:space="preserve"> of social psychology of </w:t>
      </w:r>
      <w:r w:rsidR="001B0A5C">
        <w:rPr>
          <w:sz w:val="18"/>
        </w:rPr>
        <w:t>eating</w:t>
      </w:r>
      <w:r>
        <w:rPr>
          <w:sz w:val="18"/>
        </w:rPr>
        <w:t xml:space="preserve"> and analyse</w:t>
      </w:r>
      <w:r w:rsidR="001B0A5C">
        <w:rPr>
          <w:sz w:val="18"/>
        </w:rPr>
        <w:t>s</w:t>
      </w:r>
      <w:r>
        <w:rPr>
          <w:sz w:val="18"/>
        </w:rPr>
        <w:t xml:space="preserve"> the processes and </w:t>
      </w:r>
      <w:r w:rsidR="001B0A5C">
        <w:rPr>
          <w:sz w:val="18"/>
        </w:rPr>
        <w:t xml:space="preserve">stages </w:t>
      </w:r>
      <w:r>
        <w:rPr>
          <w:sz w:val="18"/>
        </w:rPr>
        <w:t xml:space="preserve">of food choices and the different psychological factors involved. The second part of the course </w:t>
      </w:r>
      <w:r w:rsidR="001B0A5C">
        <w:rPr>
          <w:sz w:val="18"/>
        </w:rPr>
        <w:t>looks at</w:t>
      </w:r>
      <w:r>
        <w:rPr>
          <w:sz w:val="18"/>
        </w:rPr>
        <w:t xml:space="preserve"> the most effective communication </w:t>
      </w:r>
      <w:r w:rsidR="001B0A5C">
        <w:rPr>
          <w:sz w:val="18"/>
        </w:rPr>
        <w:t>strategies</w:t>
      </w:r>
      <w:r>
        <w:rPr>
          <w:sz w:val="18"/>
        </w:rPr>
        <w:t xml:space="preserve"> to support the </w:t>
      </w:r>
      <w:r w:rsidR="001B0A5C">
        <w:rPr>
          <w:sz w:val="18"/>
        </w:rPr>
        <w:t xml:space="preserve">process of </w:t>
      </w:r>
      <w:r>
        <w:rPr>
          <w:sz w:val="18"/>
        </w:rPr>
        <w:t xml:space="preserve">change towards wellbeing. </w:t>
      </w:r>
    </w:p>
    <w:p w14:paraId="27FD3C83" w14:textId="46D76824" w:rsidR="005A1240" w:rsidRPr="00AD2513" w:rsidRDefault="008E0F0B" w:rsidP="005A1240">
      <w:pPr>
        <w:tabs>
          <w:tab w:val="clear" w:pos="284"/>
        </w:tabs>
        <w:ind w:left="284" w:hanging="284"/>
        <w:jc w:val="left"/>
        <w:rPr>
          <w:szCs w:val="20"/>
        </w:rPr>
      </w:pPr>
      <w:r>
        <w:t>Unit 1</w:t>
      </w:r>
      <w:r>
        <w:tab/>
        <w:t xml:space="preserve">- Area of study </w:t>
      </w:r>
    </w:p>
    <w:p w14:paraId="3907469B" w14:textId="5B402DE3" w:rsidR="005A1240" w:rsidRPr="00AD2513" w:rsidRDefault="008E0F0B" w:rsidP="005A1240">
      <w:pPr>
        <w:tabs>
          <w:tab w:val="clear" w:pos="284"/>
        </w:tabs>
        <w:ind w:left="284" w:hanging="284"/>
        <w:jc w:val="left"/>
        <w:rPr>
          <w:szCs w:val="20"/>
        </w:rPr>
      </w:pPr>
      <w:r>
        <w:t>Unit 2</w:t>
      </w:r>
      <w:r>
        <w:tab/>
        <w:t xml:space="preserve">- The </w:t>
      </w:r>
      <w:r w:rsidR="00FE114D">
        <w:t>choice process</w:t>
      </w:r>
      <w:r>
        <w:t xml:space="preserve"> and phases</w:t>
      </w:r>
    </w:p>
    <w:p w14:paraId="672C7A0E" w14:textId="7ADB8C18" w:rsidR="005A1240" w:rsidRPr="00AD2513" w:rsidRDefault="008E0F0B" w:rsidP="005A1240">
      <w:pPr>
        <w:tabs>
          <w:tab w:val="clear" w:pos="284"/>
        </w:tabs>
        <w:ind w:left="284" w:hanging="284"/>
        <w:jc w:val="left"/>
        <w:rPr>
          <w:szCs w:val="20"/>
        </w:rPr>
      </w:pPr>
      <w:r>
        <w:t>Unit 3</w:t>
      </w:r>
      <w:r>
        <w:rPr>
          <w:b/>
          <w:bCs/>
        </w:rPr>
        <w:tab/>
        <w:t xml:space="preserve">- </w:t>
      </w:r>
      <w:r>
        <w:t>Cognitive factors</w:t>
      </w:r>
    </w:p>
    <w:p w14:paraId="30534B72" w14:textId="0BE0677D" w:rsidR="005A1240" w:rsidRPr="00AD2513" w:rsidRDefault="008E0F0B" w:rsidP="005A1240">
      <w:pPr>
        <w:tabs>
          <w:tab w:val="clear" w:pos="284"/>
        </w:tabs>
        <w:ind w:left="284" w:hanging="284"/>
        <w:jc w:val="left"/>
        <w:rPr>
          <w:szCs w:val="20"/>
        </w:rPr>
      </w:pPr>
      <w:r>
        <w:t>Unit 4</w:t>
      </w:r>
      <w:r>
        <w:rPr>
          <w:b/>
          <w:bCs/>
        </w:rPr>
        <w:tab/>
        <w:t xml:space="preserve">- </w:t>
      </w:r>
      <w:r>
        <w:t>Emotional factors</w:t>
      </w:r>
    </w:p>
    <w:p w14:paraId="06821E86" w14:textId="1295692C" w:rsidR="005A1240" w:rsidRPr="00AD2513" w:rsidRDefault="008E0F0B" w:rsidP="005A1240">
      <w:pPr>
        <w:tabs>
          <w:tab w:val="clear" w:pos="284"/>
        </w:tabs>
        <w:ind w:left="284" w:hanging="284"/>
        <w:jc w:val="left"/>
        <w:rPr>
          <w:szCs w:val="20"/>
        </w:rPr>
      </w:pPr>
      <w:r>
        <w:t>Unit 5</w:t>
      </w:r>
      <w:r>
        <w:tab/>
        <w:t xml:space="preserve">- Rules, identity, and values </w:t>
      </w:r>
    </w:p>
    <w:p w14:paraId="48D9A071" w14:textId="0D80D10A" w:rsidR="005A1240" w:rsidRPr="00AD2513" w:rsidRDefault="008E0F0B" w:rsidP="005A1240">
      <w:pPr>
        <w:tabs>
          <w:tab w:val="clear" w:pos="284"/>
        </w:tabs>
        <w:ind w:left="284" w:hanging="284"/>
        <w:jc w:val="left"/>
        <w:rPr>
          <w:szCs w:val="20"/>
        </w:rPr>
      </w:pPr>
      <w:r>
        <w:t>Unit 6</w:t>
      </w:r>
      <w:r>
        <w:tab/>
        <w:t>- Habits and behaviour change</w:t>
      </w:r>
    </w:p>
    <w:p w14:paraId="5FECFDDE" w14:textId="0F8E327B" w:rsidR="005A1240" w:rsidRPr="00AD2513" w:rsidRDefault="008E0F0B" w:rsidP="005A1240">
      <w:pPr>
        <w:tabs>
          <w:tab w:val="clear" w:pos="284"/>
        </w:tabs>
        <w:ind w:left="284" w:hanging="284"/>
        <w:jc w:val="left"/>
        <w:rPr>
          <w:szCs w:val="20"/>
        </w:rPr>
      </w:pPr>
      <w:r>
        <w:t>Unit 7</w:t>
      </w:r>
      <w:r>
        <w:tab/>
        <w:t xml:space="preserve">- Communicating </w:t>
      </w:r>
      <w:r w:rsidR="001B0A5C">
        <w:t xml:space="preserve">about </w:t>
      </w:r>
      <w:r>
        <w:t>healthy eating</w:t>
      </w:r>
    </w:p>
    <w:p w14:paraId="21D4204A" w14:textId="1357C666" w:rsidR="005A1240" w:rsidRPr="00AD2513" w:rsidRDefault="008E0F0B" w:rsidP="005A1240">
      <w:pPr>
        <w:tabs>
          <w:tab w:val="clear" w:pos="284"/>
        </w:tabs>
        <w:ind w:left="284" w:hanging="284"/>
        <w:jc w:val="left"/>
        <w:rPr>
          <w:szCs w:val="20"/>
        </w:rPr>
      </w:pPr>
      <w:r>
        <w:t>Unit 8</w:t>
      </w:r>
      <w:r>
        <w:tab/>
        <w:t xml:space="preserve">- Types of messages </w:t>
      </w:r>
    </w:p>
    <w:p w14:paraId="61E78D46" w14:textId="4E06666E" w:rsidR="005A1240" w:rsidRPr="00AD2513" w:rsidRDefault="008E0F0B" w:rsidP="00FE114D">
      <w:pPr>
        <w:tabs>
          <w:tab w:val="clear" w:pos="284"/>
        </w:tabs>
        <w:ind w:left="284" w:hanging="284"/>
        <w:jc w:val="left"/>
        <w:rPr>
          <w:szCs w:val="20"/>
        </w:rPr>
      </w:pPr>
      <w:r>
        <w:lastRenderedPageBreak/>
        <w:t>Unit 9</w:t>
      </w:r>
      <w:r>
        <w:tab/>
        <w:t xml:space="preserve">- The </w:t>
      </w:r>
      <w:r w:rsidR="001B0A5C">
        <w:t xml:space="preserve">characteristics of </w:t>
      </w:r>
      <w:r w:rsidR="00FE114D">
        <w:t>beneficiaries</w:t>
      </w:r>
    </w:p>
    <w:p w14:paraId="19E34EF6" w14:textId="50C30DBC" w:rsidR="005A1240" w:rsidRPr="004D4FE2" w:rsidRDefault="008E0F0B" w:rsidP="00FE114D">
      <w:pPr>
        <w:tabs>
          <w:tab w:val="clear" w:pos="284"/>
        </w:tabs>
        <w:jc w:val="left"/>
        <w:rPr>
          <w:szCs w:val="20"/>
        </w:rPr>
      </w:pPr>
      <w:r>
        <w:t>Unit 10</w:t>
      </w:r>
      <w:r>
        <w:tab/>
        <w:t>- Digital communication and artificial intelligence</w:t>
      </w:r>
    </w:p>
    <w:p w14:paraId="43E715A8" w14:textId="6BB19FEE" w:rsidR="00BC342E" w:rsidRPr="004D4FE2" w:rsidRDefault="00BC342E" w:rsidP="007C7674">
      <w:pPr>
        <w:spacing w:before="240" w:after="120" w:line="220" w:lineRule="exact"/>
        <w:rPr>
          <w:b/>
          <w:i/>
          <w:sz w:val="18"/>
        </w:rPr>
      </w:pPr>
      <w:r>
        <w:rPr>
          <w:b/>
          <w:i/>
          <w:sz w:val="18"/>
        </w:rPr>
        <w:t>READING LIST</w:t>
      </w:r>
    </w:p>
    <w:p w14:paraId="1C25C741" w14:textId="70485B10" w:rsidR="00693226" w:rsidRPr="00B01F07" w:rsidRDefault="00693226" w:rsidP="003B45AA">
      <w:pPr>
        <w:spacing w:line="220" w:lineRule="atLeast"/>
        <w:rPr>
          <w:bCs/>
          <w:i/>
          <w:sz w:val="18"/>
        </w:rPr>
      </w:pPr>
      <w:r>
        <w:rPr>
          <w:i/>
          <w:sz w:val="18"/>
        </w:rPr>
        <w:t>For the option based on the content of the lectures</w:t>
      </w:r>
    </w:p>
    <w:p w14:paraId="052BA779" w14:textId="1B31E068" w:rsidR="007E2B78" w:rsidRPr="00B01F07" w:rsidRDefault="00693226" w:rsidP="00E21DBF">
      <w:pPr>
        <w:pStyle w:val="Paragrafoelenco"/>
        <w:numPr>
          <w:ilvl w:val="0"/>
          <w:numId w:val="3"/>
        </w:numPr>
        <w:tabs>
          <w:tab w:val="clear" w:pos="284"/>
        </w:tabs>
        <w:spacing w:line="220" w:lineRule="atLeast"/>
        <w:rPr>
          <w:rFonts w:ascii="Times" w:hAnsi="Times"/>
          <w:noProof/>
          <w:sz w:val="18"/>
          <w:szCs w:val="20"/>
        </w:rPr>
      </w:pPr>
      <w:r>
        <w:rPr>
          <w:rFonts w:ascii="Times" w:hAnsi="Times"/>
          <w:sz w:val="18"/>
        </w:rPr>
        <w:t xml:space="preserve">Lecture notes and </w:t>
      </w:r>
      <w:r w:rsidR="001B0A5C">
        <w:rPr>
          <w:rFonts w:ascii="Times" w:hAnsi="Times"/>
          <w:sz w:val="18"/>
        </w:rPr>
        <w:t>other</w:t>
      </w:r>
      <w:r>
        <w:rPr>
          <w:rFonts w:ascii="Times" w:hAnsi="Times"/>
          <w:sz w:val="18"/>
        </w:rPr>
        <w:t xml:space="preserve"> teaching material available on Blackboard.</w:t>
      </w:r>
    </w:p>
    <w:p w14:paraId="6B9BC4CF" w14:textId="4A98AEA7" w:rsidR="007E2B78" w:rsidRPr="00354424" w:rsidRDefault="003B45AA" w:rsidP="00E21DBF">
      <w:pPr>
        <w:pStyle w:val="Paragrafoelenco"/>
        <w:numPr>
          <w:ilvl w:val="0"/>
          <w:numId w:val="3"/>
        </w:numPr>
        <w:tabs>
          <w:tab w:val="clear" w:pos="284"/>
        </w:tabs>
        <w:spacing w:line="220" w:lineRule="atLeast"/>
        <w:rPr>
          <w:rFonts w:ascii="Times" w:hAnsi="Times"/>
          <w:noProof/>
          <w:sz w:val="18"/>
          <w:szCs w:val="20"/>
        </w:rPr>
      </w:pPr>
      <w:r>
        <w:rPr>
          <w:rFonts w:ascii="Times" w:hAnsi="Times"/>
          <w:sz w:val="18"/>
        </w:rPr>
        <w:t>Reading of research articles available on Blackboard:</w:t>
      </w:r>
    </w:p>
    <w:p w14:paraId="43F8E9ED" w14:textId="0DD798F9" w:rsidR="00997C09" w:rsidRPr="00961A20" w:rsidRDefault="001E402A" w:rsidP="00E21DBF">
      <w:pPr>
        <w:pStyle w:val="NormaleWeb"/>
        <w:shd w:val="clear" w:color="auto" w:fill="FFFFFF"/>
        <w:spacing w:before="0" w:beforeAutospacing="0" w:after="0" w:afterAutospacing="0" w:line="220" w:lineRule="atLeast"/>
        <w:ind w:left="360"/>
        <w:rPr>
          <w:rFonts w:ascii="Times" w:hAnsi="Times"/>
          <w:noProof/>
          <w:sz w:val="18"/>
          <w:szCs w:val="20"/>
          <w:lang w:val="de-DE"/>
        </w:rPr>
      </w:pPr>
      <w:r w:rsidRPr="00FE114D">
        <w:rPr>
          <w:rFonts w:ascii="Times" w:hAnsi="Times"/>
          <w:smallCaps/>
          <w:sz w:val="16"/>
          <w:lang w:val="fr-FR"/>
        </w:rPr>
        <w:t xml:space="preserve">M. Milne-Ives-C. </w:t>
      </w:r>
      <w:proofErr w:type="spellStart"/>
      <w:r w:rsidRPr="00FE114D">
        <w:rPr>
          <w:rFonts w:ascii="Times" w:hAnsi="Times"/>
          <w:smallCaps/>
          <w:sz w:val="16"/>
          <w:lang w:val="fr-FR"/>
        </w:rPr>
        <w:t>Lam</w:t>
      </w:r>
      <w:proofErr w:type="spellEnd"/>
      <w:r w:rsidRPr="00FE114D">
        <w:rPr>
          <w:rFonts w:ascii="Times" w:hAnsi="Times"/>
          <w:smallCaps/>
          <w:sz w:val="16"/>
          <w:lang w:val="fr-FR"/>
        </w:rPr>
        <w:t xml:space="preserve">-C. </w:t>
      </w:r>
      <w:r w:rsidRPr="00FE114D">
        <w:rPr>
          <w:rFonts w:ascii="Times" w:hAnsi="Times"/>
          <w:smallCaps/>
          <w:sz w:val="16"/>
          <w:lang w:val="nl-NL"/>
        </w:rPr>
        <w:t xml:space="preserve">De Cock-M.H. Van Velthoven-E. </w:t>
      </w:r>
      <w:proofErr w:type="spellStart"/>
      <w:r>
        <w:rPr>
          <w:rFonts w:ascii="Times" w:hAnsi="Times"/>
          <w:smallCaps/>
          <w:sz w:val="16"/>
        </w:rPr>
        <w:t>Meinert</w:t>
      </w:r>
      <w:proofErr w:type="spellEnd"/>
      <w:r>
        <w:rPr>
          <w:rFonts w:ascii="Times" w:hAnsi="Times"/>
          <w:smallCaps/>
          <w:sz w:val="16"/>
        </w:rPr>
        <w:t xml:space="preserve">, </w:t>
      </w:r>
      <w:r>
        <w:rPr>
          <w:rFonts w:ascii="Times" w:hAnsi="Times"/>
          <w:sz w:val="18"/>
        </w:rPr>
        <w:t xml:space="preserve">Mobile apps for health </w:t>
      </w:r>
      <w:proofErr w:type="spellStart"/>
      <w:r>
        <w:rPr>
          <w:rFonts w:ascii="Times" w:hAnsi="Times"/>
          <w:sz w:val="18"/>
        </w:rPr>
        <w:t>behavior</w:t>
      </w:r>
      <w:proofErr w:type="spellEnd"/>
      <w:r>
        <w:rPr>
          <w:rFonts w:ascii="Times" w:hAnsi="Times"/>
          <w:sz w:val="18"/>
        </w:rPr>
        <w:t xml:space="preserve"> change in physical activity, diet, drug and alcohol use, and mental</w:t>
      </w:r>
      <w:r w:rsidR="008B4D8F">
        <w:rPr>
          <w:rFonts w:ascii="Times" w:hAnsi="Times"/>
          <w:sz w:val="18"/>
        </w:rPr>
        <w:t xml:space="preserve"> </w:t>
      </w:r>
      <w:proofErr w:type="gramStart"/>
      <w:r>
        <w:rPr>
          <w:rFonts w:ascii="Times" w:hAnsi="Times"/>
          <w:sz w:val="18"/>
        </w:rPr>
        <w:t>health:</w:t>
      </w:r>
      <w:proofErr w:type="gramEnd"/>
      <w:r>
        <w:rPr>
          <w:rFonts w:ascii="Times" w:hAnsi="Times"/>
          <w:sz w:val="18"/>
        </w:rPr>
        <w:t xml:space="preserve"> Systematic review</w:t>
      </w:r>
      <w:r>
        <w:rPr>
          <w:rFonts w:ascii="Times" w:hAnsi="Times"/>
          <w:i/>
          <w:sz w:val="18"/>
        </w:rPr>
        <w:t xml:space="preserve">. </w:t>
      </w:r>
      <w:r w:rsidRPr="00961A20">
        <w:rPr>
          <w:rFonts w:ascii="Times" w:hAnsi="Times"/>
          <w:i/>
          <w:sz w:val="18"/>
          <w:lang w:val="de-DE"/>
        </w:rPr>
        <w:t xml:space="preserve">JMIR mHealth and </w:t>
      </w:r>
      <w:proofErr w:type="spellStart"/>
      <w:r w:rsidRPr="00961A20">
        <w:rPr>
          <w:rFonts w:ascii="Times" w:hAnsi="Times"/>
          <w:i/>
          <w:sz w:val="18"/>
          <w:lang w:val="de-DE"/>
        </w:rPr>
        <w:t>uHealt</w:t>
      </w:r>
      <w:proofErr w:type="spellEnd"/>
      <w:r w:rsidRPr="00961A20">
        <w:rPr>
          <w:rFonts w:ascii="Times" w:hAnsi="Times"/>
          <w:sz w:val="18"/>
          <w:lang w:val="de-DE"/>
        </w:rPr>
        <w:t xml:space="preserve">, </w:t>
      </w:r>
      <w:r w:rsidRPr="00961A20">
        <w:rPr>
          <w:rFonts w:ascii="Times" w:hAnsi="Times"/>
          <w:i/>
          <w:sz w:val="18"/>
          <w:lang w:val="de-DE"/>
        </w:rPr>
        <w:t>8</w:t>
      </w:r>
      <w:r w:rsidRPr="00961A20">
        <w:rPr>
          <w:rFonts w:ascii="Times" w:hAnsi="Times"/>
          <w:sz w:val="18"/>
          <w:lang w:val="de-DE"/>
        </w:rPr>
        <w:t>, e17046, 2020.</w:t>
      </w:r>
    </w:p>
    <w:p w14:paraId="230121EF" w14:textId="0F101822" w:rsidR="007E2B78" w:rsidRPr="004D4FE2" w:rsidRDefault="00997C09" w:rsidP="00E21DBF">
      <w:pPr>
        <w:pStyle w:val="NormaleWeb"/>
        <w:shd w:val="clear" w:color="auto" w:fill="FFFFFF"/>
        <w:spacing w:before="0" w:beforeAutospacing="0" w:after="0" w:afterAutospacing="0" w:line="220" w:lineRule="atLeast"/>
        <w:ind w:left="360"/>
        <w:rPr>
          <w:rFonts w:ascii="Times" w:hAnsi="Times"/>
          <w:noProof/>
          <w:sz w:val="18"/>
          <w:szCs w:val="20"/>
        </w:rPr>
      </w:pPr>
      <w:r w:rsidRPr="00961A20">
        <w:rPr>
          <w:rFonts w:ascii="Times" w:hAnsi="Times"/>
          <w:smallCaps/>
          <w:sz w:val="16"/>
          <w:lang w:val="de-DE"/>
        </w:rPr>
        <w:t xml:space="preserve">A. </w:t>
      </w:r>
      <w:proofErr w:type="spellStart"/>
      <w:r w:rsidRPr="00961A20">
        <w:rPr>
          <w:rFonts w:ascii="Times" w:hAnsi="Times"/>
          <w:smallCaps/>
          <w:sz w:val="16"/>
          <w:lang w:val="de-DE"/>
        </w:rPr>
        <w:t>Kankanhalli</w:t>
      </w:r>
      <w:proofErr w:type="spellEnd"/>
      <w:r w:rsidRPr="00961A20">
        <w:rPr>
          <w:rFonts w:ascii="Times" w:hAnsi="Times"/>
          <w:smallCaps/>
          <w:sz w:val="16"/>
          <w:lang w:val="de-DE"/>
        </w:rPr>
        <w:t xml:space="preserve">-J. Shin-H. </w:t>
      </w:r>
      <w:r>
        <w:rPr>
          <w:rFonts w:ascii="Times" w:hAnsi="Times"/>
          <w:smallCaps/>
          <w:sz w:val="16"/>
        </w:rPr>
        <w:t>Oh</w:t>
      </w:r>
      <w:r>
        <w:rPr>
          <w:rFonts w:ascii="Times" w:hAnsi="Times"/>
          <w:sz w:val="18"/>
        </w:rPr>
        <w:t xml:space="preserve">, Mobile-Based interventions for dietary </w:t>
      </w:r>
      <w:proofErr w:type="spellStart"/>
      <w:r>
        <w:rPr>
          <w:rFonts w:ascii="Times" w:hAnsi="Times"/>
          <w:sz w:val="18"/>
        </w:rPr>
        <w:t>behavior</w:t>
      </w:r>
      <w:proofErr w:type="spellEnd"/>
      <w:r>
        <w:rPr>
          <w:rFonts w:ascii="Times" w:hAnsi="Times"/>
          <w:sz w:val="18"/>
        </w:rPr>
        <w:t xml:space="preserve"> change and health outcomes: Scoping review. </w:t>
      </w:r>
      <w:r>
        <w:rPr>
          <w:rFonts w:ascii="Times" w:hAnsi="Times"/>
          <w:i/>
          <w:sz w:val="18"/>
        </w:rPr>
        <w:t xml:space="preserve">JMIR mHealth and </w:t>
      </w:r>
      <w:proofErr w:type="spellStart"/>
      <w:r>
        <w:rPr>
          <w:rFonts w:ascii="Times" w:hAnsi="Times"/>
          <w:i/>
          <w:sz w:val="18"/>
        </w:rPr>
        <w:t>uHealth</w:t>
      </w:r>
      <w:proofErr w:type="spellEnd"/>
      <w:r>
        <w:rPr>
          <w:rFonts w:ascii="Times" w:hAnsi="Times"/>
          <w:sz w:val="18"/>
        </w:rPr>
        <w:t xml:space="preserve">, </w:t>
      </w:r>
      <w:r>
        <w:rPr>
          <w:rFonts w:ascii="Times" w:hAnsi="Times"/>
          <w:i/>
          <w:sz w:val="18"/>
        </w:rPr>
        <w:t>7</w:t>
      </w:r>
      <w:r>
        <w:rPr>
          <w:rFonts w:ascii="Times" w:hAnsi="Times"/>
          <w:sz w:val="18"/>
        </w:rPr>
        <w:t>, 1-13, 2019.</w:t>
      </w:r>
    </w:p>
    <w:p w14:paraId="77801234" w14:textId="0AB950F4" w:rsidR="007466AB" w:rsidRPr="004D4FE2" w:rsidRDefault="007466AB" w:rsidP="00E21DBF">
      <w:pPr>
        <w:pStyle w:val="NormaleWeb"/>
        <w:shd w:val="clear" w:color="auto" w:fill="FFFFFF"/>
        <w:spacing w:before="0" w:beforeAutospacing="0" w:after="0" w:afterAutospacing="0" w:line="220" w:lineRule="atLeast"/>
        <w:ind w:left="360"/>
        <w:rPr>
          <w:rFonts w:ascii="Times" w:hAnsi="Times"/>
          <w:noProof/>
          <w:sz w:val="18"/>
          <w:szCs w:val="20"/>
        </w:rPr>
      </w:pPr>
      <w:r w:rsidRPr="00961A20">
        <w:rPr>
          <w:rFonts w:ascii="Times" w:hAnsi="Times"/>
          <w:smallCaps/>
          <w:noProof/>
          <w:sz w:val="16"/>
          <w:szCs w:val="18"/>
        </w:rPr>
        <w:t>Two research articles</w:t>
      </w:r>
      <w:r>
        <w:rPr>
          <w:rFonts w:ascii="Times" w:hAnsi="Times"/>
        </w:rPr>
        <w:t xml:space="preserve"> </w:t>
      </w:r>
      <w:r w:rsidRPr="00961A20">
        <w:rPr>
          <w:rFonts w:ascii="Times" w:hAnsi="Times"/>
          <w:noProof/>
          <w:sz w:val="18"/>
          <w:szCs w:val="20"/>
        </w:rPr>
        <w:t>specifically related to the selected group work.</w:t>
      </w:r>
    </w:p>
    <w:p w14:paraId="3673AEF2" w14:textId="2289F660" w:rsidR="00693226" w:rsidRPr="004D4FE2" w:rsidRDefault="00693226" w:rsidP="00E21DBF">
      <w:pPr>
        <w:pStyle w:val="NormaleWeb"/>
        <w:shd w:val="clear" w:color="auto" w:fill="FFFFFF"/>
        <w:spacing w:before="120" w:beforeAutospacing="0" w:after="0" w:afterAutospacing="0" w:line="220" w:lineRule="atLeast"/>
        <w:rPr>
          <w:rFonts w:ascii="Times" w:hAnsi="Times"/>
          <w:bCs/>
          <w:noProof/>
          <w:sz w:val="18"/>
          <w:szCs w:val="20"/>
        </w:rPr>
      </w:pPr>
      <w:r>
        <w:rPr>
          <w:i/>
          <w:sz w:val="18"/>
        </w:rPr>
        <w:t>For the option based on textbooks</w:t>
      </w:r>
    </w:p>
    <w:p w14:paraId="7A3F8D1D" w14:textId="6459110D" w:rsidR="00997C09" w:rsidRPr="00FE114D" w:rsidRDefault="005A1240" w:rsidP="003B45AA">
      <w:pPr>
        <w:pStyle w:val="Testo1"/>
        <w:numPr>
          <w:ilvl w:val="0"/>
          <w:numId w:val="4"/>
        </w:numPr>
        <w:spacing w:before="0"/>
        <w:rPr>
          <w:lang w:val="it-IT"/>
        </w:rPr>
      </w:pPr>
      <w:r w:rsidRPr="00FE114D">
        <w:rPr>
          <w:smallCaps/>
          <w:sz w:val="16"/>
          <w:lang w:val="it-IT"/>
        </w:rPr>
        <w:t>P. Catellani-V. Carfora,</w:t>
      </w:r>
      <w:r w:rsidRPr="00FE114D">
        <w:rPr>
          <w:i/>
          <w:lang w:val="it-IT"/>
        </w:rPr>
        <w:t xml:space="preserve"> Psicologia Sociale dell’Alimentazione,</w:t>
      </w:r>
      <w:r w:rsidRPr="00FE114D">
        <w:rPr>
          <w:lang w:val="it-IT"/>
        </w:rPr>
        <w:t xml:space="preserve"> Vita e Pensiero, Milan, 2022. </w:t>
      </w:r>
    </w:p>
    <w:p w14:paraId="09523EAC" w14:textId="69224D2B" w:rsidR="007E2B78" w:rsidRPr="00AD2513" w:rsidRDefault="003B45AA" w:rsidP="003B45AA">
      <w:pPr>
        <w:pStyle w:val="Testo1"/>
        <w:numPr>
          <w:ilvl w:val="0"/>
          <w:numId w:val="4"/>
        </w:numPr>
        <w:spacing w:before="0"/>
      </w:pPr>
      <w:r>
        <w:t>Reading of research articles available on Blackboard:</w:t>
      </w:r>
    </w:p>
    <w:p w14:paraId="02B9A401" w14:textId="77777777" w:rsidR="001E402A" w:rsidRPr="00B75516" w:rsidRDefault="001E402A" w:rsidP="001E402A">
      <w:pPr>
        <w:pStyle w:val="Testo1"/>
        <w:numPr>
          <w:ilvl w:val="0"/>
          <w:numId w:val="4"/>
        </w:numPr>
        <w:spacing w:before="0"/>
        <w:rPr>
          <w:sz w:val="16"/>
          <w:szCs w:val="18"/>
        </w:rPr>
      </w:pPr>
      <w:r>
        <w:rPr>
          <w:smallCaps/>
          <w:sz w:val="16"/>
        </w:rPr>
        <w:t>S.A. Wright-A.E. Schultz,</w:t>
      </w:r>
      <w:r>
        <w:rPr>
          <w:sz w:val="16"/>
        </w:rPr>
        <w:t xml:space="preserve"> </w:t>
      </w:r>
      <w:r>
        <w:t xml:space="preserve">Too gritty to indulge: Grit and indulgent food choices. </w:t>
      </w:r>
      <w:r>
        <w:rPr>
          <w:i/>
        </w:rPr>
        <w:t>Journal of Business Research</w:t>
      </w:r>
      <w:r>
        <w:t>, 139, 173-183, 2022.</w:t>
      </w:r>
    </w:p>
    <w:p w14:paraId="26D578A1" w14:textId="77777777" w:rsidR="001E402A" w:rsidRPr="00B75516" w:rsidRDefault="001E402A" w:rsidP="001E402A">
      <w:pPr>
        <w:pStyle w:val="Testo1"/>
        <w:numPr>
          <w:ilvl w:val="0"/>
          <w:numId w:val="4"/>
        </w:numPr>
        <w:spacing w:before="0" w:line="240" w:lineRule="atLeast"/>
      </w:pPr>
      <w:r>
        <w:rPr>
          <w:smallCaps/>
          <w:sz w:val="16"/>
        </w:rPr>
        <w:t>P.G. Hansen-M. Schilling-M.S. Malthesen,</w:t>
      </w:r>
      <w:r>
        <w:rPr>
          <w:sz w:val="16"/>
        </w:rPr>
        <w:t xml:space="preserve"> </w:t>
      </w:r>
      <w:r>
        <w:t xml:space="preserve">Nudging healthy and sustainable food choices: three randomized controlled field experiments using a vegetarian lunch-default as a normative signal. </w:t>
      </w:r>
      <w:r>
        <w:rPr>
          <w:i/>
        </w:rPr>
        <w:t>Journal of Public Health</w:t>
      </w:r>
      <w:r>
        <w:t>, 43, 392-397, 2019.</w:t>
      </w:r>
    </w:p>
    <w:p w14:paraId="7EC1D19B" w14:textId="66819028" w:rsidR="00D83D0A" w:rsidRPr="004D4FE2" w:rsidRDefault="001E402A" w:rsidP="001E402A">
      <w:pPr>
        <w:pStyle w:val="Testo1"/>
        <w:numPr>
          <w:ilvl w:val="0"/>
          <w:numId w:val="4"/>
        </w:numPr>
        <w:spacing w:before="0"/>
      </w:pPr>
      <w:r>
        <w:rPr>
          <w:smallCaps/>
          <w:sz w:val="16"/>
        </w:rPr>
        <w:t xml:space="preserve">S. Blondin-S. Attwood-D. Vennard-V. Mayneris, </w:t>
      </w:r>
      <w:r>
        <w:rPr>
          <w:i/>
        </w:rPr>
        <w:t>Environmental messages promote plant-based food choices: An online restaurant menu study</w:t>
      </w:r>
      <w:r>
        <w:t>. World Research Institute, 2022.</w:t>
      </w:r>
    </w:p>
    <w:p w14:paraId="4DF81088" w14:textId="381E1EB9" w:rsidR="00BC342E" w:rsidRPr="00B01F07" w:rsidRDefault="00BF7651" w:rsidP="00BF7651">
      <w:pPr>
        <w:spacing w:before="240" w:after="120" w:line="220" w:lineRule="exact"/>
        <w:rPr>
          <w:b/>
          <w:i/>
          <w:sz w:val="18"/>
        </w:rPr>
      </w:pPr>
      <w:r>
        <w:rPr>
          <w:b/>
          <w:i/>
          <w:sz w:val="18"/>
        </w:rPr>
        <w:t>TEACHING METHOD</w:t>
      </w:r>
    </w:p>
    <w:p w14:paraId="409F22B3" w14:textId="77777777" w:rsidR="00BF7651" w:rsidRPr="00354424" w:rsidRDefault="00BF7651" w:rsidP="00BF7651">
      <w:pPr>
        <w:pStyle w:val="Testo2"/>
        <w:spacing w:after="120"/>
      </w:pPr>
      <w:r>
        <w:t>Frontal lectures, discussions based on empirical research, teaching material available online on Blackboard.</w:t>
      </w:r>
    </w:p>
    <w:p w14:paraId="3402F915" w14:textId="7C4ECA01" w:rsidR="00BF7651" w:rsidRPr="004D4FE2" w:rsidRDefault="005843D2" w:rsidP="00BF7651">
      <w:pPr>
        <w:pStyle w:val="Testo2"/>
      </w:pPr>
      <w:r>
        <w:t xml:space="preserve">Students will be invited to </w:t>
      </w:r>
      <w:r w:rsidR="001B0A5C">
        <w:t>participate in</w:t>
      </w:r>
      <w:r>
        <w:t xml:space="preserve"> group work based on: a) reading two research articles; b) present</w:t>
      </w:r>
      <w:r w:rsidR="001B0A5C">
        <w:t>ing them</w:t>
      </w:r>
      <w:r>
        <w:t xml:space="preserve"> </w:t>
      </w:r>
      <w:r w:rsidR="00BF08E3">
        <w:t>in popular form by using different tools, for example editing posts on Instagram</w:t>
      </w:r>
      <w:r>
        <w:t>.</w:t>
      </w:r>
    </w:p>
    <w:p w14:paraId="711A5C1D" w14:textId="77777777" w:rsidR="00BF7651" w:rsidRPr="004D4FE2" w:rsidRDefault="00BF7651" w:rsidP="00BF7651">
      <w:pPr>
        <w:spacing w:before="240" w:after="120" w:line="220" w:lineRule="exact"/>
        <w:rPr>
          <w:b/>
          <w:i/>
          <w:sz w:val="18"/>
        </w:rPr>
      </w:pPr>
      <w:r>
        <w:rPr>
          <w:b/>
          <w:i/>
          <w:sz w:val="18"/>
        </w:rPr>
        <w:t>ASSESSMENT METHOD AND CRITERIA</w:t>
      </w:r>
    </w:p>
    <w:p w14:paraId="69BA28B3" w14:textId="2F0F28E8" w:rsidR="00BF7651" w:rsidRPr="004D4FE2" w:rsidRDefault="005A3A48" w:rsidP="00BF7651">
      <w:pPr>
        <w:pStyle w:val="Testo2"/>
        <w:spacing w:after="120"/>
      </w:pPr>
      <w:bookmarkStart w:id="0" w:name="_Hlk134128875"/>
      <w:r>
        <w:t>W</w:t>
      </w:r>
      <w:r w:rsidR="00F83BD7">
        <w:t xml:space="preserve">ritten </w:t>
      </w:r>
      <w:r w:rsidR="005D5B92">
        <w:t>examination</w:t>
      </w:r>
      <w:r w:rsidR="00961A20" w:rsidRPr="00961A20">
        <w:t>.</w:t>
      </w:r>
      <w:r w:rsidR="004372C4">
        <w:t xml:space="preserve"> </w:t>
      </w:r>
      <w:r w:rsidR="00BF7651">
        <w:t xml:space="preserve">Students have the </w:t>
      </w:r>
      <w:r w:rsidR="005D5B92">
        <w:t>opportunity</w:t>
      </w:r>
      <w:r w:rsidR="00BF7651">
        <w:t xml:space="preserve"> to choose between two different </w:t>
      </w:r>
      <w:r w:rsidR="005D5B92">
        <w:t>examination</w:t>
      </w:r>
      <w:r w:rsidR="00BF7651">
        <w:t xml:space="preserve"> options.</w:t>
      </w:r>
    </w:p>
    <w:p w14:paraId="25556D3B" w14:textId="65D43453" w:rsidR="00354424" w:rsidRDefault="005D5B92" w:rsidP="00BF7651">
      <w:pPr>
        <w:pStyle w:val="Testo2"/>
        <w:spacing w:after="120"/>
      </w:pPr>
      <w:bookmarkStart w:id="1" w:name="_Hlk134131311"/>
      <w:bookmarkStart w:id="2" w:name="_Hlk134128939"/>
      <w:bookmarkEnd w:id="0"/>
      <w:r>
        <w:t>S</w:t>
      </w:r>
      <w:r w:rsidR="00BF7651">
        <w:t xml:space="preserve">tudents </w:t>
      </w:r>
      <w:r>
        <w:t>choosing</w:t>
      </w:r>
      <w:r w:rsidR="00BF7651">
        <w:t xml:space="preserve"> the </w:t>
      </w:r>
      <w:r w:rsidR="00BF7651">
        <w:rPr>
          <w:i/>
          <w:iCs/>
        </w:rPr>
        <w:t>option based on the content of the lectures</w:t>
      </w:r>
      <w:r w:rsidR="00BF7651">
        <w:t xml:space="preserve"> will have to take a written exam</w:t>
      </w:r>
      <w:r>
        <w:t>ination</w:t>
      </w:r>
      <w:r w:rsidR="00BF7651">
        <w:t xml:space="preserve"> based on </w:t>
      </w:r>
      <w:r>
        <w:t xml:space="preserve">the </w:t>
      </w:r>
      <w:r w:rsidR="00BF7651">
        <w:t>lecture notes, the teaching material available on Blackboard (focus</w:t>
      </w:r>
      <w:r>
        <w:t>ing</w:t>
      </w:r>
      <w:r w:rsidR="00BF7651">
        <w:t xml:space="preserve"> on the topics explained </w:t>
      </w:r>
      <w:r>
        <w:t>in</w:t>
      </w:r>
      <w:r w:rsidR="00BF7651">
        <w:t xml:space="preserve"> the lectures) and their personal contribution to the group work carried out during the course. </w:t>
      </w:r>
      <w:bookmarkStart w:id="3" w:name="_Hlk134131402"/>
      <w:bookmarkEnd w:id="1"/>
      <w:r>
        <w:t>The examination consists of</w:t>
      </w:r>
      <w:r w:rsidR="00BF7651">
        <w:t xml:space="preserve"> ten multiple-choice questions </w:t>
      </w:r>
      <w:r w:rsidR="00BF7651">
        <w:lastRenderedPageBreak/>
        <w:t xml:space="preserve">and four open questions. For each multiple-choice question, students will </w:t>
      </w:r>
      <w:r>
        <w:t>receive</w:t>
      </w:r>
      <w:r w:rsidR="00BF7651">
        <w:t xml:space="preserve"> a mark from 0 (i</w:t>
      </w:r>
      <w:r>
        <w:t>f the answer is</w:t>
      </w:r>
      <w:r w:rsidR="00BF7651">
        <w:t xml:space="preserve"> wrong or no answer) to 1 (i</w:t>
      </w:r>
      <w:r>
        <w:t>f the answer is correct</w:t>
      </w:r>
      <w:r w:rsidR="00BF7651">
        <w:t xml:space="preserve">). For each open question they </w:t>
      </w:r>
      <w:r>
        <w:t>receive</w:t>
      </w:r>
      <w:r w:rsidR="00BF7651">
        <w:t xml:space="preserve"> a mark from 0 (</w:t>
      </w:r>
      <w:r>
        <w:t>if the answer is</w:t>
      </w:r>
      <w:r w:rsidR="00BF7651">
        <w:t xml:space="preserve"> wrong or no answer) to 5 (i</w:t>
      </w:r>
      <w:r>
        <w:t xml:space="preserve">f the answer is completely </w:t>
      </w:r>
      <w:r w:rsidR="00BF7651">
        <w:t>correct</w:t>
      </w:r>
      <w:r>
        <w:t>)</w:t>
      </w:r>
      <w:r w:rsidR="00BF7651">
        <w:t>.</w:t>
      </w:r>
      <w:bookmarkEnd w:id="3"/>
      <w:r w:rsidR="00BF7651">
        <w:t xml:space="preserve"> One of the open questions </w:t>
      </w:r>
      <w:r>
        <w:t>relates to</w:t>
      </w:r>
      <w:r w:rsidR="00BF7651">
        <w:t xml:space="preserve"> group work</w:t>
      </w:r>
      <w:r>
        <w:t>. T</w:t>
      </w:r>
      <w:r w:rsidR="00BF7651">
        <w:t xml:space="preserve">he mark </w:t>
      </w:r>
      <w:r>
        <w:t xml:space="preserve">you </w:t>
      </w:r>
      <w:r w:rsidR="00FA6429">
        <w:t>receive</w:t>
      </w:r>
      <w:r>
        <w:t xml:space="preserve"> for</w:t>
      </w:r>
      <w:r w:rsidR="00BF7651">
        <w:t xml:space="preserve"> the answer to this question</w:t>
      </w:r>
      <w:r w:rsidR="00FA6429">
        <w:t xml:space="preserve"> will be added to the mark</w:t>
      </w:r>
      <w:r w:rsidR="00BF7651">
        <w:t xml:space="preserve"> obtained in the group work</w:t>
      </w:r>
      <w:r w:rsidR="00FA6429">
        <w:t xml:space="preserve"> and</w:t>
      </w:r>
      <w:r w:rsidR="00BF7651">
        <w:t xml:space="preserve"> will range from 0 (i</w:t>
      </w:r>
      <w:r w:rsidR="00FA6429">
        <w:t>f the answer is</w:t>
      </w:r>
      <w:r w:rsidR="00BF7651">
        <w:t xml:space="preserve"> wrong or no answer) to 5 (i</w:t>
      </w:r>
      <w:r w:rsidR="00FA6429">
        <w:t>f the answer is completely</w:t>
      </w:r>
      <w:r w:rsidR="00BF7651">
        <w:t xml:space="preserve"> correct). Student preparation </w:t>
      </w:r>
      <w:r w:rsidR="00FA6429">
        <w:t>is</w:t>
      </w:r>
      <w:r w:rsidR="00BF7651">
        <w:t xml:space="preserve"> assessed </w:t>
      </w:r>
      <w:r w:rsidR="00FA6429">
        <w:t>on the basis of</w:t>
      </w:r>
      <w:r w:rsidR="00BF7651">
        <w:t xml:space="preserve"> relevance, precision, and accuracy of answers</w:t>
      </w:r>
      <w:r w:rsidR="00FA6429">
        <w:t xml:space="preserve"> and</w:t>
      </w:r>
      <w:r w:rsidR="00BF7651">
        <w:t xml:space="preserve"> the appropriate use of specific terminology. </w:t>
      </w:r>
      <w:bookmarkStart w:id="4" w:name="_Hlk134131486"/>
      <w:r w:rsidR="00BF7651">
        <w:t xml:space="preserve">The </w:t>
      </w:r>
      <w:r w:rsidR="00FA6429">
        <w:t>maximum</w:t>
      </w:r>
      <w:r w:rsidR="00BF7651">
        <w:t xml:space="preserve"> mark </w:t>
      </w:r>
      <w:r w:rsidR="00FA6429">
        <w:t xml:space="preserve">of </w:t>
      </w:r>
      <w:r w:rsidR="00BF7651">
        <w:t xml:space="preserve">30 cum laude (with </w:t>
      </w:r>
      <w:r w:rsidR="00FA6429">
        <w:t>distinction</w:t>
      </w:r>
      <w:r w:rsidR="00BF7651">
        <w:t>) will be a</w:t>
      </w:r>
      <w:r w:rsidR="00FA6429">
        <w:t>warded</w:t>
      </w:r>
      <w:r w:rsidR="00BF7651">
        <w:t xml:space="preserve"> to th</w:t>
      </w:r>
      <w:r w:rsidR="00FA6429">
        <w:t>os</w:t>
      </w:r>
      <w:r w:rsidR="00BF7651">
        <w:t xml:space="preserve">e students </w:t>
      </w:r>
      <w:r w:rsidR="00FA6429">
        <w:t>who have demonstrated</w:t>
      </w:r>
      <w:r w:rsidR="00BF7651">
        <w:t xml:space="preserve"> excellence in all course activities.</w:t>
      </w:r>
    </w:p>
    <w:p w14:paraId="2ADEABA3" w14:textId="185F9AB8" w:rsidR="00BF7651" w:rsidRPr="004D4FE2" w:rsidRDefault="00FA6429" w:rsidP="00BF7651">
      <w:pPr>
        <w:pStyle w:val="Testo2"/>
        <w:spacing w:after="120"/>
      </w:pPr>
      <w:bookmarkStart w:id="5" w:name="_Hlk134131528"/>
      <w:bookmarkEnd w:id="4"/>
      <w:r>
        <w:t>S</w:t>
      </w:r>
      <w:r w:rsidR="00BF7651">
        <w:t xml:space="preserve">tudents </w:t>
      </w:r>
      <w:r>
        <w:t>choosing</w:t>
      </w:r>
      <w:r w:rsidR="00BF7651">
        <w:t xml:space="preserve"> the </w:t>
      </w:r>
      <w:r w:rsidRPr="00FA6429">
        <w:rPr>
          <w:i/>
          <w:iCs/>
        </w:rPr>
        <w:t xml:space="preserve">textbook-based </w:t>
      </w:r>
      <w:r w:rsidR="00BF7651">
        <w:rPr>
          <w:i/>
          <w:iCs/>
        </w:rPr>
        <w:t>option</w:t>
      </w:r>
      <w:r w:rsidR="00BF7651">
        <w:t xml:space="preserve"> will </w:t>
      </w:r>
      <w:r>
        <w:t xml:space="preserve">be required to </w:t>
      </w:r>
      <w:r w:rsidR="00BF7651">
        <w:t>take a written exam</w:t>
      </w:r>
      <w:r>
        <w:t>ination</w:t>
      </w:r>
      <w:r w:rsidR="00BF7651">
        <w:t xml:space="preserve"> based on the textbook and the research articles indicated in the </w:t>
      </w:r>
      <w:r>
        <w:t>r</w:t>
      </w:r>
      <w:r w:rsidR="00BF7651">
        <w:t>eading list and available on Blackboard. It consist</w:t>
      </w:r>
      <w:r>
        <w:t>s of</w:t>
      </w:r>
      <w:r w:rsidR="00BF7651">
        <w:t xml:space="preserve"> ten multiple-choice questions and four open questions. The assessment criteria </w:t>
      </w:r>
      <w:r>
        <w:t>are</w:t>
      </w:r>
      <w:r w:rsidR="00BF7651">
        <w:t xml:space="preserve"> the same as for the option based on the content of the lectures (see above).</w:t>
      </w:r>
      <w:bookmarkEnd w:id="2"/>
      <w:bookmarkEnd w:id="5"/>
    </w:p>
    <w:p w14:paraId="1DAACD23" w14:textId="77777777" w:rsidR="00BF7651" w:rsidRPr="004D4FE2" w:rsidRDefault="00BF7651" w:rsidP="00BF7651">
      <w:pPr>
        <w:spacing w:before="240" w:after="120"/>
        <w:rPr>
          <w:b/>
          <w:i/>
          <w:sz w:val="18"/>
        </w:rPr>
      </w:pPr>
      <w:r>
        <w:rPr>
          <w:b/>
          <w:i/>
          <w:sz w:val="18"/>
        </w:rPr>
        <w:t>NOTES AND PREREQUISITES</w:t>
      </w:r>
    </w:p>
    <w:p w14:paraId="5659CAD9" w14:textId="77777777" w:rsidR="006853D6" w:rsidRPr="004D4FE2" w:rsidRDefault="006853D6" w:rsidP="006853D6">
      <w:pPr>
        <w:pStyle w:val="Testo2"/>
        <w:rPr>
          <w:rFonts w:ascii="Times New Roman" w:hAnsi="Times New Roman"/>
          <w:i/>
          <w:iCs/>
        </w:rPr>
      </w:pPr>
      <w:bookmarkStart w:id="6" w:name="_Hlk134129000"/>
      <w:r>
        <w:t>Students should have a basic knowledge of the theories and methods of social psychology.</w:t>
      </w:r>
    </w:p>
    <w:p w14:paraId="3C8C7E26" w14:textId="3E5B5FEC" w:rsidR="00BF7651" w:rsidRPr="00B01F07" w:rsidRDefault="00FA6429" w:rsidP="00BF7651">
      <w:pPr>
        <w:pStyle w:val="Testo2"/>
        <w:spacing w:before="120"/>
        <w:rPr>
          <w:rFonts w:ascii="Times New Roman" w:hAnsi="Times New Roman"/>
        </w:rPr>
      </w:pPr>
      <w:r>
        <w:rPr>
          <w:rFonts w:ascii="Times New Roman" w:hAnsi="Times New Roman"/>
        </w:rPr>
        <w:t>Registered students can find further online teaching material for the course a</w:t>
      </w:r>
      <w:r w:rsidR="00BF7651">
        <w:rPr>
          <w:rFonts w:ascii="Times New Roman" w:hAnsi="Times New Roman"/>
        </w:rPr>
        <w:t xml:space="preserve">t the link </w:t>
      </w:r>
      <w:r w:rsidR="00BF7651">
        <w:rPr>
          <w:rFonts w:ascii="Times New Roman" w:hAnsi="Times New Roman"/>
          <w:i/>
        </w:rPr>
        <w:t>http://blackboard.unicatt.it</w:t>
      </w:r>
      <w:r w:rsidR="00BF7651">
        <w:rPr>
          <w:rFonts w:ascii="Times New Roman" w:hAnsi="Times New Roman"/>
        </w:rPr>
        <w:t>.</w:t>
      </w:r>
    </w:p>
    <w:p w14:paraId="1D5FF76F" w14:textId="54CA52FE" w:rsidR="005A1240" w:rsidRDefault="001405CB" w:rsidP="001405CB">
      <w:pPr>
        <w:pStyle w:val="Testo2"/>
        <w:suppressAutoHyphens/>
        <w:spacing w:before="120"/>
      </w:pPr>
      <w:r>
        <w:t>F</w:t>
      </w:r>
      <w:r w:rsidR="00FA6429">
        <w:t>or more</w:t>
      </w:r>
      <w:r>
        <w:t xml:space="preserve"> information</w:t>
      </w:r>
      <w:r w:rsidR="00FA6429">
        <w:t>, see</w:t>
      </w:r>
      <w:r>
        <w:t xml:space="preserve"> the </w:t>
      </w:r>
      <w:r w:rsidR="00FA6429">
        <w:t>instructor</w:t>
      </w:r>
      <w:r>
        <w:t xml:space="preserve">'s webpage at </w:t>
      </w:r>
      <w:bookmarkEnd w:id="6"/>
      <w:r>
        <w:t>http://docenti.unicatt.it/web/searchByName.do?language=ENG or the Faculty noticeboard.</w:t>
      </w:r>
    </w:p>
    <w:p w14:paraId="722E8F72" w14:textId="77777777" w:rsidR="0015438C" w:rsidRPr="00C069E6" w:rsidRDefault="0015438C" w:rsidP="0015438C">
      <w:pPr>
        <w:pStyle w:val="Testo2"/>
        <w:spacing w:before="240" w:after="120"/>
        <w:ind w:firstLine="0"/>
        <w:rPr>
          <w:rFonts w:ascii="Times New Roman" w:hAnsi="Times New Roman"/>
          <w:color w:val="000000"/>
          <w:szCs w:val="18"/>
        </w:rPr>
      </w:pPr>
      <w:r w:rsidRPr="00C069E6">
        <w:rPr>
          <w:rFonts w:ascii="Times New Roman" w:hAnsi="Times New Roman"/>
          <w:b/>
          <w:bCs/>
          <w:i/>
          <w:iCs/>
          <w:color w:val="000000"/>
          <w:szCs w:val="18"/>
        </w:rPr>
        <w:t>STUDENT RECEPTION TIME AND PLACE</w:t>
      </w:r>
    </w:p>
    <w:p w14:paraId="15D6F2D5" w14:textId="7F41FFD9" w:rsidR="0015438C" w:rsidRPr="00C069E6" w:rsidRDefault="0015438C" w:rsidP="0015438C">
      <w:pPr>
        <w:pStyle w:val="Testo2"/>
        <w:suppressAutoHyphens/>
        <w:spacing w:before="120"/>
        <w:rPr>
          <w:sz w:val="16"/>
          <w:szCs w:val="18"/>
        </w:rPr>
      </w:pPr>
      <w:r w:rsidRPr="00C069E6">
        <w:rPr>
          <w:rFonts w:ascii="Times New Roman" w:hAnsi="Times New Roman"/>
          <w:color w:val="000000"/>
          <w:szCs w:val="18"/>
        </w:rPr>
        <w:t>Prof. Patrizia Catellani receives students on Thursdays from 11.30 to 12.30 (from January to September) and from 14.30 to 15.30 (from October to December) in the Department of Psychology (Dominicanum, third floor).</w:t>
      </w:r>
    </w:p>
    <w:sectPr w:rsidR="0015438C" w:rsidRPr="00C069E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BEA3" w14:textId="77777777" w:rsidR="009B33B0" w:rsidRDefault="009B33B0" w:rsidP="009743A4">
      <w:pPr>
        <w:spacing w:line="240" w:lineRule="auto"/>
      </w:pPr>
      <w:r>
        <w:separator/>
      </w:r>
    </w:p>
  </w:endnote>
  <w:endnote w:type="continuationSeparator" w:id="0">
    <w:p w14:paraId="2A247B18" w14:textId="77777777" w:rsidR="009B33B0" w:rsidRDefault="009B33B0" w:rsidP="00974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FEE6" w14:textId="77777777" w:rsidR="009B33B0" w:rsidRDefault="009B33B0" w:rsidP="009743A4">
      <w:pPr>
        <w:spacing w:line="240" w:lineRule="auto"/>
      </w:pPr>
      <w:r>
        <w:separator/>
      </w:r>
    </w:p>
  </w:footnote>
  <w:footnote w:type="continuationSeparator" w:id="0">
    <w:p w14:paraId="383AF5B3" w14:textId="77777777" w:rsidR="009B33B0" w:rsidRDefault="009B33B0" w:rsidP="009743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F94"/>
    <w:multiLevelType w:val="hybridMultilevel"/>
    <w:tmpl w:val="C516972C"/>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DD71282"/>
    <w:multiLevelType w:val="hybridMultilevel"/>
    <w:tmpl w:val="30045E0C"/>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81E6BB4"/>
    <w:multiLevelType w:val="hybridMultilevel"/>
    <w:tmpl w:val="403462B6"/>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8C12379"/>
    <w:multiLevelType w:val="hybridMultilevel"/>
    <w:tmpl w:val="10FCE1CA"/>
    <w:lvl w:ilvl="0" w:tplc="646AC5B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16168433">
    <w:abstractNumId w:val="3"/>
  </w:num>
  <w:num w:numId="2" w16cid:durableId="1670791778">
    <w:abstractNumId w:val="1"/>
  </w:num>
  <w:num w:numId="3" w16cid:durableId="481238506">
    <w:abstractNumId w:val="0"/>
  </w:num>
  <w:num w:numId="4" w16cid:durableId="542130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jA1MjYwMTG3NDRX0lEKTi0uzszPAykwqQUAHOxtZCwAAAA="/>
  </w:docVars>
  <w:rsids>
    <w:rsidRoot w:val="00E30BEE"/>
    <w:rsid w:val="00002BA8"/>
    <w:rsid w:val="00083F7B"/>
    <w:rsid w:val="00091A27"/>
    <w:rsid w:val="000C2CF0"/>
    <w:rsid w:val="001405CB"/>
    <w:rsid w:val="0015438C"/>
    <w:rsid w:val="001813AC"/>
    <w:rsid w:val="00187B99"/>
    <w:rsid w:val="00195C3F"/>
    <w:rsid w:val="001A728C"/>
    <w:rsid w:val="001B0A5C"/>
    <w:rsid w:val="001E402A"/>
    <w:rsid w:val="002014DD"/>
    <w:rsid w:val="0027661A"/>
    <w:rsid w:val="00294C4D"/>
    <w:rsid w:val="002D5E17"/>
    <w:rsid w:val="00354424"/>
    <w:rsid w:val="00356525"/>
    <w:rsid w:val="003A6ACB"/>
    <w:rsid w:val="003B45AA"/>
    <w:rsid w:val="003C0E13"/>
    <w:rsid w:val="00411D58"/>
    <w:rsid w:val="00422CAA"/>
    <w:rsid w:val="004372C4"/>
    <w:rsid w:val="004D1217"/>
    <w:rsid w:val="004D4FE2"/>
    <w:rsid w:val="004D6008"/>
    <w:rsid w:val="00580F66"/>
    <w:rsid w:val="005843D2"/>
    <w:rsid w:val="005A1240"/>
    <w:rsid w:val="005A3A48"/>
    <w:rsid w:val="005B12CC"/>
    <w:rsid w:val="005B6A75"/>
    <w:rsid w:val="005C7C7A"/>
    <w:rsid w:val="005D5B92"/>
    <w:rsid w:val="00601EF8"/>
    <w:rsid w:val="00604311"/>
    <w:rsid w:val="00640794"/>
    <w:rsid w:val="006853D6"/>
    <w:rsid w:val="00693226"/>
    <w:rsid w:val="006B2B20"/>
    <w:rsid w:val="006F1772"/>
    <w:rsid w:val="00717B20"/>
    <w:rsid w:val="007466AB"/>
    <w:rsid w:val="007663A2"/>
    <w:rsid w:val="007C23B4"/>
    <w:rsid w:val="007C7674"/>
    <w:rsid w:val="007E2B78"/>
    <w:rsid w:val="00823C97"/>
    <w:rsid w:val="00850141"/>
    <w:rsid w:val="00865643"/>
    <w:rsid w:val="008942E7"/>
    <w:rsid w:val="008A1204"/>
    <w:rsid w:val="008B4D8F"/>
    <w:rsid w:val="008B506A"/>
    <w:rsid w:val="008D3E07"/>
    <w:rsid w:val="008E0F0B"/>
    <w:rsid w:val="00900CCA"/>
    <w:rsid w:val="00901CFE"/>
    <w:rsid w:val="00920E63"/>
    <w:rsid w:val="00924B77"/>
    <w:rsid w:val="00940DA2"/>
    <w:rsid w:val="00961A20"/>
    <w:rsid w:val="00970CF3"/>
    <w:rsid w:val="009743A4"/>
    <w:rsid w:val="00994F34"/>
    <w:rsid w:val="00997C09"/>
    <w:rsid w:val="009B33B0"/>
    <w:rsid w:val="009D0BCF"/>
    <w:rsid w:val="009E055C"/>
    <w:rsid w:val="00A4289B"/>
    <w:rsid w:val="00A66AEF"/>
    <w:rsid w:val="00A74F6F"/>
    <w:rsid w:val="00A961B3"/>
    <w:rsid w:val="00AD2513"/>
    <w:rsid w:val="00AD7557"/>
    <w:rsid w:val="00B01F07"/>
    <w:rsid w:val="00B242D6"/>
    <w:rsid w:val="00B50C5D"/>
    <w:rsid w:val="00B51253"/>
    <w:rsid w:val="00B525CC"/>
    <w:rsid w:val="00BC342E"/>
    <w:rsid w:val="00BF08E3"/>
    <w:rsid w:val="00BF7651"/>
    <w:rsid w:val="00C069E6"/>
    <w:rsid w:val="00D204C1"/>
    <w:rsid w:val="00D21025"/>
    <w:rsid w:val="00D404F2"/>
    <w:rsid w:val="00D4635B"/>
    <w:rsid w:val="00D504EC"/>
    <w:rsid w:val="00D8302A"/>
    <w:rsid w:val="00D83D0A"/>
    <w:rsid w:val="00D84969"/>
    <w:rsid w:val="00D960F9"/>
    <w:rsid w:val="00E21DBF"/>
    <w:rsid w:val="00E30BEE"/>
    <w:rsid w:val="00E607E6"/>
    <w:rsid w:val="00EC50AA"/>
    <w:rsid w:val="00EE2335"/>
    <w:rsid w:val="00F33BF7"/>
    <w:rsid w:val="00F83BD7"/>
    <w:rsid w:val="00FA6429"/>
    <w:rsid w:val="00FB59A0"/>
    <w:rsid w:val="00FE1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BD756"/>
  <w15:docId w15:val="{CD8607E1-D207-4A6E-AC7D-7CFE17DE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C34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C342E"/>
    <w:pPr>
      <w:ind w:left="720"/>
      <w:contextualSpacing/>
    </w:pPr>
  </w:style>
  <w:style w:type="character" w:styleId="Collegamentoipertestuale">
    <w:name w:val="Hyperlink"/>
    <w:basedOn w:val="Carpredefinitoparagrafo"/>
    <w:rsid w:val="00BF7651"/>
    <w:rPr>
      <w:color w:val="0563C1" w:themeColor="hyperlink"/>
      <w:u w:val="single"/>
    </w:rPr>
  </w:style>
  <w:style w:type="character" w:styleId="Rimandocommento">
    <w:name w:val="annotation reference"/>
    <w:basedOn w:val="Carpredefinitoparagrafo"/>
    <w:rsid w:val="00B242D6"/>
    <w:rPr>
      <w:sz w:val="16"/>
      <w:szCs w:val="16"/>
    </w:rPr>
  </w:style>
  <w:style w:type="paragraph" w:styleId="Testocommento">
    <w:name w:val="annotation text"/>
    <w:basedOn w:val="Normale"/>
    <w:link w:val="TestocommentoCarattere"/>
    <w:rsid w:val="00B242D6"/>
    <w:pPr>
      <w:spacing w:line="240" w:lineRule="auto"/>
    </w:pPr>
    <w:rPr>
      <w:szCs w:val="20"/>
    </w:rPr>
  </w:style>
  <w:style w:type="character" w:customStyle="1" w:styleId="TestocommentoCarattere">
    <w:name w:val="Testo commento Carattere"/>
    <w:basedOn w:val="Carpredefinitoparagrafo"/>
    <w:link w:val="Testocommento"/>
    <w:rsid w:val="00B242D6"/>
  </w:style>
  <w:style w:type="paragraph" w:styleId="Soggettocommento">
    <w:name w:val="annotation subject"/>
    <w:basedOn w:val="Testocommento"/>
    <w:next w:val="Testocommento"/>
    <w:link w:val="SoggettocommentoCarattere"/>
    <w:semiHidden/>
    <w:unhideWhenUsed/>
    <w:rsid w:val="00B242D6"/>
    <w:rPr>
      <w:b/>
      <w:bCs/>
    </w:rPr>
  </w:style>
  <w:style w:type="character" w:customStyle="1" w:styleId="SoggettocommentoCarattere">
    <w:name w:val="Soggetto commento Carattere"/>
    <w:basedOn w:val="TestocommentoCarattere"/>
    <w:link w:val="Soggettocommento"/>
    <w:semiHidden/>
    <w:rsid w:val="00B242D6"/>
    <w:rPr>
      <w:b/>
      <w:bCs/>
    </w:rPr>
  </w:style>
  <w:style w:type="paragraph" w:styleId="Testofumetto">
    <w:name w:val="Balloon Text"/>
    <w:basedOn w:val="Normale"/>
    <w:link w:val="TestofumettoCarattere"/>
    <w:semiHidden/>
    <w:unhideWhenUsed/>
    <w:rsid w:val="00B242D6"/>
    <w:pPr>
      <w:spacing w:line="240" w:lineRule="auto"/>
    </w:pPr>
    <w:rPr>
      <w:sz w:val="18"/>
      <w:szCs w:val="18"/>
    </w:rPr>
  </w:style>
  <w:style w:type="character" w:customStyle="1" w:styleId="TestofumettoCarattere">
    <w:name w:val="Testo fumetto Carattere"/>
    <w:basedOn w:val="Carpredefinitoparagrafo"/>
    <w:link w:val="Testofumetto"/>
    <w:semiHidden/>
    <w:rsid w:val="00B242D6"/>
    <w:rPr>
      <w:sz w:val="18"/>
      <w:szCs w:val="18"/>
    </w:rPr>
  </w:style>
  <w:style w:type="paragraph" w:styleId="NormaleWeb">
    <w:name w:val="Normal (Web)"/>
    <w:basedOn w:val="Normale"/>
    <w:uiPriority w:val="99"/>
    <w:unhideWhenUsed/>
    <w:rsid w:val="00B242D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5843D2"/>
    <w:rPr>
      <w:color w:val="605E5C"/>
      <w:shd w:val="clear" w:color="auto" w:fill="E1DFDD"/>
    </w:rPr>
  </w:style>
  <w:style w:type="paragraph" w:styleId="Testonotaapidipagina">
    <w:name w:val="footnote text"/>
    <w:basedOn w:val="Normale"/>
    <w:link w:val="TestonotaapidipaginaCarattere"/>
    <w:rsid w:val="009743A4"/>
    <w:pPr>
      <w:spacing w:line="240" w:lineRule="auto"/>
    </w:pPr>
    <w:rPr>
      <w:szCs w:val="20"/>
    </w:rPr>
  </w:style>
  <w:style w:type="character" w:customStyle="1" w:styleId="TestonotaapidipaginaCarattere">
    <w:name w:val="Testo nota a piè di pagina Carattere"/>
    <w:basedOn w:val="Carpredefinitoparagrafo"/>
    <w:link w:val="Testonotaapidipagina"/>
    <w:rsid w:val="009743A4"/>
  </w:style>
  <w:style w:type="character" w:styleId="Rimandonotaapidipagina">
    <w:name w:val="footnote reference"/>
    <w:basedOn w:val="Carpredefinitoparagrafo"/>
    <w:rsid w:val="009743A4"/>
    <w:rPr>
      <w:vertAlign w:val="superscript"/>
    </w:rPr>
  </w:style>
  <w:style w:type="paragraph" w:styleId="Sottotitolo">
    <w:name w:val="Subtitle"/>
    <w:basedOn w:val="Normale"/>
    <w:next w:val="Normale"/>
    <w:link w:val="SottotitoloCarattere"/>
    <w:uiPriority w:val="11"/>
    <w:qFormat/>
    <w:rsid w:val="0015438C"/>
    <w:pPr>
      <w:keepNext/>
      <w:keepLines/>
      <w:tabs>
        <w:tab w:val="clear" w:pos="284"/>
      </w:tabs>
      <w:spacing w:before="360" w:after="80" w:line="276" w:lineRule="auto"/>
      <w:jc w:val="left"/>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15438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634">
      <w:bodyDiv w:val="1"/>
      <w:marLeft w:val="0"/>
      <w:marRight w:val="0"/>
      <w:marTop w:val="0"/>
      <w:marBottom w:val="0"/>
      <w:divBdr>
        <w:top w:val="none" w:sz="0" w:space="0" w:color="auto"/>
        <w:left w:val="none" w:sz="0" w:space="0" w:color="auto"/>
        <w:bottom w:val="none" w:sz="0" w:space="0" w:color="auto"/>
        <w:right w:val="none" w:sz="0" w:space="0" w:color="auto"/>
      </w:divBdr>
    </w:div>
    <w:div w:id="122700925">
      <w:bodyDiv w:val="1"/>
      <w:marLeft w:val="0"/>
      <w:marRight w:val="0"/>
      <w:marTop w:val="0"/>
      <w:marBottom w:val="0"/>
      <w:divBdr>
        <w:top w:val="none" w:sz="0" w:space="0" w:color="auto"/>
        <w:left w:val="none" w:sz="0" w:space="0" w:color="auto"/>
        <w:bottom w:val="none" w:sz="0" w:space="0" w:color="auto"/>
        <w:right w:val="none" w:sz="0" w:space="0" w:color="auto"/>
      </w:divBdr>
    </w:div>
    <w:div w:id="1037391961">
      <w:bodyDiv w:val="1"/>
      <w:marLeft w:val="0"/>
      <w:marRight w:val="0"/>
      <w:marTop w:val="0"/>
      <w:marBottom w:val="0"/>
      <w:divBdr>
        <w:top w:val="none" w:sz="0" w:space="0" w:color="auto"/>
        <w:left w:val="none" w:sz="0" w:space="0" w:color="auto"/>
        <w:bottom w:val="none" w:sz="0" w:space="0" w:color="auto"/>
        <w:right w:val="none" w:sz="0" w:space="0" w:color="auto"/>
      </w:divBdr>
    </w:div>
    <w:div w:id="1072116091">
      <w:bodyDiv w:val="1"/>
      <w:marLeft w:val="0"/>
      <w:marRight w:val="0"/>
      <w:marTop w:val="0"/>
      <w:marBottom w:val="0"/>
      <w:divBdr>
        <w:top w:val="none" w:sz="0" w:space="0" w:color="auto"/>
        <w:left w:val="none" w:sz="0" w:space="0" w:color="auto"/>
        <w:bottom w:val="none" w:sz="0" w:space="0" w:color="auto"/>
        <w:right w:val="none" w:sz="0" w:space="0" w:color="auto"/>
      </w:divBdr>
    </w:div>
    <w:div w:id="1198356151">
      <w:bodyDiv w:val="1"/>
      <w:marLeft w:val="0"/>
      <w:marRight w:val="0"/>
      <w:marTop w:val="0"/>
      <w:marBottom w:val="0"/>
      <w:divBdr>
        <w:top w:val="none" w:sz="0" w:space="0" w:color="auto"/>
        <w:left w:val="none" w:sz="0" w:space="0" w:color="auto"/>
        <w:bottom w:val="none" w:sz="0" w:space="0" w:color="auto"/>
        <w:right w:val="none" w:sz="0" w:space="0" w:color="auto"/>
      </w:divBdr>
      <w:divsChild>
        <w:div w:id="2040201958">
          <w:marLeft w:val="0"/>
          <w:marRight w:val="0"/>
          <w:marTop w:val="0"/>
          <w:marBottom w:val="0"/>
          <w:divBdr>
            <w:top w:val="none" w:sz="0" w:space="0" w:color="auto"/>
            <w:left w:val="none" w:sz="0" w:space="0" w:color="auto"/>
            <w:bottom w:val="none" w:sz="0" w:space="0" w:color="auto"/>
            <w:right w:val="none" w:sz="0" w:space="0" w:color="auto"/>
          </w:divBdr>
          <w:divsChild>
            <w:div w:id="1773356547">
              <w:marLeft w:val="0"/>
              <w:marRight w:val="0"/>
              <w:marTop w:val="0"/>
              <w:marBottom w:val="0"/>
              <w:divBdr>
                <w:top w:val="none" w:sz="0" w:space="0" w:color="auto"/>
                <w:left w:val="none" w:sz="0" w:space="0" w:color="auto"/>
                <w:bottom w:val="none" w:sz="0" w:space="0" w:color="auto"/>
                <w:right w:val="none" w:sz="0" w:space="0" w:color="auto"/>
              </w:divBdr>
              <w:divsChild>
                <w:div w:id="12868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6E90-BC3B-4CCB-A85B-55667D2F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888</Words>
  <Characters>5076</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2023-05-30T09:39:00Z</dcterms:created>
  <dcterms:modified xsi:type="dcterms:W3CDTF">2023-05-30T09:39:00Z</dcterms:modified>
</cp:coreProperties>
</file>