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FCA" w14:textId="77777777" w:rsidR="00722FB0" w:rsidRDefault="009C455D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International </w:t>
      </w:r>
      <w:proofErr w:type="spellStart"/>
      <w:r>
        <w:rPr>
          <w:rFonts w:ascii="Times New Roman" w:hAnsi="Times New Roman"/>
        </w:rPr>
        <w:t>Economics</w:t>
      </w:r>
      <w:proofErr w:type="spellEnd"/>
    </w:p>
    <w:p w14:paraId="7F3F33DE" w14:textId="77777777" w:rsidR="00722FB0" w:rsidRDefault="009C455D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Prof. Maria Gabriella Coltro</w:t>
      </w:r>
    </w:p>
    <w:p w14:paraId="36B5C389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COURSE AIMS AND INTENDED LEARNING OUTCOMES </w:t>
      </w:r>
    </w:p>
    <w:p w14:paraId="761B2A38" w14:textId="77777777" w:rsidR="00722FB0" w:rsidRDefault="009C455D">
      <w:pPr>
        <w:spacing w:line="240" w:lineRule="exact"/>
        <w:jc w:val="both"/>
      </w:pPr>
      <w:r>
        <w:t xml:space="preserve">The course aims to explain the key concepts of international economics, with a focus on empirical evidence and the problems caused by the growing interconnections </w:t>
      </w:r>
      <w:proofErr w:type="spellStart"/>
      <w:r>
        <w:rPr>
          <w:lang w:val="it-IT"/>
        </w:rPr>
        <w:t>among</w:t>
      </w:r>
      <w:proofErr w:type="spellEnd"/>
      <w:r>
        <w:t xml:space="preserve"> economies. At the end of the course, students will be able to identify the economic dynamics at the basis of the relations between States, and understand the impact of the choices of a single country on the economic stability of other countries. They will also learn to assess the effects of international economic policies on the level and the structure of global trade.</w:t>
      </w:r>
    </w:p>
    <w:p w14:paraId="0B2FA32E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COURSE CONTENT</w:t>
      </w:r>
    </w:p>
    <w:p w14:paraId="3D93C080" w14:textId="77777777" w:rsidR="00722FB0" w:rsidRDefault="009C455D">
      <w:r>
        <w:t>–</w:t>
      </w:r>
      <w:r>
        <w:tab/>
        <w:t>International economics: what it deals with and which instruments are used.</w:t>
      </w:r>
    </w:p>
    <w:p w14:paraId="684CCF74" w14:textId="77777777" w:rsidR="00722FB0" w:rsidRDefault="009C455D">
      <w:r>
        <w:t>–</w:t>
      </w:r>
      <w:r>
        <w:tab/>
        <w:t>Economic interdependence and the advantages of trade.</w:t>
      </w:r>
    </w:p>
    <w:p w14:paraId="65BF96FD" w14:textId="77777777" w:rsidR="00722FB0" w:rsidRDefault="009C455D">
      <w:r>
        <w:t>–</w:t>
      </w:r>
      <w:r>
        <w:tab/>
        <w:t>Global trade and international economic policy tools.</w:t>
      </w:r>
    </w:p>
    <w:p w14:paraId="02105FCD" w14:textId="77777777" w:rsidR="00722FB0" w:rsidRDefault="009C455D">
      <w:r>
        <w:t>–</w:t>
      </w:r>
      <w:r>
        <w:tab/>
        <w:t>The effectiveness of protectionism on the trade flow.</w:t>
      </w:r>
    </w:p>
    <w:p w14:paraId="4937E090" w14:textId="77777777" w:rsidR="00722FB0" w:rsidRDefault="009C455D">
      <w:r>
        <w:t>–</w:t>
      </w:r>
      <w:r>
        <w:tab/>
        <w:t>The foundations of macroeconomics in an open economy:</w:t>
      </w:r>
    </w:p>
    <w:p w14:paraId="7FAECAC7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  <w:t>asset and capital flow;</w:t>
      </w:r>
    </w:p>
    <w:p w14:paraId="6FA63CA9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  <w:t>nominal and real exchange rates;</w:t>
      </w:r>
    </w:p>
    <w:p w14:paraId="57720FB6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  <w:t>the Purchasing Power Parity.</w:t>
      </w:r>
    </w:p>
    <w:p w14:paraId="4DD19DBF" w14:textId="77777777" w:rsidR="00722FB0" w:rsidRDefault="009C455D">
      <w:r>
        <w:t>–</w:t>
      </w:r>
      <w:r>
        <w:tab/>
        <w:t>A macroeconomic theory of an open economy:</w:t>
      </w:r>
    </w:p>
    <w:p w14:paraId="7D9D800D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  <w:t>currency supply and demand;</w:t>
      </w:r>
    </w:p>
    <w:p w14:paraId="1E46607F" w14:textId="77777777" w:rsidR="00722FB0" w:rsidRDefault="009C455D">
      <w:pPr>
        <w:tabs>
          <w:tab w:val="left" w:pos="567"/>
        </w:tabs>
        <w:ind w:left="567" w:hanging="283"/>
        <w:jc w:val="both"/>
      </w:pPr>
      <w:r>
        <w:t>*</w:t>
      </w:r>
      <w:r>
        <w:tab/>
        <w:t>equilibrium in an open economy;</w:t>
      </w:r>
    </w:p>
    <w:p w14:paraId="0CF09FA9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  <w:t>effectiveness of economic policies in an open economy;</w:t>
      </w:r>
    </w:p>
    <w:p w14:paraId="0629E0BA" w14:textId="77777777" w:rsidR="00722FB0" w:rsidRDefault="009C455D">
      <w:r>
        <w:t xml:space="preserve">      *</w:t>
      </w:r>
      <w:r>
        <w:tab/>
        <w:t xml:space="preserve">effectiveness of </w:t>
      </w:r>
      <w:proofErr w:type="spellStart"/>
      <w:r>
        <w:t>globalisation</w:t>
      </w:r>
      <w:proofErr w:type="spellEnd"/>
      <w:r>
        <w:t xml:space="preserve"> </w:t>
      </w:r>
    </w:p>
    <w:p w14:paraId="0F9EFA3E" w14:textId="77777777" w:rsidR="00722FB0" w:rsidRDefault="009C455D">
      <w:r>
        <w:t>-</w:t>
      </w:r>
      <w:r>
        <w:tab/>
        <w:t>Currency areas:</w:t>
      </w:r>
    </w:p>
    <w:p w14:paraId="60F2D89D" w14:textId="77777777" w:rsidR="00722FB0" w:rsidRDefault="009C455D">
      <w:r>
        <w:tab/>
        <w:t xml:space="preserve">* </w:t>
      </w:r>
      <w:r>
        <w:tab/>
        <w:t>optimum currency area</w:t>
      </w:r>
    </w:p>
    <w:p w14:paraId="5F6CF2CC" w14:textId="77777777" w:rsidR="00722FB0" w:rsidRDefault="009C455D">
      <w:r>
        <w:tab/>
        <w:t>*</w:t>
      </w:r>
      <w:r>
        <w:tab/>
        <w:t>Economic and Monetary Union of the European Union</w:t>
      </w:r>
    </w:p>
    <w:p w14:paraId="71AB6E4C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READING LIST</w:t>
      </w:r>
    </w:p>
    <w:p w14:paraId="58B352EB" w14:textId="77777777" w:rsidR="00722FB0" w:rsidRDefault="009C455D">
      <w:pPr>
        <w:pStyle w:val="Testo1"/>
      </w:pPr>
      <w:r>
        <w:rPr>
          <w:smallCaps/>
          <w:sz w:val="16"/>
          <w:szCs w:val="16"/>
        </w:rPr>
        <w:t xml:space="preserve">N.G. </w:t>
      </w:r>
      <w:proofErr w:type="gramStart"/>
      <w:r>
        <w:rPr>
          <w:smallCaps/>
          <w:sz w:val="16"/>
          <w:szCs w:val="16"/>
        </w:rPr>
        <w:t>Mankiw</w:t>
      </w:r>
      <w:r>
        <w:rPr>
          <w:smallCaps/>
          <w:spacing w:val="-5"/>
          <w:sz w:val="16"/>
          <w:szCs w:val="16"/>
        </w:rPr>
        <w:t xml:space="preserve"> ,</w:t>
      </w:r>
      <w:proofErr w:type="gramEnd"/>
      <w:r>
        <w:rPr>
          <w:smallCaps/>
          <w:spacing w:val="-5"/>
          <w:sz w:val="16"/>
          <w:szCs w:val="16"/>
        </w:rPr>
        <w:t xml:space="preserve">  Mark P. Taylor, 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Principi</w:t>
      </w:r>
      <w:proofErr w:type="spellEnd"/>
      <w:r>
        <w:rPr>
          <w:i/>
          <w:iCs/>
        </w:rPr>
        <w:t xml:space="preserve"> di </w:t>
      </w:r>
      <w:proofErr w:type="spellStart"/>
      <w:r>
        <w:rPr>
          <w:i/>
          <w:iCs/>
        </w:rPr>
        <w:t>economia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Zanichelli</w:t>
      </w:r>
      <w:proofErr w:type="spellEnd"/>
      <w:r>
        <w:t>, new edition.</w:t>
      </w:r>
    </w:p>
    <w:p w14:paraId="7280DE34" w14:textId="77777777" w:rsidR="00722FB0" w:rsidRDefault="009C455D">
      <w:pPr>
        <w:pStyle w:val="Testo1"/>
      </w:pPr>
      <w:r>
        <w:t>An additional reading list will be supplied by the lecturer during the course.</w:t>
      </w:r>
    </w:p>
    <w:p w14:paraId="54D9731D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TEACHING METHOD</w:t>
      </w:r>
    </w:p>
    <w:p w14:paraId="3522140D" w14:textId="77777777" w:rsidR="00722FB0" w:rsidRDefault="009C455D">
      <w:pPr>
        <w:pStyle w:val="Test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Classroom lessons and in-depth study of the most important aspects of the course, with the possibility of seminars by outside experts.</w:t>
      </w:r>
    </w:p>
    <w:p w14:paraId="7767FB81" w14:textId="77777777" w:rsidR="00722FB0" w:rsidRDefault="009C455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ASSESSMENT METHOD AND CRITERIA</w:t>
      </w:r>
    </w:p>
    <w:p w14:paraId="6B287A53" w14:textId="77777777" w:rsidR="00722FB0" w:rsidRDefault="009C455D">
      <w:pPr>
        <w:tabs>
          <w:tab w:val="left" w:pos="284"/>
        </w:tabs>
        <w:spacing w:line="220" w:lineRule="exact"/>
        <w:ind w:firstLine="284"/>
        <w:jc w:val="both"/>
        <w:rPr>
          <w:rFonts w:ascii="Times Roman" w:eastAsia="Times Roman" w:hAnsi="Times Roman" w:cs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>Written assessment. Five questions, each rated from 0 (no answer) to 6 (excellent answer). Assessment criteria: relevance of answers, structured discourse coherence, mastery of an appropriate jargon, proper use of the tools of the economic discipline.</w:t>
      </w:r>
    </w:p>
    <w:p w14:paraId="0AE9A2BD" w14:textId="77777777" w:rsidR="00722FB0" w:rsidRDefault="009C455D">
      <w:pPr>
        <w:tabs>
          <w:tab w:val="left" w:pos="284"/>
        </w:tabs>
        <w:spacing w:before="240" w:after="120" w:line="240" w:lineRule="exac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NOTES AND PREREQUISITES</w:t>
      </w:r>
    </w:p>
    <w:p w14:paraId="4014E562" w14:textId="2B3258A2" w:rsidR="00722FB0" w:rsidRDefault="009C455D">
      <w:pPr>
        <w:tabs>
          <w:tab w:val="left" w:pos="284"/>
        </w:tabs>
        <w:spacing w:line="220" w:lineRule="exact"/>
        <w:ind w:firstLine="284"/>
        <w:jc w:val="both"/>
        <w:rPr>
          <w:rFonts w:ascii="Times Roman" w:eastAsia="Times Roman" w:hAnsi="Times Roman" w:cs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 xml:space="preserve">There are no prerequisites for attending </w:t>
      </w:r>
      <w:r w:rsidR="00037481">
        <w:rPr>
          <w:rFonts w:ascii="Times Roman" w:hAnsi="Times Roman"/>
          <w:sz w:val="18"/>
          <w:szCs w:val="18"/>
        </w:rPr>
        <w:t>the course.</w:t>
      </w:r>
      <w:r>
        <w:rPr>
          <w:rFonts w:ascii="Times Roman" w:hAnsi="Times Roman"/>
          <w:sz w:val="18"/>
          <w:szCs w:val="18"/>
        </w:rPr>
        <w:t xml:space="preserve"> In addition, students should ideally show interest in and curiosity towards international economics.</w:t>
      </w:r>
    </w:p>
    <w:p w14:paraId="201053B4" w14:textId="77777777" w:rsidR="00722FB0" w:rsidRDefault="009C455D">
      <w:pPr>
        <w:pStyle w:val="Testo2"/>
      </w:pPr>
      <w:r>
        <w:t>Further information can be found on the lecturer's webpage at http://docenti.unicatt.it/web/searchByName.do?language=ENG or on the Faculty notice board.</w:t>
      </w:r>
    </w:p>
    <w:sectPr w:rsidR="00722FB0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D42D" w14:textId="77777777" w:rsidR="00F52468" w:rsidRDefault="00F52468">
      <w:r>
        <w:separator/>
      </w:r>
    </w:p>
  </w:endnote>
  <w:endnote w:type="continuationSeparator" w:id="0">
    <w:p w14:paraId="5EC848A5" w14:textId="77777777" w:rsidR="00F52468" w:rsidRDefault="00F5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04D" w14:textId="77777777" w:rsidR="00722FB0" w:rsidRDefault="00722FB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C771" w14:textId="77777777" w:rsidR="00F52468" w:rsidRDefault="00F52468">
      <w:r>
        <w:separator/>
      </w:r>
    </w:p>
  </w:footnote>
  <w:footnote w:type="continuationSeparator" w:id="0">
    <w:p w14:paraId="45B7019E" w14:textId="77777777" w:rsidR="00F52468" w:rsidRDefault="00F5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2349" w14:textId="77777777" w:rsidR="00722FB0" w:rsidRDefault="00722FB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B0"/>
    <w:rsid w:val="00037481"/>
    <w:rsid w:val="0008226D"/>
    <w:rsid w:val="003C33AC"/>
    <w:rsid w:val="004839AC"/>
    <w:rsid w:val="00722FB0"/>
    <w:rsid w:val="009C455D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DF7"/>
  <w15:docId w15:val="{A9205AAF-F535-48D9-8ABA-627E4A8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next w:val="Titolo2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:lang w:val="fr-FR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:lang w:val="fr-FR"/>
    </w:rPr>
  </w:style>
  <w:style w:type="paragraph" w:styleId="Titolo3">
    <w:name w:val="heading 3"/>
    <w:next w:val="Normale"/>
    <w:uiPriority w:val="9"/>
    <w:semiHidden/>
    <w:unhideWhenUsed/>
    <w:qFormat/>
    <w:pPr>
      <w:keepNext/>
      <w:spacing w:before="240" w:after="60"/>
      <w:outlineLvl w:val="2"/>
    </w:pPr>
    <w:rPr>
      <w:rFonts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2023-05-26T14:41:00Z</dcterms:created>
  <dcterms:modified xsi:type="dcterms:W3CDTF">2023-05-26T14:41:00Z</dcterms:modified>
</cp:coreProperties>
</file>