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C0185" w14:textId="77777777" w:rsidR="00E90D63" w:rsidRPr="00E8289E" w:rsidRDefault="00FB0478">
      <w:pPr>
        <w:pStyle w:val="Intestazione"/>
        <w:rPr>
          <w:shd w:val="clear" w:color="auto" w:fill="FEFFFF"/>
        </w:rPr>
      </w:pPr>
      <w:r w:rsidRPr="00E8289E">
        <w:rPr>
          <w:shd w:val="clear" w:color="auto" w:fill="FEFFFF"/>
        </w:rPr>
        <w:t>Business Management and Economics</w:t>
      </w:r>
    </w:p>
    <w:p w14:paraId="08734A06" w14:textId="77777777" w:rsidR="00E90D63" w:rsidRPr="00A12715" w:rsidRDefault="00FB0478">
      <w:pPr>
        <w:pStyle w:val="Intestazione2"/>
        <w:rPr>
          <w:shd w:val="clear" w:color="auto" w:fill="FEFFFF"/>
          <w:lang w:val="en-US"/>
        </w:rPr>
      </w:pPr>
      <w:r w:rsidRPr="00E8289E">
        <w:rPr>
          <w:shd w:val="clear" w:color="auto" w:fill="FEFFFF"/>
        </w:rPr>
        <w:t xml:space="preserve">Prof. </w:t>
      </w:r>
      <w:r w:rsidRPr="00A12715">
        <w:rPr>
          <w:shd w:val="clear" w:color="auto" w:fill="FEFFFF"/>
          <w:lang w:val="en-US"/>
        </w:rPr>
        <w:t xml:space="preserve">Giacomo Scazzini </w:t>
      </w:r>
    </w:p>
    <w:p w14:paraId="49EB81A6" w14:textId="5DF6185D" w:rsidR="007A7C47" w:rsidRPr="00E8289E" w:rsidRDefault="007A7C47" w:rsidP="007A7C47">
      <w:pPr>
        <w:spacing w:before="240" w:after="120" w:line="240" w:lineRule="exact"/>
        <w:rPr>
          <w:b/>
          <w:sz w:val="18"/>
        </w:rPr>
      </w:pPr>
      <w:r w:rsidRPr="00E8289E">
        <w:rPr>
          <w:b/>
          <w:i/>
          <w:sz w:val="18"/>
        </w:rPr>
        <w:t>COURSE AIMS AND INTENDED LEARNING OUTCOMES</w:t>
      </w:r>
    </w:p>
    <w:p w14:paraId="6AD9A35B" w14:textId="77777777" w:rsidR="00E90D63" w:rsidRPr="00E8289E" w:rsidRDefault="00FB0478">
      <w:pPr>
        <w:pStyle w:val="CorpoA"/>
        <w:rPr>
          <w:shd w:val="clear" w:color="auto" w:fill="FEFFFF"/>
        </w:rPr>
      </w:pPr>
      <w:r w:rsidRPr="00E8289E">
        <w:rPr>
          <w:shd w:val="clear" w:color="auto" w:fill="FEFFFF"/>
        </w:rPr>
        <w:t>The course aims to supply the suitable instruments for understanding the processes involved in running and governing businesses.</w:t>
      </w:r>
    </w:p>
    <w:p w14:paraId="3A5CC309" w14:textId="77777777" w:rsidR="007A7C47" w:rsidRPr="00E8289E" w:rsidRDefault="007A7C47" w:rsidP="007A7C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line="220" w:lineRule="exact"/>
        <w:jc w:val="both"/>
        <w:rPr>
          <w:rFonts w:eastAsia="Times New Roman"/>
          <w:sz w:val="20"/>
          <w:bdr w:val="none" w:sz="0" w:space="0" w:color="auto"/>
        </w:rPr>
      </w:pPr>
      <w:r w:rsidRPr="00E8289E">
        <w:rPr>
          <w:sz w:val="20"/>
          <w:bdr w:val="none" w:sz="0" w:space="0" w:color="auto"/>
        </w:rPr>
        <w:t xml:space="preserve">By the end of the course, students will be able to understand the entrepreneurial and managerial approach to corporate governance and the abilities and skills required for </w:t>
      </w:r>
      <w:r w:rsidR="00880BA0" w:rsidRPr="00E8289E">
        <w:rPr>
          <w:sz w:val="20"/>
          <w:bdr w:val="none" w:sz="0" w:space="0" w:color="auto"/>
        </w:rPr>
        <w:t xml:space="preserve">the governance of </w:t>
      </w:r>
      <w:r w:rsidRPr="00E8289E">
        <w:rPr>
          <w:sz w:val="20"/>
          <w:bdr w:val="none" w:sz="0" w:space="0" w:color="auto"/>
        </w:rPr>
        <w:t>companies; they will know the various aspects of strategic management and operative management and will be able to assess their critical aspects.</w:t>
      </w:r>
    </w:p>
    <w:p w14:paraId="13B2F62E" w14:textId="77777777" w:rsidR="00E90D63" w:rsidRPr="00E8289E" w:rsidRDefault="00FB0478">
      <w:pPr>
        <w:pStyle w:val="CorpoA"/>
        <w:spacing w:before="240" w:after="120"/>
        <w:rPr>
          <w:b/>
          <w:bCs/>
          <w:sz w:val="18"/>
          <w:szCs w:val="18"/>
          <w:shd w:val="clear" w:color="auto" w:fill="FEFFFF"/>
        </w:rPr>
      </w:pPr>
      <w:r w:rsidRPr="00E8289E">
        <w:rPr>
          <w:b/>
          <w:bCs/>
          <w:i/>
          <w:iCs/>
          <w:sz w:val="18"/>
          <w:szCs w:val="18"/>
          <w:shd w:val="clear" w:color="auto" w:fill="FEFFFF"/>
        </w:rPr>
        <w:t>COURSE CONTENT</w:t>
      </w:r>
    </w:p>
    <w:p w14:paraId="539B083E" w14:textId="77777777" w:rsidR="00E90D63" w:rsidRPr="00E8289E" w:rsidRDefault="00FB0478">
      <w:pPr>
        <w:pStyle w:val="CorpoA"/>
        <w:rPr>
          <w:i/>
          <w:iCs/>
          <w:shd w:val="clear" w:color="auto" w:fill="FEFFFF"/>
        </w:rPr>
      </w:pPr>
      <w:r w:rsidRPr="00E8289E">
        <w:rPr>
          <w:shd w:val="clear" w:color="auto" w:fill="FEFFFF"/>
        </w:rPr>
        <w:t>1</w:t>
      </w:r>
      <w:r w:rsidRPr="00E8289E">
        <w:rPr>
          <w:shd w:val="clear" w:color="auto" w:fill="FEFFFF"/>
        </w:rPr>
        <w:tab/>
      </w:r>
      <w:r w:rsidRPr="00E8289E">
        <w:rPr>
          <w:i/>
          <w:iCs/>
          <w:shd w:val="clear" w:color="auto" w:fill="FEFFFF"/>
        </w:rPr>
        <w:t>Enterprise and business</w:t>
      </w:r>
    </w:p>
    <w:p w14:paraId="7D9821F0" w14:textId="77777777" w:rsidR="00E90D63" w:rsidRPr="00E8289E" w:rsidRDefault="00FB0478">
      <w:pPr>
        <w:pStyle w:val="CorpoA"/>
        <w:rPr>
          <w:shd w:val="clear" w:color="auto" w:fill="FEFFFF"/>
        </w:rPr>
      </w:pPr>
      <w:r w:rsidRPr="00E8289E">
        <w:rPr>
          <w:shd w:val="clear" w:color="auto" w:fill="FEFFFF"/>
        </w:rPr>
        <w:t>–</w:t>
      </w:r>
      <w:r w:rsidRPr="00E8289E">
        <w:rPr>
          <w:shd w:val="clear" w:color="auto" w:fill="FEFFFF"/>
        </w:rPr>
        <w:tab/>
        <w:t>The enterprise and the stakeholders.</w:t>
      </w:r>
    </w:p>
    <w:p w14:paraId="505AF836" w14:textId="77777777" w:rsidR="00E90D63" w:rsidRPr="00E8289E" w:rsidRDefault="00FB0478">
      <w:pPr>
        <w:pStyle w:val="CorpoA"/>
        <w:rPr>
          <w:shd w:val="clear" w:color="auto" w:fill="FEFFFF"/>
        </w:rPr>
      </w:pPr>
      <w:r w:rsidRPr="00E8289E">
        <w:rPr>
          <w:shd w:val="clear" w:color="auto" w:fill="FEFFFF"/>
        </w:rPr>
        <w:t>–</w:t>
      </w:r>
      <w:r w:rsidRPr="00E8289E">
        <w:rPr>
          <w:shd w:val="clear" w:color="auto" w:fill="FEFFFF"/>
        </w:rPr>
        <w:tab/>
        <w:t>The governance of the enterprise.</w:t>
      </w:r>
    </w:p>
    <w:p w14:paraId="4CF10B8E" w14:textId="77777777" w:rsidR="00E90D63" w:rsidRPr="00E8289E" w:rsidRDefault="00FB0478">
      <w:pPr>
        <w:pStyle w:val="CorpoA"/>
        <w:rPr>
          <w:shd w:val="clear" w:color="auto" w:fill="FEFFFF"/>
        </w:rPr>
      </w:pPr>
      <w:r w:rsidRPr="00E8289E">
        <w:rPr>
          <w:shd w:val="clear" w:color="auto" w:fill="FEFFFF"/>
        </w:rPr>
        <w:t>–</w:t>
      </w:r>
      <w:r w:rsidRPr="00E8289E">
        <w:rPr>
          <w:shd w:val="clear" w:color="auto" w:fill="FEFFFF"/>
        </w:rPr>
        <w:tab/>
        <w:t>Business strategies.</w:t>
      </w:r>
    </w:p>
    <w:p w14:paraId="56551B8E" w14:textId="77777777" w:rsidR="00E90D63" w:rsidRPr="00E8289E" w:rsidRDefault="00FB0478">
      <w:pPr>
        <w:pStyle w:val="CorpoA"/>
        <w:rPr>
          <w:shd w:val="clear" w:color="auto" w:fill="FEFFFF"/>
        </w:rPr>
      </w:pPr>
      <w:r w:rsidRPr="00E8289E">
        <w:rPr>
          <w:shd w:val="clear" w:color="auto" w:fill="FEFFFF"/>
        </w:rPr>
        <w:t>–</w:t>
      </w:r>
      <w:r w:rsidRPr="00E8289E">
        <w:rPr>
          <w:shd w:val="clear" w:color="auto" w:fill="FEFFFF"/>
        </w:rPr>
        <w:tab/>
        <w:t>The planning and the control of operations.</w:t>
      </w:r>
    </w:p>
    <w:p w14:paraId="1A0EEFAE" w14:textId="77777777" w:rsidR="00E90D63" w:rsidRPr="00E8289E" w:rsidRDefault="00FB0478">
      <w:pPr>
        <w:pStyle w:val="CorpoA"/>
        <w:spacing w:before="120"/>
        <w:rPr>
          <w:i/>
          <w:iCs/>
          <w:shd w:val="clear" w:color="auto" w:fill="FEFFFF"/>
        </w:rPr>
      </w:pPr>
      <w:r w:rsidRPr="00E8289E">
        <w:rPr>
          <w:shd w:val="clear" w:color="auto" w:fill="FEFFFF"/>
        </w:rPr>
        <w:t>2</w:t>
      </w:r>
      <w:r w:rsidRPr="00E8289E">
        <w:rPr>
          <w:shd w:val="clear" w:color="auto" w:fill="FEFFFF"/>
        </w:rPr>
        <w:tab/>
      </w:r>
      <w:r w:rsidRPr="00E8289E">
        <w:rPr>
          <w:i/>
          <w:iCs/>
          <w:shd w:val="clear" w:color="auto" w:fill="FEFFFF"/>
        </w:rPr>
        <w:t>The operational management of a company</w:t>
      </w:r>
    </w:p>
    <w:p w14:paraId="4A0D9890" w14:textId="77777777" w:rsidR="00E90D63" w:rsidRPr="00E8289E" w:rsidRDefault="00FB0478">
      <w:pPr>
        <w:pStyle w:val="CorpoA"/>
        <w:rPr>
          <w:shd w:val="clear" w:color="auto" w:fill="FEFFFF"/>
        </w:rPr>
      </w:pPr>
      <w:r w:rsidRPr="00E8289E">
        <w:rPr>
          <w:shd w:val="clear" w:color="auto" w:fill="FEFFFF"/>
        </w:rPr>
        <w:t>–</w:t>
      </w:r>
      <w:r w:rsidRPr="00E8289E">
        <w:rPr>
          <w:shd w:val="clear" w:color="auto" w:fill="FEFFFF"/>
        </w:rPr>
        <w:tab/>
        <w:t>Transactions that characterise a company's activity.</w:t>
      </w:r>
    </w:p>
    <w:p w14:paraId="06A2A88E" w14:textId="77777777" w:rsidR="00E90D63" w:rsidRPr="00E8289E" w:rsidRDefault="00FB0478">
      <w:pPr>
        <w:pStyle w:val="CorpoA"/>
        <w:rPr>
          <w:shd w:val="clear" w:color="auto" w:fill="FEFFFF"/>
        </w:rPr>
      </w:pPr>
      <w:r w:rsidRPr="00E8289E">
        <w:rPr>
          <w:shd w:val="clear" w:color="auto" w:fill="FEFFFF"/>
        </w:rPr>
        <w:t>–</w:t>
      </w:r>
      <w:r w:rsidRPr="00E8289E">
        <w:rPr>
          <w:shd w:val="clear" w:color="auto" w:fill="FEFFFF"/>
        </w:rPr>
        <w:tab/>
        <w:t>The conditions for equilibrium of the enterprise.</w:t>
      </w:r>
    </w:p>
    <w:p w14:paraId="2928F3B4" w14:textId="77777777" w:rsidR="00E90D63" w:rsidRPr="00E8289E" w:rsidRDefault="00FB0478">
      <w:pPr>
        <w:pStyle w:val="CorpoA"/>
        <w:rPr>
          <w:shd w:val="clear" w:color="auto" w:fill="FEFFFF"/>
        </w:rPr>
      </w:pPr>
      <w:r w:rsidRPr="00E8289E">
        <w:rPr>
          <w:shd w:val="clear" w:color="auto" w:fill="FEFFFF"/>
        </w:rPr>
        <w:t>–</w:t>
      </w:r>
      <w:r w:rsidRPr="00E8289E">
        <w:rPr>
          <w:shd w:val="clear" w:color="auto" w:fill="FEFFFF"/>
        </w:rPr>
        <w:tab/>
        <w:t>Analysis of the capital and earnings of the enterprise.</w:t>
      </w:r>
    </w:p>
    <w:p w14:paraId="231A0900" w14:textId="77777777" w:rsidR="00E90D63" w:rsidRPr="00E8289E" w:rsidRDefault="00FB0478">
      <w:pPr>
        <w:pStyle w:val="CorpoA"/>
        <w:spacing w:before="120"/>
        <w:rPr>
          <w:shd w:val="clear" w:color="auto" w:fill="FEFFFF"/>
        </w:rPr>
      </w:pPr>
      <w:r w:rsidRPr="00E8289E">
        <w:rPr>
          <w:shd w:val="clear" w:color="auto" w:fill="FEFFFF"/>
        </w:rPr>
        <w:t>3</w:t>
      </w:r>
      <w:r w:rsidRPr="00E8289E">
        <w:rPr>
          <w:shd w:val="clear" w:color="auto" w:fill="FEFFFF"/>
        </w:rPr>
        <w:tab/>
      </w:r>
      <w:r w:rsidRPr="00E8289E">
        <w:rPr>
          <w:i/>
          <w:iCs/>
          <w:shd w:val="clear" w:color="auto" w:fill="FEFFFF"/>
        </w:rPr>
        <w:t>The different configurations of the capital of an enterprise</w:t>
      </w:r>
    </w:p>
    <w:p w14:paraId="38D7F8DA" w14:textId="77777777" w:rsidR="00E90D63" w:rsidRPr="00E8289E" w:rsidRDefault="00FB0478">
      <w:pPr>
        <w:pStyle w:val="CorpoA"/>
        <w:rPr>
          <w:shd w:val="clear" w:color="auto" w:fill="FEFFFF"/>
        </w:rPr>
      </w:pPr>
      <w:r w:rsidRPr="00E8289E">
        <w:rPr>
          <w:shd w:val="clear" w:color="auto" w:fill="FEFFFF"/>
        </w:rPr>
        <w:t>–</w:t>
      </w:r>
      <w:r w:rsidRPr="00E8289E">
        <w:rPr>
          <w:shd w:val="clear" w:color="auto" w:fill="FEFFFF"/>
        </w:rPr>
        <w:tab/>
        <w:t>Working capital.</w:t>
      </w:r>
    </w:p>
    <w:p w14:paraId="50729158" w14:textId="77777777" w:rsidR="00E90D63" w:rsidRPr="00E8289E" w:rsidRDefault="00FB0478">
      <w:pPr>
        <w:pStyle w:val="CorpoA"/>
        <w:rPr>
          <w:shd w:val="clear" w:color="auto" w:fill="FEFFFF"/>
        </w:rPr>
      </w:pPr>
      <w:r w:rsidRPr="00E8289E">
        <w:rPr>
          <w:shd w:val="clear" w:color="auto" w:fill="FEFFFF"/>
        </w:rPr>
        <w:t>–</w:t>
      </w:r>
      <w:r w:rsidRPr="00E8289E">
        <w:rPr>
          <w:shd w:val="clear" w:color="auto" w:fill="FEFFFF"/>
        </w:rPr>
        <w:tab/>
        <w:t>Liquidation capital.</w:t>
      </w:r>
    </w:p>
    <w:p w14:paraId="563EC81D" w14:textId="77777777" w:rsidR="00E90D63" w:rsidRPr="00E8289E" w:rsidRDefault="00FB0478">
      <w:pPr>
        <w:pStyle w:val="CorpoA"/>
        <w:rPr>
          <w:shd w:val="clear" w:color="auto" w:fill="FEFFFF"/>
        </w:rPr>
      </w:pPr>
      <w:r w:rsidRPr="00E8289E">
        <w:rPr>
          <w:shd w:val="clear" w:color="auto" w:fill="FEFFFF"/>
        </w:rPr>
        <w:t>–</w:t>
      </w:r>
      <w:r w:rsidRPr="00E8289E">
        <w:rPr>
          <w:shd w:val="clear" w:color="auto" w:fill="FEFFFF"/>
        </w:rPr>
        <w:tab/>
        <w:t>Economic capital.</w:t>
      </w:r>
    </w:p>
    <w:p w14:paraId="418FF6FF" w14:textId="77777777" w:rsidR="00E90D63" w:rsidRPr="00E8289E" w:rsidRDefault="00FB0478">
      <w:pPr>
        <w:pStyle w:val="CorpoA"/>
        <w:spacing w:before="240" w:after="120"/>
        <w:rPr>
          <w:b/>
          <w:bCs/>
          <w:i/>
          <w:iCs/>
          <w:sz w:val="18"/>
          <w:szCs w:val="18"/>
          <w:shd w:val="clear" w:color="auto" w:fill="FEFFFF"/>
        </w:rPr>
      </w:pPr>
      <w:r w:rsidRPr="00E8289E">
        <w:rPr>
          <w:b/>
          <w:bCs/>
          <w:i/>
          <w:iCs/>
          <w:sz w:val="18"/>
          <w:szCs w:val="18"/>
          <w:shd w:val="clear" w:color="auto" w:fill="FEFFFF"/>
        </w:rPr>
        <w:t>READING LIST</w:t>
      </w:r>
    </w:p>
    <w:p w14:paraId="4B037525" w14:textId="77777777" w:rsidR="00E90D63" w:rsidRPr="00E8289E" w:rsidRDefault="00FB0478">
      <w:pPr>
        <w:pStyle w:val="Testo1"/>
        <w:spacing w:line="240" w:lineRule="atLeast"/>
        <w:rPr>
          <w:shd w:val="clear" w:color="auto" w:fill="FEFFFF"/>
        </w:rPr>
      </w:pPr>
      <w:r w:rsidRPr="00E8289E">
        <w:rPr>
          <w:smallCaps/>
          <w:sz w:val="16"/>
          <w:szCs w:val="16"/>
          <w:shd w:val="clear" w:color="auto" w:fill="FEFFFF"/>
        </w:rPr>
        <w:t>S. Sciarelli,</w:t>
      </w:r>
      <w:r w:rsidRPr="00E8289E">
        <w:rPr>
          <w:i/>
          <w:iCs/>
          <w:shd w:val="clear" w:color="auto" w:fill="FEFFFF"/>
        </w:rPr>
        <w:t xml:space="preserve"> La Gestione dell’Impresa,</w:t>
      </w:r>
      <w:r w:rsidRPr="00E8289E">
        <w:rPr>
          <w:shd w:val="clear" w:color="auto" w:fill="FEFFFF"/>
        </w:rPr>
        <w:t xml:space="preserve"> CEDAM, 20</w:t>
      </w:r>
      <w:r w:rsidR="00711E03">
        <w:rPr>
          <w:shd w:val="clear" w:color="auto" w:fill="FEFFFF"/>
        </w:rPr>
        <w:t>20</w:t>
      </w:r>
      <w:r w:rsidRPr="00E8289E">
        <w:rPr>
          <w:shd w:val="clear" w:color="auto" w:fill="FEFFFF"/>
        </w:rPr>
        <w:t xml:space="preserve"> (all of which is to be studied with the exception of the appendix).</w:t>
      </w:r>
    </w:p>
    <w:p w14:paraId="5EB1E47B" w14:textId="77777777" w:rsidR="00E90D63" w:rsidRPr="00E8289E" w:rsidRDefault="00FB0478">
      <w:pPr>
        <w:pStyle w:val="CorpoA"/>
        <w:spacing w:before="240" w:after="120" w:line="220" w:lineRule="exact"/>
        <w:rPr>
          <w:b/>
          <w:bCs/>
          <w:i/>
          <w:iCs/>
          <w:sz w:val="18"/>
          <w:szCs w:val="18"/>
          <w:shd w:val="clear" w:color="auto" w:fill="FEFFFF"/>
        </w:rPr>
      </w:pPr>
      <w:r w:rsidRPr="00E8289E">
        <w:rPr>
          <w:b/>
          <w:bCs/>
          <w:i/>
          <w:iCs/>
          <w:sz w:val="18"/>
          <w:szCs w:val="18"/>
          <w:shd w:val="clear" w:color="auto" w:fill="FEFFFF"/>
        </w:rPr>
        <w:t>TEACHING METHOD</w:t>
      </w:r>
    </w:p>
    <w:p w14:paraId="69972CEE" w14:textId="77777777" w:rsidR="00E90D63" w:rsidRPr="00E8289E" w:rsidRDefault="00FB0478">
      <w:pPr>
        <w:pStyle w:val="Testo2"/>
        <w:rPr>
          <w:shd w:val="clear" w:color="auto" w:fill="FEFFFF"/>
        </w:rPr>
      </w:pPr>
      <w:r w:rsidRPr="00E8289E">
        <w:rPr>
          <w:shd w:val="clear" w:color="auto" w:fill="FEFFFF"/>
        </w:rPr>
        <w:t>Frontal lectures presenting both theoretical and practical elements will investigate, with analyses and in-depth study, the topics summarised in the syllabus and indicated in the reading list.</w:t>
      </w:r>
    </w:p>
    <w:p w14:paraId="67A39607" w14:textId="77777777" w:rsidR="007A7C47" w:rsidRPr="00E8289E" w:rsidRDefault="007A7C47" w:rsidP="007A7C47">
      <w:pPr>
        <w:spacing w:before="240" w:after="120"/>
        <w:rPr>
          <w:b/>
          <w:i/>
          <w:sz w:val="18"/>
        </w:rPr>
      </w:pPr>
      <w:r w:rsidRPr="00E8289E">
        <w:rPr>
          <w:b/>
          <w:i/>
          <w:sz w:val="18"/>
        </w:rPr>
        <w:t>ASSESSMENT METHOD AND CRITERIA</w:t>
      </w:r>
    </w:p>
    <w:p w14:paraId="112416A0" w14:textId="37E094FE" w:rsidR="00E90D63" w:rsidRPr="00E8289E" w:rsidRDefault="00FB0478">
      <w:pPr>
        <w:pStyle w:val="Testo2"/>
        <w:rPr>
          <w:shd w:val="clear" w:color="auto" w:fill="FEFFFF"/>
        </w:rPr>
      </w:pPr>
      <w:r w:rsidRPr="00E8289E">
        <w:rPr>
          <w:shd w:val="clear" w:color="auto" w:fill="FEFFFF"/>
        </w:rPr>
        <w:lastRenderedPageBreak/>
        <w:t xml:space="preserve">The exam will be a written test consisting of a variable number of true/false questions </w:t>
      </w:r>
      <w:r w:rsidRPr="00E8289E">
        <w:rPr>
          <w:rFonts w:ascii="Times New Roman" w:hAnsi="Times New Roman"/>
          <w:color w:val="auto"/>
          <w:szCs w:val="24"/>
          <w:bdr w:val="none" w:sz="0" w:space="0" w:color="auto"/>
        </w:rPr>
        <w:t xml:space="preserve">(15 questions worth 2 </w:t>
      </w:r>
      <w:r w:rsidR="00E8289E" w:rsidRPr="00E8289E">
        <w:rPr>
          <w:rFonts w:ascii="Times New Roman" w:hAnsi="Times New Roman"/>
          <w:color w:val="auto"/>
          <w:szCs w:val="24"/>
          <w:bdr w:val="none" w:sz="0" w:space="0" w:color="auto"/>
        </w:rPr>
        <w:t>points</w:t>
      </w:r>
      <w:r w:rsidRPr="00E8289E">
        <w:rPr>
          <w:rFonts w:ascii="Times New Roman" w:hAnsi="Times New Roman"/>
          <w:color w:val="auto"/>
          <w:szCs w:val="24"/>
          <w:bdr w:val="none" w:sz="0" w:space="0" w:color="auto"/>
        </w:rPr>
        <w:t xml:space="preserve"> each or 20 questions worth 1.5 </w:t>
      </w:r>
      <w:r w:rsidR="00E8289E" w:rsidRPr="00E8289E">
        <w:rPr>
          <w:rFonts w:ascii="Times New Roman" w:hAnsi="Times New Roman"/>
          <w:color w:val="auto"/>
          <w:szCs w:val="24"/>
          <w:bdr w:val="none" w:sz="0" w:space="0" w:color="auto"/>
        </w:rPr>
        <w:t>points</w:t>
      </w:r>
      <w:r w:rsidRPr="00E8289E">
        <w:rPr>
          <w:rFonts w:ascii="Times New Roman" w:hAnsi="Times New Roman"/>
          <w:color w:val="auto"/>
          <w:szCs w:val="24"/>
          <w:bdr w:val="none" w:sz="0" w:space="0" w:color="auto"/>
        </w:rPr>
        <w:t xml:space="preserve"> each)</w:t>
      </w:r>
      <w:r w:rsidRPr="00E8289E">
        <w:rPr>
          <w:sz w:val="16"/>
          <w:shd w:val="clear" w:color="auto" w:fill="FEFFFF"/>
        </w:rPr>
        <w:t xml:space="preserve"> </w:t>
      </w:r>
      <w:r w:rsidRPr="00E8289E">
        <w:rPr>
          <w:shd w:val="clear" w:color="auto" w:fill="FEFFFF"/>
        </w:rPr>
        <w:t xml:space="preserve">on the entire syllabus, with </w:t>
      </w:r>
      <w:r w:rsidRPr="00E8289E">
        <w:rPr>
          <w:rFonts w:ascii="Times New Roman" w:hAnsi="Times New Roman"/>
          <w:color w:val="auto"/>
          <w:szCs w:val="24"/>
          <w:bdr w:val="none" w:sz="0" w:space="0" w:color="auto"/>
        </w:rPr>
        <w:t xml:space="preserve">a maximum penalty of one </w:t>
      </w:r>
      <w:r w:rsidR="00E8289E" w:rsidRPr="00E8289E">
        <w:rPr>
          <w:rFonts w:ascii="Times New Roman" w:hAnsi="Times New Roman"/>
          <w:color w:val="auto"/>
          <w:szCs w:val="24"/>
          <w:bdr w:val="none" w:sz="0" w:space="0" w:color="auto"/>
        </w:rPr>
        <w:t>point</w:t>
      </w:r>
      <w:r w:rsidRPr="00E8289E">
        <w:rPr>
          <w:sz w:val="16"/>
          <w:shd w:val="clear" w:color="auto" w:fill="FEFFFF"/>
        </w:rPr>
        <w:t xml:space="preserve"> </w:t>
      </w:r>
      <w:r w:rsidRPr="00E8289E">
        <w:rPr>
          <w:shd w:val="clear" w:color="auto" w:fill="FEFFFF"/>
        </w:rPr>
        <w:t>per incorrect answer.</w:t>
      </w:r>
      <w:r w:rsidRPr="00E8289E">
        <w:rPr>
          <w:rFonts w:ascii="Times New Roman" w:hAnsi="Times New Roman"/>
          <w:color w:val="auto"/>
          <w:bdr w:val="none" w:sz="0" w:space="0" w:color="auto"/>
        </w:rPr>
        <w:t xml:space="preserve"> No </w:t>
      </w:r>
      <w:r w:rsidR="00E8289E" w:rsidRPr="00E8289E">
        <w:rPr>
          <w:rFonts w:ascii="Times New Roman" w:hAnsi="Times New Roman"/>
          <w:color w:val="auto"/>
          <w:bdr w:val="none" w:sz="0" w:space="0" w:color="auto"/>
        </w:rPr>
        <w:t>points</w:t>
      </w:r>
      <w:r w:rsidRPr="00E8289E">
        <w:rPr>
          <w:rFonts w:ascii="Times New Roman" w:hAnsi="Times New Roman"/>
          <w:color w:val="auto"/>
          <w:bdr w:val="none" w:sz="0" w:space="0" w:color="auto"/>
        </w:rPr>
        <w:t xml:space="preserve"> will be deducted for unanswered questions.</w:t>
      </w:r>
      <w:r w:rsidRPr="00E8289E">
        <w:rPr>
          <w:shd w:val="clear" w:color="auto" w:fill="FEFFFF"/>
        </w:rPr>
        <w:t xml:space="preserve"> </w:t>
      </w:r>
      <w:r w:rsidR="006F4E03" w:rsidRPr="006F4E03">
        <w:t xml:space="preserve">Upon the achievement of assessments higher than 25/30, the candidate may request an additional interview followed by an overall assessment that will take into account the outcome of the written test and the subsequent oral interview. </w:t>
      </w:r>
      <w:r w:rsidRPr="00E8289E">
        <w:rPr>
          <w:shd w:val="clear" w:color="auto" w:fill="FEFFFF"/>
        </w:rPr>
        <w:t>There will be no interim tests.</w:t>
      </w:r>
    </w:p>
    <w:p w14:paraId="3084BFE8" w14:textId="77777777" w:rsidR="007A7C47" w:rsidRPr="00E8289E" w:rsidRDefault="007A7C47" w:rsidP="007A7C47">
      <w:pPr>
        <w:spacing w:before="240" w:after="120" w:line="240" w:lineRule="exact"/>
        <w:rPr>
          <w:b/>
          <w:i/>
          <w:sz w:val="18"/>
        </w:rPr>
      </w:pPr>
      <w:r w:rsidRPr="00E8289E">
        <w:rPr>
          <w:b/>
          <w:i/>
          <w:sz w:val="18"/>
        </w:rPr>
        <w:t>NOTES AND PREREQUISITES</w:t>
      </w:r>
    </w:p>
    <w:p w14:paraId="148BCC90" w14:textId="4F7C08A3" w:rsidR="00D5748D" w:rsidRPr="001A63ED" w:rsidRDefault="007A7C47" w:rsidP="001A63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line="220" w:lineRule="exact"/>
        <w:ind w:firstLine="284"/>
        <w:jc w:val="both"/>
        <w:rPr>
          <w:rFonts w:ascii="Times" w:hAnsi="Times"/>
          <w:sz w:val="18"/>
          <w:szCs w:val="20"/>
          <w:bdr w:val="none" w:sz="0" w:space="0" w:color="auto"/>
        </w:rPr>
      </w:pPr>
      <w:r w:rsidRPr="00E8289E">
        <w:rPr>
          <w:rFonts w:ascii="Times" w:hAnsi="Times"/>
          <w:sz w:val="18"/>
          <w:szCs w:val="20"/>
          <w:bdr w:val="none" w:sz="0" w:space="0" w:color="auto"/>
        </w:rPr>
        <w:t>Students require basic knowledge of business economics.</w:t>
      </w:r>
    </w:p>
    <w:p w14:paraId="52335A6C" w14:textId="77777777" w:rsidR="00E90D63" w:rsidRDefault="00FB0478">
      <w:pPr>
        <w:pStyle w:val="Testo2"/>
      </w:pPr>
      <w:r w:rsidRPr="00E8289E">
        <w:rPr>
          <w:shd w:val="clear" w:color="auto" w:fill="FEFFFF"/>
        </w:rPr>
        <w:t>Further information can be found on the lecturer's webpage at http://docenti.unicatt.it/web/searchByName.do?language=ENG or on the Faculty notice board.</w:t>
      </w:r>
    </w:p>
    <w:sectPr w:rsidR="00E90D63">
      <w:headerReference w:type="default" r:id="rId6"/>
      <w:footerReference w:type="default" r:id="rId7"/>
      <w:pgSz w:w="11900" w:h="16840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503B4" w14:textId="77777777" w:rsidR="00BA144B" w:rsidRDefault="00BA144B">
      <w:r>
        <w:separator/>
      </w:r>
    </w:p>
  </w:endnote>
  <w:endnote w:type="continuationSeparator" w:id="0">
    <w:p w14:paraId="0C4E238A" w14:textId="77777777" w:rsidR="00BA144B" w:rsidRDefault="00BA1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EC32A" w14:textId="77777777" w:rsidR="00E90D63" w:rsidRDefault="00E90D63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0BE39" w14:textId="77777777" w:rsidR="00BA144B" w:rsidRDefault="00BA144B">
      <w:r>
        <w:separator/>
      </w:r>
    </w:p>
  </w:footnote>
  <w:footnote w:type="continuationSeparator" w:id="0">
    <w:p w14:paraId="325ED533" w14:textId="77777777" w:rsidR="00BA144B" w:rsidRDefault="00BA14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3E0F9" w14:textId="77777777" w:rsidR="00E90D63" w:rsidRDefault="00E90D63">
    <w:pPr>
      <w:pStyle w:val="Intestazioneepidipagin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D63"/>
    <w:rsid w:val="001A63ED"/>
    <w:rsid w:val="006F4E03"/>
    <w:rsid w:val="00711E03"/>
    <w:rsid w:val="007A7C47"/>
    <w:rsid w:val="00880BA0"/>
    <w:rsid w:val="009F544D"/>
    <w:rsid w:val="00A12715"/>
    <w:rsid w:val="00A92F29"/>
    <w:rsid w:val="00BA144B"/>
    <w:rsid w:val="00CC72CA"/>
    <w:rsid w:val="00D5748D"/>
    <w:rsid w:val="00DF0915"/>
    <w:rsid w:val="00E8289E"/>
    <w:rsid w:val="00E90D63"/>
    <w:rsid w:val="00FB0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120A9"/>
  <w15:docId w15:val="{7806FC56-87EA-4E8B-84C7-90DD27E39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Pr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Intestazione">
    <w:name w:val="header"/>
    <w:next w:val="Intestazione2"/>
    <w:pPr>
      <w:tabs>
        <w:tab w:val="left" w:pos="284"/>
      </w:tabs>
      <w:spacing w:before="480" w:line="240" w:lineRule="exact"/>
      <w:jc w:val="both"/>
      <w:outlineLvl w:val="0"/>
    </w:pPr>
    <w:rPr>
      <w:rFonts w:ascii="Times" w:hAnsi="Times" w:cs="Arial Unicode MS"/>
      <w:b/>
      <w:bCs/>
      <w:color w:val="000000"/>
      <w:u w:color="000000"/>
    </w:rPr>
  </w:style>
  <w:style w:type="paragraph" w:customStyle="1" w:styleId="Intestazione2">
    <w:name w:val="Intestazione 2"/>
    <w:next w:val="Intestazione3"/>
    <w:pPr>
      <w:tabs>
        <w:tab w:val="left" w:pos="284"/>
      </w:tabs>
      <w:spacing w:line="240" w:lineRule="exact"/>
      <w:jc w:val="both"/>
      <w:outlineLvl w:val="1"/>
    </w:pPr>
    <w:rPr>
      <w:rFonts w:ascii="Times" w:hAnsi="Times" w:cs="Arial Unicode MS"/>
      <w:smallCaps/>
      <w:color w:val="000000"/>
      <w:sz w:val="18"/>
      <w:szCs w:val="18"/>
      <w:u w:color="000000"/>
    </w:rPr>
  </w:style>
  <w:style w:type="paragraph" w:customStyle="1" w:styleId="Intestazione3">
    <w:name w:val="Intestazione 3"/>
    <w:next w:val="CorpoA"/>
    <w:pPr>
      <w:tabs>
        <w:tab w:val="left" w:pos="284"/>
      </w:tabs>
      <w:spacing w:before="240" w:after="120" w:line="240" w:lineRule="exact"/>
      <w:jc w:val="both"/>
      <w:outlineLvl w:val="2"/>
    </w:pPr>
    <w:rPr>
      <w:rFonts w:ascii="Times" w:hAnsi="Times" w:cs="Arial Unicode MS"/>
      <w:i/>
      <w:iCs/>
      <w:caps/>
      <w:color w:val="000000"/>
      <w:sz w:val="18"/>
      <w:szCs w:val="18"/>
      <w:u w:color="000000"/>
    </w:rPr>
  </w:style>
  <w:style w:type="paragraph" w:customStyle="1" w:styleId="CorpoA">
    <w:name w:val="Corpo A"/>
    <w:pPr>
      <w:tabs>
        <w:tab w:val="left" w:pos="284"/>
      </w:tabs>
      <w:spacing w:line="240" w:lineRule="exact"/>
      <w:jc w:val="both"/>
    </w:pPr>
    <w:rPr>
      <w:rFonts w:ascii="Times" w:hAnsi="Times" w:cs="Arial Unicode MS"/>
      <w:color w:val="000000"/>
      <w:u w:color="000000"/>
    </w:rPr>
  </w:style>
  <w:style w:type="paragraph" w:customStyle="1" w:styleId="Testo1">
    <w:name w:val="Testo 1"/>
    <w:pPr>
      <w:tabs>
        <w:tab w:val="left" w:pos="284"/>
      </w:tabs>
      <w:spacing w:line="220" w:lineRule="exact"/>
      <w:ind w:left="284" w:hanging="284"/>
      <w:jc w:val="both"/>
    </w:pPr>
    <w:rPr>
      <w:rFonts w:ascii="Times" w:hAnsi="Times" w:cs="Arial Unicode MS"/>
      <w:color w:val="000000"/>
      <w:sz w:val="18"/>
      <w:szCs w:val="18"/>
      <w:u w:color="000000"/>
    </w:rPr>
  </w:style>
  <w:style w:type="paragraph" w:customStyle="1" w:styleId="Testo2">
    <w:name w:val="Testo 2"/>
    <w:pPr>
      <w:tabs>
        <w:tab w:val="left" w:pos="284"/>
      </w:tabs>
      <w:spacing w:line="220" w:lineRule="exact"/>
      <w:ind w:firstLine="284"/>
      <w:jc w:val="both"/>
    </w:pPr>
    <w:rPr>
      <w:rFonts w:ascii="Times" w:hAnsi="Times" w:cs="Arial Unicode MS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Cattolica del Sacro Cuore</Company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Bisello Stefano</dc:creator>
  <cp:lastModifiedBy>Bisello Stefano</cp:lastModifiedBy>
  <cp:revision>4</cp:revision>
  <dcterms:created xsi:type="dcterms:W3CDTF">2023-06-05T14:52:00Z</dcterms:created>
  <dcterms:modified xsi:type="dcterms:W3CDTF">2024-01-10T10:56:00Z</dcterms:modified>
</cp:coreProperties>
</file>