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472F" w14:textId="77777777" w:rsidR="00490AD7" w:rsidRPr="00A40DAD" w:rsidRDefault="00490AD7" w:rsidP="00490AD7">
      <w:pPr>
        <w:pStyle w:val="Intestazione"/>
        <w:spacing w:after="0"/>
        <w:rPr>
          <w:sz w:val="20"/>
          <w:szCs w:val="20"/>
          <w:shd w:val="clear" w:color="auto" w:fill="FEFFFF"/>
        </w:rPr>
      </w:pPr>
      <w:r w:rsidRPr="00A40DAD">
        <w:rPr>
          <w:sz w:val="20"/>
          <w:szCs w:val="20"/>
          <w:shd w:val="clear" w:color="auto" w:fill="FEFFFF"/>
        </w:rPr>
        <w:t>European Union Law</w:t>
      </w:r>
    </w:p>
    <w:p w14:paraId="3A56DAC6" w14:textId="77777777" w:rsidR="00ED0EFE" w:rsidRPr="00A40DAD" w:rsidRDefault="008F1262" w:rsidP="00ED0EFE">
      <w:pPr>
        <w:pStyle w:val="Titolo2"/>
        <w:rPr>
          <w:noProof w:val="0"/>
          <w:szCs w:val="18"/>
        </w:rPr>
      </w:pPr>
      <w:r w:rsidRPr="00A40DAD">
        <w:rPr>
          <w:noProof w:val="0"/>
        </w:rPr>
        <w:t>Prof. Matteo Manfredi</w:t>
      </w:r>
    </w:p>
    <w:p w14:paraId="3113ABC8" w14:textId="4274570E" w:rsidR="002D5E17" w:rsidRPr="00A40DAD" w:rsidRDefault="00ED33AF" w:rsidP="00ED0EFE">
      <w:pPr>
        <w:spacing w:before="240" w:after="120" w:line="240" w:lineRule="exact"/>
        <w:rPr>
          <w:b/>
          <w:sz w:val="18"/>
        </w:rPr>
      </w:pPr>
      <w:r w:rsidRPr="00A40DAD">
        <w:rPr>
          <w:b/>
          <w:i/>
          <w:sz w:val="18"/>
        </w:rPr>
        <w:t>COURSE AIMS AND INTENDED LEARNING OUTCOMES</w:t>
      </w:r>
    </w:p>
    <w:p w14:paraId="5AB1E6EE" w14:textId="77777777" w:rsidR="00ED33AF" w:rsidRPr="00A40DAD" w:rsidRDefault="00ED33AF" w:rsidP="00ED0EFE">
      <w:pPr>
        <w:rPr>
          <w:szCs w:val="18"/>
        </w:rPr>
      </w:pPr>
      <w:r w:rsidRPr="00A40DAD">
        <w:t>The course aims to provide students with an overview of the most relevant aspects of the legal system adopted by the European Union, such as the institutions and the law regulating the internal market, with a focus on content and terminology. Then, after studying the principles, structures and guarantees of this legal system, students will be guided through the discovery of the most important substantive rules at the basis of the internal market and the area of freedom of the European Union.</w:t>
      </w:r>
    </w:p>
    <w:p w14:paraId="75F5190A" w14:textId="77777777" w:rsidR="00ED0EFE" w:rsidRPr="00A40DAD" w:rsidRDefault="001E4F49" w:rsidP="001E4F49">
      <w:pPr>
        <w:rPr>
          <w:rFonts w:eastAsia="MS Mincho"/>
          <w:szCs w:val="18"/>
        </w:rPr>
      </w:pPr>
      <w:r w:rsidRPr="00A40DAD">
        <w:t>Thanks to the study of the material indicated in the reading list, supported by class attendance, students will be able to reach a good knowledge of the institutional structure and the sources of European Union law, and understand the peculiarities of an extremely dynamic and evolving legal system.</w:t>
      </w:r>
    </w:p>
    <w:p w14:paraId="56CE9A01" w14:textId="77777777" w:rsidR="00ED0EFE" w:rsidRPr="00A40DAD" w:rsidRDefault="001E4F49" w:rsidP="00D30388">
      <w:pPr>
        <w:rPr>
          <w:rFonts w:eastAsia="MS Mincho"/>
          <w:szCs w:val="18"/>
        </w:rPr>
      </w:pPr>
      <w:r w:rsidRPr="00A40DAD">
        <w:t>For this reason, at the end of the course, students will also be able to identify the activities carried out by the European Court of Justice, as well as its principles and lines of reasoning; this will help them to acquire a critical approach towards EU law issues.</w:t>
      </w:r>
    </w:p>
    <w:p w14:paraId="4EF6FE7D" w14:textId="77777777" w:rsidR="00ED0EFE" w:rsidRPr="00A40DAD" w:rsidRDefault="00ED33AF" w:rsidP="00ED0EFE">
      <w:pPr>
        <w:spacing w:before="240" w:after="120" w:line="240" w:lineRule="exact"/>
        <w:rPr>
          <w:b/>
          <w:sz w:val="18"/>
        </w:rPr>
      </w:pPr>
      <w:r w:rsidRPr="00A40DAD">
        <w:rPr>
          <w:b/>
          <w:i/>
          <w:sz w:val="18"/>
        </w:rPr>
        <w:t>COURSE CONTENT</w:t>
      </w:r>
    </w:p>
    <w:p w14:paraId="748DF15A" w14:textId="77777777" w:rsidR="00D30388" w:rsidRPr="00A40DAD" w:rsidRDefault="00D30388" w:rsidP="00ED0EFE">
      <w:pPr>
        <w:rPr>
          <w:szCs w:val="18"/>
        </w:rPr>
      </w:pPr>
      <w:r w:rsidRPr="00A40DAD">
        <w:t xml:space="preserve">After introducing the institutional structure of the European Union, the course will focus on the sources of European Union law, </w:t>
      </w:r>
      <w:proofErr w:type="gramStart"/>
      <w:r w:rsidRPr="00A40DAD">
        <w:t>in order to</w:t>
      </w:r>
      <w:proofErr w:type="gramEnd"/>
      <w:r w:rsidRPr="00A40DAD">
        <w:t xml:space="preserve"> explain the fundamental role played by European regulations in defining the legal relationships between natural and/or juridical persons in its member states. The second part of the course will present the most important aspects of the integration of member states in the EU internal market, such as freedom of movement and EU citizenship.</w:t>
      </w:r>
    </w:p>
    <w:p w14:paraId="0470F1C6" w14:textId="77777777" w:rsidR="00ED0EFE" w:rsidRPr="00A40DAD" w:rsidRDefault="00ED33AF" w:rsidP="00ED0EFE">
      <w:pPr>
        <w:keepNext/>
        <w:spacing w:before="240" w:after="120" w:line="240" w:lineRule="exact"/>
        <w:rPr>
          <w:b/>
          <w:sz w:val="18"/>
        </w:rPr>
      </w:pPr>
      <w:r w:rsidRPr="00A40DAD">
        <w:rPr>
          <w:b/>
          <w:i/>
          <w:sz w:val="18"/>
        </w:rPr>
        <w:t>READING LIST</w:t>
      </w:r>
    </w:p>
    <w:p w14:paraId="4C87EFA4" w14:textId="387DF617" w:rsidR="00B37C18" w:rsidRPr="00A40DAD" w:rsidRDefault="00B37C18" w:rsidP="00B37C18">
      <w:pPr>
        <w:pStyle w:val="Testo1"/>
        <w:numPr>
          <w:ilvl w:val="0"/>
          <w:numId w:val="2"/>
        </w:numPr>
        <w:spacing w:before="0"/>
        <w:ind w:left="284" w:hanging="284"/>
        <w:rPr>
          <w:noProof w:val="0"/>
        </w:rPr>
      </w:pPr>
      <w:r w:rsidRPr="00A40DAD">
        <w:rPr>
          <w:smallCaps/>
          <w:noProof w:val="0"/>
          <w:sz w:val="16"/>
        </w:rPr>
        <w:t xml:space="preserve">U. </w:t>
      </w:r>
      <w:proofErr w:type="spellStart"/>
      <w:r w:rsidRPr="00A40DAD">
        <w:rPr>
          <w:smallCaps/>
          <w:noProof w:val="0"/>
          <w:sz w:val="16"/>
        </w:rPr>
        <w:t>Draetta</w:t>
      </w:r>
      <w:proofErr w:type="spellEnd"/>
      <w:r w:rsidRPr="00A40DAD">
        <w:rPr>
          <w:smallCaps/>
          <w:noProof w:val="0"/>
          <w:sz w:val="16"/>
        </w:rPr>
        <w:t xml:space="preserve">-F. </w:t>
      </w:r>
      <w:proofErr w:type="spellStart"/>
      <w:r w:rsidRPr="00A40DAD">
        <w:rPr>
          <w:smallCaps/>
          <w:noProof w:val="0"/>
          <w:sz w:val="16"/>
        </w:rPr>
        <w:t>Bestagno</w:t>
      </w:r>
      <w:proofErr w:type="spellEnd"/>
      <w:r w:rsidRPr="00A40DAD">
        <w:rPr>
          <w:smallCaps/>
          <w:noProof w:val="0"/>
          <w:sz w:val="16"/>
        </w:rPr>
        <w:t>-A. Santini</w:t>
      </w:r>
      <w:r w:rsidRPr="00A40DAD">
        <w:rPr>
          <w:noProof w:val="0"/>
        </w:rPr>
        <w:t xml:space="preserve">, </w:t>
      </w:r>
      <w:proofErr w:type="spellStart"/>
      <w:r w:rsidRPr="00A40DAD">
        <w:rPr>
          <w:i/>
          <w:noProof w:val="0"/>
        </w:rPr>
        <w:t>Elementi</w:t>
      </w:r>
      <w:proofErr w:type="spellEnd"/>
      <w:r w:rsidRPr="00A40DAD">
        <w:rPr>
          <w:i/>
          <w:noProof w:val="0"/>
        </w:rPr>
        <w:t xml:space="preserve"> di </w:t>
      </w:r>
      <w:proofErr w:type="spellStart"/>
      <w:r w:rsidRPr="00A40DAD">
        <w:rPr>
          <w:i/>
          <w:noProof w:val="0"/>
        </w:rPr>
        <w:t>Diritto</w:t>
      </w:r>
      <w:proofErr w:type="spellEnd"/>
      <w:r w:rsidRPr="00A40DAD">
        <w:rPr>
          <w:i/>
          <w:noProof w:val="0"/>
        </w:rPr>
        <w:t xml:space="preserve"> </w:t>
      </w:r>
      <w:proofErr w:type="spellStart"/>
      <w:r w:rsidRPr="00A40DAD">
        <w:rPr>
          <w:i/>
          <w:noProof w:val="0"/>
        </w:rPr>
        <w:t>dell’Unione</w:t>
      </w:r>
      <w:proofErr w:type="spellEnd"/>
      <w:r w:rsidRPr="00A40DAD">
        <w:rPr>
          <w:i/>
          <w:noProof w:val="0"/>
        </w:rPr>
        <w:t xml:space="preserve"> </w:t>
      </w:r>
      <w:proofErr w:type="spellStart"/>
      <w:r w:rsidRPr="00A40DAD">
        <w:rPr>
          <w:i/>
          <w:noProof w:val="0"/>
        </w:rPr>
        <w:t>europea</w:t>
      </w:r>
      <w:proofErr w:type="spellEnd"/>
      <w:r w:rsidRPr="00A40DAD">
        <w:rPr>
          <w:noProof w:val="0"/>
        </w:rPr>
        <w:t xml:space="preserve">, </w:t>
      </w:r>
      <w:proofErr w:type="spellStart"/>
      <w:r w:rsidRPr="00A40DAD">
        <w:rPr>
          <w:noProof w:val="0"/>
        </w:rPr>
        <w:t>Parte</w:t>
      </w:r>
      <w:proofErr w:type="spellEnd"/>
      <w:r w:rsidRPr="00A40DAD">
        <w:rPr>
          <w:noProof w:val="0"/>
        </w:rPr>
        <w:t xml:space="preserve"> </w:t>
      </w:r>
      <w:proofErr w:type="spellStart"/>
      <w:r w:rsidRPr="00A40DAD">
        <w:rPr>
          <w:noProof w:val="0"/>
        </w:rPr>
        <w:t>Istituzionale</w:t>
      </w:r>
      <w:proofErr w:type="spellEnd"/>
      <w:r w:rsidRPr="00A40DAD">
        <w:rPr>
          <w:noProof w:val="0"/>
        </w:rPr>
        <w:t xml:space="preserve">, </w:t>
      </w:r>
      <w:proofErr w:type="spellStart"/>
      <w:r w:rsidRPr="00A40DAD">
        <w:rPr>
          <w:noProof w:val="0"/>
        </w:rPr>
        <w:t>Giuffrè</w:t>
      </w:r>
      <w:proofErr w:type="spellEnd"/>
      <w:r w:rsidR="0076115D">
        <w:rPr>
          <w:noProof w:val="0"/>
        </w:rPr>
        <w:t xml:space="preserve"> Francis Lefebvre</w:t>
      </w:r>
      <w:r w:rsidRPr="00A40DAD">
        <w:rPr>
          <w:noProof w:val="0"/>
        </w:rPr>
        <w:t xml:space="preserve">, Milano, </w:t>
      </w:r>
      <w:r w:rsidR="0076115D">
        <w:rPr>
          <w:noProof w:val="0"/>
        </w:rPr>
        <w:t>2022</w:t>
      </w:r>
      <w:r w:rsidRPr="00A40DAD">
        <w:rPr>
          <w:noProof w:val="0"/>
        </w:rPr>
        <w:t>,</w:t>
      </w:r>
      <w:r w:rsidR="0076115D">
        <w:rPr>
          <w:noProof w:val="0"/>
        </w:rPr>
        <w:t xml:space="preserve"> 7</w:t>
      </w:r>
      <w:r w:rsidR="0076115D" w:rsidRPr="0076115D">
        <w:rPr>
          <w:noProof w:val="0"/>
          <w:vertAlign w:val="superscript"/>
        </w:rPr>
        <w:t>th</w:t>
      </w:r>
      <w:r w:rsidR="0076115D">
        <w:rPr>
          <w:noProof w:val="0"/>
        </w:rPr>
        <w:t xml:space="preserve"> </w:t>
      </w:r>
      <w:proofErr w:type="gramStart"/>
      <w:r w:rsidR="0076115D">
        <w:rPr>
          <w:noProof w:val="0"/>
        </w:rPr>
        <w:t>edition,</w:t>
      </w:r>
      <w:r w:rsidRPr="00A40DAD">
        <w:rPr>
          <w:noProof w:val="0"/>
        </w:rPr>
        <w:t xml:space="preserve">  </w:t>
      </w:r>
      <w:r w:rsidRPr="00A40DAD">
        <w:rPr>
          <w:noProof w:val="0"/>
          <w:u w:val="single"/>
        </w:rPr>
        <w:t>the</w:t>
      </w:r>
      <w:proofErr w:type="gramEnd"/>
      <w:r w:rsidRPr="00A40DAD">
        <w:rPr>
          <w:noProof w:val="0"/>
          <w:u w:val="single"/>
        </w:rPr>
        <w:t xml:space="preserve"> entire volume with the exception of chapters eight and nine</w:t>
      </w:r>
      <w:r w:rsidRPr="00A40DAD">
        <w:rPr>
          <w:noProof w:val="0"/>
        </w:rPr>
        <w:t xml:space="preserve">;  </w:t>
      </w:r>
    </w:p>
    <w:p w14:paraId="160144D7" w14:textId="15948CDE" w:rsidR="00B37C18" w:rsidRPr="00A40DAD" w:rsidRDefault="00AB1F13" w:rsidP="00B37C18">
      <w:pPr>
        <w:pStyle w:val="Testo1"/>
        <w:spacing w:before="0"/>
        <w:ind w:firstLine="0"/>
        <w:rPr>
          <w:noProof w:val="0"/>
        </w:rPr>
      </w:pPr>
      <w:r w:rsidRPr="00A40DAD">
        <w:rPr>
          <w:i/>
          <w:iCs/>
          <w:noProof w:val="0"/>
          <w:u w:val="single"/>
        </w:rPr>
        <w:t>And in addition</w:t>
      </w:r>
      <w:r w:rsidRPr="00A40DAD">
        <w:rPr>
          <w:noProof w:val="0"/>
        </w:rPr>
        <w:t>:</w:t>
      </w:r>
    </w:p>
    <w:p w14:paraId="49BAB2EA" w14:textId="05CC3F2A" w:rsidR="00B37C18" w:rsidRPr="00A40DAD" w:rsidRDefault="00B37C18" w:rsidP="00B37C18">
      <w:pPr>
        <w:pStyle w:val="Testo1"/>
        <w:spacing w:before="0"/>
        <w:rPr>
          <w:noProof w:val="0"/>
        </w:rPr>
      </w:pPr>
      <w:r w:rsidRPr="00A40DAD">
        <w:rPr>
          <w:noProof w:val="0"/>
        </w:rPr>
        <w:t>2.</w:t>
      </w:r>
      <w:r w:rsidRPr="00A40DAD">
        <w:rPr>
          <w:noProof w:val="0"/>
        </w:rPr>
        <w:tab/>
      </w:r>
      <w:r w:rsidRPr="00A40DAD">
        <w:rPr>
          <w:smallCaps/>
          <w:noProof w:val="0"/>
          <w:sz w:val="16"/>
        </w:rPr>
        <w:t xml:space="preserve">A. Arena-F. </w:t>
      </w:r>
      <w:proofErr w:type="spellStart"/>
      <w:r w:rsidRPr="00A40DAD">
        <w:rPr>
          <w:smallCaps/>
          <w:noProof w:val="0"/>
          <w:sz w:val="16"/>
        </w:rPr>
        <w:t>Bestagno</w:t>
      </w:r>
      <w:proofErr w:type="spellEnd"/>
      <w:r w:rsidRPr="00A40DAD">
        <w:rPr>
          <w:smallCaps/>
          <w:noProof w:val="0"/>
          <w:sz w:val="16"/>
        </w:rPr>
        <w:t xml:space="preserve">-G. </w:t>
      </w:r>
      <w:proofErr w:type="spellStart"/>
      <w:r w:rsidRPr="00A40DAD">
        <w:rPr>
          <w:smallCaps/>
          <w:noProof w:val="0"/>
          <w:sz w:val="16"/>
        </w:rPr>
        <w:t>Rossolillo</w:t>
      </w:r>
      <w:proofErr w:type="spellEnd"/>
      <w:r w:rsidRPr="00A40DAD">
        <w:rPr>
          <w:noProof w:val="0"/>
        </w:rPr>
        <w:t xml:space="preserve">, </w:t>
      </w:r>
      <w:r w:rsidRPr="00A40DAD">
        <w:rPr>
          <w:i/>
          <w:noProof w:val="0"/>
        </w:rPr>
        <w:t xml:space="preserve">Mercato </w:t>
      </w:r>
      <w:proofErr w:type="spellStart"/>
      <w:r w:rsidRPr="00A40DAD">
        <w:rPr>
          <w:i/>
          <w:noProof w:val="0"/>
        </w:rPr>
        <w:t>unico</w:t>
      </w:r>
      <w:proofErr w:type="spellEnd"/>
      <w:r w:rsidRPr="00A40DAD">
        <w:rPr>
          <w:i/>
          <w:noProof w:val="0"/>
        </w:rPr>
        <w:t xml:space="preserve"> e </w:t>
      </w:r>
      <w:proofErr w:type="spellStart"/>
      <w:r w:rsidRPr="00A40DAD">
        <w:rPr>
          <w:i/>
          <w:noProof w:val="0"/>
        </w:rPr>
        <w:t>libertà</w:t>
      </w:r>
      <w:proofErr w:type="spellEnd"/>
      <w:r w:rsidRPr="00A40DAD">
        <w:rPr>
          <w:i/>
          <w:noProof w:val="0"/>
        </w:rPr>
        <w:t xml:space="preserve"> di </w:t>
      </w:r>
      <w:proofErr w:type="spellStart"/>
      <w:r w:rsidRPr="00A40DAD">
        <w:rPr>
          <w:i/>
          <w:noProof w:val="0"/>
        </w:rPr>
        <w:t>circolazione</w:t>
      </w:r>
      <w:proofErr w:type="spellEnd"/>
      <w:r w:rsidRPr="00A40DAD">
        <w:rPr>
          <w:i/>
          <w:noProof w:val="0"/>
        </w:rPr>
        <w:t xml:space="preserve"> </w:t>
      </w:r>
      <w:proofErr w:type="spellStart"/>
      <w:r w:rsidRPr="00A40DAD">
        <w:rPr>
          <w:i/>
          <w:noProof w:val="0"/>
        </w:rPr>
        <w:t>nell’Unione</w:t>
      </w:r>
      <w:proofErr w:type="spellEnd"/>
      <w:r w:rsidRPr="00A40DAD">
        <w:rPr>
          <w:i/>
          <w:noProof w:val="0"/>
        </w:rPr>
        <w:t xml:space="preserve"> </w:t>
      </w:r>
      <w:proofErr w:type="spellStart"/>
      <w:r w:rsidRPr="00A40DAD">
        <w:rPr>
          <w:i/>
          <w:noProof w:val="0"/>
        </w:rPr>
        <w:t>europea</w:t>
      </w:r>
      <w:proofErr w:type="spellEnd"/>
      <w:r w:rsidRPr="00A40DAD">
        <w:rPr>
          <w:noProof w:val="0"/>
        </w:rPr>
        <w:t xml:space="preserve">, </w:t>
      </w:r>
      <w:proofErr w:type="spellStart"/>
      <w:r w:rsidRPr="00A40DAD">
        <w:rPr>
          <w:noProof w:val="0"/>
        </w:rPr>
        <w:t>Giappichelli</w:t>
      </w:r>
      <w:proofErr w:type="spellEnd"/>
      <w:r w:rsidRPr="00A40DAD">
        <w:rPr>
          <w:noProof w:val="0"/>
        </w:rPr>
        <w:t xml:space="preserve">, 2020, 2nd ed., </w:t>
      </w:r>
      <w:r w:rsidRPr="00A40DAD">
        <w:rPr>
          <w:noProof w:val="0"/>
          <w:u w:val="single"/>
        </w:rPr>
        <w:t>only</w:t>
      </w:r>
      <w:r w:rsidRPr="00A40DAD">
        <w:rPr>
          <w:noProof w:val="0"/>
        </w:rPr>
        <w:t xml:space="preserve"> the following pages: pp. 1-160; 173-209; 221-249; 273-287; 293-300. </w:t>
      </w:r>
      <w:r w:rsidR="00A56D84" w:rsidRPr="00A40DAD">
        <w:rPr>
          <w:noProof w:val="0"/>
        </w:rPr>
        <w:t xml:space="preserve">On the pages indicated, all Comments, as well as only the judgements specified below, shall be examined. Conversely, the </w:t>
      </w:r>
      <w:r w:rsidR="00901A35" w:rsidRPr="00A40DAD">
        <w:rPr>
          <w:noProof w:val="0"/>
        </w:rPr>
        <w:t>regulations</w:t>
      </w:r>
      <w:r w:rsidR="00A56D84" w:rsidRPr="00A40DAD">
        <w:rPr>
          <w:noProof w:val="0"/>
        </w:rPr>
        <w:t xml:space="preserve"> in the book are not intended to be studied: students need only consult them </w:t>
      </w:r>
      <w:proofErr w:type="gramStart"/>
      <w:r w:rsidR="00A56D84" w:rsidRPr="00A40DAD">
        <w:rPr>
          <w:noProof w:val="0"/>
        </w:rPr>
        <w:t>in order to</w:t>
      </w:r>
      <w:proofErr w:type="gramEnd"/>
      <w:r w:rsidR="00A56D84" w:rsidRPr="00A40DAD">
        <w:rPr>
          <w:noProof w:val="0"/>
        </w:rPr>
        <w:t xml:space="preserve"> better understand the Comments in the chapters and the judgements</w:t>
      </w:r>
      <w:r w:rsidRPr="00A40DAD">
        <w:rPr>
          <w:noProof w:val="0"/>
        </w:rPr>
        <w:t>.</w:t>
      </w:r>
    </w:p>
    <w:p w14:paraId="285658EF" w14:textId="77777777" w:rsidR="00ED0EFE" w:rsidRPr="00A40DAD" w:rsidRDefault="00ED33AF" w:rsidP="00ED0EFE">
      <w:pPr>
        <w:spacing w:before="240" w:after="120"/>
        <w:rPr>
          <w:b/>
          <w:i/>
          <w:sz w:val="18"/>
        </w:rPr>
      </w:pPr>
      <w:r w:rsidRPr="00A40DAD">
        <w:rPr>
          <w:b/>
          <w:i/>
          <w:sz w:val="18"/>
        </w:rPr>
        <w:lastRenderedPageBreak/>
        <w:t>TEACHING METHOD</w:t>
      </w:r>
    </w:p>
    <w:p w14:paraId="139E9661" w14:textId="77777777" w:rsidR="00ED0EFE" w:rsidRPr="00A40DAD" w:rsidRDefault="002622BE" w:rsidP="00D941E1">
      <w:pPr>
        <w:pStyle w:val="Testo2"/>
        <w:rPr>
          <w:noProof w:val="0"/>
        </w:rPr>
      </w:pPr>
      <w:r w:rsidRPr="00A40DAD">
        <w:rPr>
          <w:noProof w:val="0"/>
        </w:rPr>
        <w:t>Frontal lectures. During the course, the theoretical analysis of the EU legal system will be supported by the practical study of the decisions taken by the European Court of Justice. For this reason, a wide range of sentences taken from EU jurisdiction will be analysed and discussed in class.</w:t>
      </w:r>
    </w:p>
    <w:p w14:paraId="45FBBAA4" w14:textId="77777777" w:rsidR="00D941E1" w:rsidRPr="00A40DAD" w:rsidRDefault="00D941E1" w:rsidP="00D941E1">
      <w:pPr>
        <w:pStyle w:val="Testo2"/>
        <w:rPr>
          <w:noProof w:val="0"/>
        </w:rPr>
      </w:pPr>
      <w:r w:rsidRPr="00A40DAD">
        <w:rPr>
          <w:noProof w:val="0"/>
        </w:rPr>
        <w:t>This teaching method is due to the importance of EU jurisdiction in the development and the definition of the peculiarities, general principles, and substantial discipline of the EU legal system.</w:t>
      </w:r>
    </w:p>
    <w:p w14:paraId="6533F048" w14:textId="77777777" w:rsidR="00ED0EFE" w:rsidRPr="00A40DAD" w:rsidRDefault="00ED33AF" w:rsidP="00ED0EFE">
      <w:pPr>
        <w:spacing w:before="240" w:after="120"/>
        <w:rPr>
          <w:b/>
          <w:i/>
          <w:sz w:val="18"/>
        </w:rPr>
      </w:pPr>
      <w:r w:rsidRPr="00A40DAD">
        <w:rPr>
          <w:b/>
          <w:i/>
          <w:sz w:val="18"/>
        </w:rPr>
        <w:t>ASSESSMENT METHOD AND CRITERIA</w:t>
      </w:r>
    </w:p>
    <w:p w14:paraId="1495D7AB" w14:textId="77777777" w:rsidR="008F1262" w:rsidRPr="00A40DAD" w:rsidRDefault="00D941E1" w:rsidP="00F26647">
      <w:pPr>
        <w:pStyle w:val="Testo2"/>
        <w:rPr>
          <w:noProof w:val="0"/>
        </w:rPr>
      </w:pPr>
      <w:r w:rsidRPr="00A40DAD">
        <w:rPr>
          <w:noProof w:val="0"/>
        </w:rPr>
        <w:t xml:space="preserve">Oral assessment. Students will be tested on their knowledge of the EU institutional framework, the sources of EU law, and their relevance in national law, with a focus on the application of the freedom of circulation principle in the internal market. In addition, they will be evaluated on the use of appropriate terminology (that can be found in the texts under analysis). </w:t>
      </w:r>
    </w:p>
    <w:p w14:paraId="537F88F9" w14:textId="77777777" w:rsidR="00F26647" w:rsidRPr="00A40DAD" w:rsidRDefault="00F26647" w:rsidP="00F26647">
      <w:pPr>
        <w:pStyle w:val="Testo2"/>
        <w:rPr>
          <w:noProof w:val="0"/>
        </w:rPr>
      </w:pPr>
      <w:r w:rsidRPr="00A40DAD">
        <w:rPr>
          <w:noProof w:val="0"/>
        </w:rPr>
        <w:t>The final mark, expressed in thirtieths, will result from the answers given by students during the oral assessment, according to the following criteria: completeness and accuracy of discourse in the treatment of a subject; ability to carry out a critical analysis of juridical topics; ability to identify the regulatory sources of EU law, and relevant case law (especially by the European Court of Justice); ability to find links and connections between different topics; accuracy of answers and terminology in use.</w:t>
      </w:r>
    </w:p>
    <w:p w14:paraId="5EB687BB" w14:textId="77777777" w:rsidR="007E3835" w:rsidRPr="00A40DAD" w:rsidRDefault="007E3835" w:rsidP="00F26647">
      <w:pPr>
        <w:pStyle w:val="Testo2"/>
        <w:rPr>
          <w:noProof w:val="0"/>
        </w:rPr>
      </w:pPr>
      <w:r w:rsidRPr="00A40DAD">
        <w:rPr>
          <w:noProof w:val="0"/>
        </w:rPr>
        <w:t xml:space="preserve">In the light of this, excellent marks will be given to students who possess all the skills mentioned above. </w:t>
      </w:r>
    </w:p>
    <w:p w14:paraId="1B81F185" w14:textId="77777777" w:rsidR="007E3835" w:rsidRPr="00A40DAD" w:rsidRDefault="007E3835" w:rsidP="00F26647">
      <w:pPr>
        <w:pStyle w:val="Testo2"/>
        <w:rPr>
          <w:noProof w:val="0"/>
        </w:rPr>
      </w:pPr>
      <w:r w:rsidRPr="00A40DAD">
        <w:rPr>
          <w:noProof w:val="0"/>
        </w:rPr>
        <w:t xml:space="preserve">Students who, instead, have a good knowledge of course content, acceptable argumentative skills, a discrete capability to find links between different topics, and proper terminology will get good marks. </w:t>
      </w:r>
    </w:p>
    <w:p w14:paraId="631B33F6" w14:textId="77777777" w:rsidR="00ED0EFE" w:rsidRPr="00A40DAD" w:rsidRDefault="00EE28EB" w:rsidP="00ED0EFE">
      <w:pPr>
        <w:pStyle w:val="Testo2"/>
        <w:rPr>
          <w:rFonts w:ascii="Times New Roman" w:hAnsi="Times New Roman"/>
          <w:noProof w:val="0"/>
        </w:rPr>
      </w:pPr>
      <w:r w:rsidRPr="00A40DAD">
        <w:rPr>
          <w:rFonts w:ascii="Times New Roman" w:hAnsi="Times New Roman"/>
          <w:noProof w:val="0"/>
        </w:rPr>
        <w:t>Students with a basic knowledge of the topics explained in class, and difficulties in orienting themselves among the different topics and using proper terminology will get mediocre marks.</w:t>
      </w:r>
    </w:p>
    <w:p w14:paraId="25A54A7F" w14:textId="77777777" w:rsidR="00ED0EFE" w:rsidRPr="00A40DAD" w:rsidRDefault="00EE28EB" w:rsidP="00ED0EFE">
      <w:pPr>
        <w:pStyle w:val="Testo2"/>
        <w:rPr>
          <w:rFonts w:ascii="Times New Roman" w:hAnsi="Times New Roman"/>
          <w:noProof w:val="0"/>
          <w:color w:val="212121"/>
        </w:rPr>
      </w:pPr>
      <w:r w:rsidRPr="00A40DAD">
        <w:rPr>
          <w:rFonts w:ascii="Times New Roman" w:hAnsi="Times New Roman"/>
          <w:noProof w:val="0"/>
        </w:rPr>
        <w:t>Students who don’t meet the assessment criteria mentioned above will not pass the exam</w:t>
      </w:r>
      <w:r w:rsidRPr="00A40DAD">
        <w:rPr>
          <w:rFonts w:ascii="Times New Roman" w:hAnsi="Times New Roman"/>
          <w:noProof w:val="0"/>
          <w:color w:val="212121"/>
        </w:rPr>
        <w:t>.</w:t>
      </w:r>
    </w:p>
    <w:p w14:paraId="5127B3B7" w14:textId="77777777" w:rsidR="00ED0EFE" w:rsidRPr="00A40DAD" w:rsidRDefault="00ED33AF" w:rsidP="00ED0EFE">
      <w:pPr>
        <w:spacing w:before="240" w:after="120" w:line="240" w:lineRule="exact"/>
        <w:rPr>
          <w:b/>
          <w:i/>
          <w:sz w:val="18"/>
        </w:rPr>
      </w:pPr>
      <w:r w:rsidRPr="00A40DAD">
        <w:rPr>
          <w:b/>
          <w:i/>
          <w:sz w:val="18"/>
        </w:rPr>
        <w:t>NOTES AND PREREQUISITES</w:t>
      </w:r>
    </w:p>
    <w:p w14:paraId="7B265B8D" w14:textId="77777777" w:rsidR="008F1262" w:rsidRPr="00A40DAD" w:rsidRDefault="008F1262" w:rsidP="008F1262">
      <w:pPr>
        <w:pStyle w:val="Testo2"/>
        <w:numPr>
          <w:ilvl w:val="0"/>
          <w:numId w:val="1"/>
        </w:numPr>
        <w:ind w:left="284" w:hanging="284"/>
        <w:rPr>
          <w:noProof w:val="0"/>
        </w:rPr>
      </w:pPr>
      <w:r w:rsidRPr="00A40DAD">
        <w:rPr>
          <w:b/>
          <w:bCs/>
          <w:noProof w:val="0"/>
        </w:rPr>
        <w:t xml:space="preserve">When studying the volume by </w:t>
      </w:r>
      <w:proofErr w:type="spellStart"/>
      <w:r w:rsidRPr="00A40DAD">
        <w:rPr>
          <w:b/>
          <w:bCs/>
          <w:noProof w:val="0"/>
        </w:rPr>
        <w:t>Draetta</w:t>
      </w:r>
      <w:proofErr w:type="spellEnd"/>
      <w:r w:rsidRPr="00A40DAD">
        <w:rPr>
          <w:b/>
          <w:bCs/>
          <w:noProof w:val="0"/>
        </w:rPr>
        <w:t xml:space="preserve">, </w:t>
      </w:r>
      <w:proofErr w:type="spellStart"/>
      <w:r w:rsidRPr="00A40DAD">
        <w:rPr>
          <w:b/>
          <w:bCs/>
          <w:noProof w:val="0"/>
        </w:rPr>
        <w:t>Bestagno</w:t>
      </w:r>
      <w:proofErr w:type="spellEnd"/>
      <w:r w:rsidRPr="00A40DAD">
        <w:rPr>
          <w:b/>
          <w:bCs/>
          <w:noProof w:val="0"/>
        </w:rPr>
        <w:t xml:space="preserve"> and Santini,</w:t>
      </w:r>
      <w:r w:rsidRPr="00A40DAD">
        <w:rPr>
          <w:noProof w:val="0"/>
        </w:rPr>
        <w:t xml:space="preserve"> students are advised to pay particular attention to the points of reference the manual offers using “bold” to emphasise the most important points.</w:t>
      </w:r>
    </w:p>
    <w:p w14:paraId="09933BE5" w14:textId="77777777" w:rsidR="008F1262" w:rsidRPr="00A40DAD" w:rsidRDefault="008F1262" w:rsidP="008F1262">
      <w:pPr>
        <w:pStyle w:val="Testo2"/>
        <w:numPr>
          <w:ilvl w:val="0"/>
          <w:numId w:val="1"/>
        </w:numPr>
        <w:ind w:left="284" w:hanging="284"/>
        <w:rPr>
          <w:noProof w:val="0"/>
        </w:rPr>
      </w:pPr>
      <w:r w:rsidRPr="00A40DAD">
        <w:rPr>
          <w:b/>
          <w:bCs/>
          <w:noProof w:val="0"/>
        </w:rPr>
        <w:t xml:space="preserve">When studying the volume by Arena, </w:t>
      </w:r>
      <w:proofErr w:type="spellStart"/>
      <w:r w:rsidRPr="00A40DAD">
        <w:rPr>
          <w:b/>
          <w:bCs/>
          <w:noProof w:val="0"/>
        </w:rPr>
        <w:t>Bestagno</w:t>
      </w:r>
      <w:proofErr w:type="spellEnd"/>
      <w:r w:rsidRPr="00A40DAD">
        <w:rPr>
          <w:b/>
          <w:bCs/>
          <w:noProof w:val="0"/>
        </w:rPr>
        <w:t xml:space="preserve"> and </w:t>
      </w:r>
      <w:proofErr w:type="spellStart"/>
      <w:r w:rsidRPr="00A40DAD">
        <w:rPr>
          <w:b/>
          <w:bCs/>
          <w:noProof w:val="0"/>
        </w:rPr>
        <w:t>Rossolillo</w:t>
      </w:r>
      <w:proofErr w:type="spellEnd"/>
      <w:r w:rsidRPr="00A40DAD">
        <w:rPr>
          <w:noProof w:val="0"/>
        </w:rPr>
        <w:t xml:space="preserve">, students should also prepare all the </w:t>
      </w:r>
      <w:proofErr w:type="spellStart"/>
      <w:r w:rsidRPr="00A40DAD">
        <w:rPr>
          <w:i/>
          <w:iCs/>
          <w:noProof w:val="0"/>
        </w:rPr>
        <w:t>Commenti</w:t>
      </w:r>
      <w:proofErr w:type="spellEnd"/>
      <w:r w:rsidRPr="00A40DAD">
        <w:rPr>
          <w:i/>
          <w:iCs/>
          <w:noProof w:val="0"/>
        </w:rPr>
        <w:t xml:space="preserve"> </w:t>
      </w:r>
      <w:r w:rsidRPr="00A40DAD">
        <w:rPr>
          <w:noProof w:val="0"/>
        </w:rPr>
        <w:t xml:space="preserve">for the exam, not just the judgements identified in these notes. </w:t>
      </w:r>
    </w:p>
    <w:p w14:paraId="706D637B" w14:textId="77777777" w:rsidR="008F1262" w:rsidRPr="00A40DAD" w:rsidRDefault="008F1262" w:rsidP="008F1262">
      <w:pPr>
        <w:pStyle w:val="Testo2"/>
        <w:ind w:left="284" w:firstLine="0"/>
        <w:rPr>
          <w:noProof w:val="0"/>
        </w:rPr>
      </w:pPr>
      <w:r w:rsidRPr="00A40DAD">
        <w:rPr>
          <w:noProof w:val="0"/>
        </w:rPr>
        <w:t>The questions at the end of each section can provide students with useful indications for self-assessment while studying.</w:t>
      </w:r>
    </w:p>
    <w:p w14:paraId="2F8E54BB" w14:textId="77777777" w:rsidR="008F1262" w:rsidRPr="00A40DAD" w:rsidRDefault="008F1262" w:rsidP="008F1262">
      <w:pPr>
        <w:pStyle w:val="Testo2"/>
        <w:numPr>
          <w:ilvl w:val="0"/>
          <w:numId w:val="1"/>
        </w:numPr>
        <w:ind w:left="284" w:hanging="284"/>
        <w:rPr>
          <w:noProof w:val="0"/>
        </w:rPr>
      </w:pPr>
      <w:r w:rsidRPr="00A40DAD">
        <w:rPr>
          <w:noProof w:val="0"/>
        </w:rPr>
        <w:t>Given the teaching method used in the lectures (</w:t>
      </w:r>
      <w:proofErr w:type="gramStart"/>
      <w:r w:rsidRPr="00A40DAD">
        <w:rPr>
          <w:noProof w:val="0"/>
        </w:rPr>
        <w:t>i.e.</w:t>
      </w:r>
      <w:proofErr w:type="gramEnd"/>
      <w:r w:rsidRPr="00A40DAD">
        <w:rPr>
          <w:noProof w:val="0"/>
        </w:rPr>
        <w:t xml:space="preserve"> frontal lectures in class based on the theoretical framework but also on the discussion of EU Court of Justice judgements under the guidance of the lecturer) attendance is encouraged. For non-attending students, </w:t>
      </w:r>
      <w:r w:rsidRPr="00A40DAD">
        <w:rPr>
          <w:noProof w:val="0"/>
        </w:rPr>
        <w:lastRenderedPageBreak/>
        <w:t>however, the two volumes indicated for study cover the course content in full. The lecturers are available for any further clarification required by non-attending students.</w:t>
      </w:r>
    </w:p>
    <w:p w14:paraId="025544E8" w14:textId="77777777" w:rsidR="008F1262" w:rsidRPr="00A40DAD" w:rsidRDefault="008F1262" w:rsidP="008F1262">
      <w:pPr>
        <w:pStyle w:val="Testo2"/>
        <w:ind w:firstLine="0"/>
        <w:rPr>
          <w:noProof w:val="0"/>
        </w:rPr>
      </w:pPr>
      <w:r w:rsidRPr="00A40DAD">
        <w:rPr>
          <w:noProof w:val="0"/>
        </w:rPr>
        <w:t xml:space="preserve">There are no prerequisites in terms of prior knowledge, as the course is introductory in nature, introducing the EU system before examining EU law in gradually increasing detail. </w:t>
      </w:r>
    </w:p>
    <w:p w14:paraId="1C4129E3" w14:textId="30A1CB38" w:rsidR="008F1262" w:rsidRPr="00A40DAD" w:rsidRDefault="008F1262" w:rsidP="008F1262">
      <w:pPr>
        <w:pStyle w:val="Testo2"/>
        <w:ind w:firstLine="0"/>
        <w:rPr>
          <w:b/>
          <w:bCs/>
          <w:noProof w:val="0"/>
          <w:u w:val="single"/>
        </w:rPr>
      </w:pPr>
      <w:r w:rsidRPr="00A40DAD">
        <w:rPr>
          <w:b/>
          <w:bCs/>
          <w:noProof w:val="0"/>
          <w:u w:val="single"/>
        </w:rPr>
        <w:t xml:space="preserve">Court of Justice judgements to prepare from the volume "Mercato </w:t>
      </w:r>
      <w:proofErr w:type="spellStart"/>
      <w:r w:rsidRPr="00A40DAD">
        <w:rPr>
          <w:b/>
          <w:bCs/>
          <w:noProof w:val="0"/>
          <w:u w:val="single"/>
        </w:rPr>
        <w:t>unico</w:t>
      </w:r>
      <w:proofErr w:type="spellEnd"/>
      <w:r w:rsidRPr="00A40DAD">
        <w:rPr>
          <w:b/>
          <w:bCs/>
          <w:noProof w:val="0"/>
          <w:u w:val="single"/>
        </w:rPr>
        <w:t xml:space="preserve"> e </w:t>
      </w:r>
      <w:proofErr w:type="spellStart"/>
      <w:r w:rsidRPr="00A40DAD">
        <w:rPr>
          <w:b/>
          <w:bCs/>
          <w:noProof w:val="0"/>
          <w:u w:val="single"/>
        </w:rPr>
        <w:t>libertà</w:t>
      </w:r>
      <w:proofErr w:type="spellEnd"/>
      <w:r w:rsidRPr="00A40DAD">
        <w:rPr>
          <w:b/>
          <w:bCs/>
          <w:noProof w:val="0"/>
          <w:u w:val="single"/>
        </w:rPr>
        <w:t xml:space="preserve"> di </w:t>
      </w:r>
      <w:proofErr w:type="spellStart"/>
      <w:r w:rsidRPr="00A40DAD">
        <w:rPr>
          <w:b/>
          <w:bCs/>
          <w:noProof w:val="0"/>
          <w:u w:val="single"/>
        </w:rPr>
        <w:t>circolazione</w:t>
      </w:r>
      <w:proofErr w:type="spellEnd"/>
      <w:r w:rsidRPr="00A40DAD">
        <w:rPr>
          <w:b/>
          <w:bCs/>
          <w:noProof w:val="0"/>
          <w:u w:val="single"/>
        </w:rPr>
        <w:t xml:space="preserve"> </w:t>
      </w:r>
      <w:proofErr w:type="spellStart"/>
      <w:r w:rsidRPr="00A40DAD">
        <w:rPr>
          <w:b/>
          <w:bCs/>
          <w:noProof w:val="0"/>
          <w:u w:val="single"/>
        </w:rPr>
        <w:t>nell’Unione</w:t>
      </w:r>
      <w:proofErr w:type="spellEnd"/>
      <w:r w:rsidRPr="00A40DAD">
        <w:rPr>
          <w:b/>
          <w:bCs/>
          <w:noProof w:val="0"/>
          <w:u w:val="single"/>
        </w:rPr>
        <w:t xml:space="preserve"> </w:t>
      </w:r>
      <w:proofErr w:type="spellStart"/>
      <w:r w:rsidRPr="00A40DAD">
        <w:rPr>
          <w:b/>
          <w:bCs/>
          <w:noProof w:val="0"/>
          <w:u w:val="single"/>
        </w:rPr>
        <w:t>europea</w:t>
      </w:r>
      <w:proofErr w:type="spellEnd"/>
      <w:r w:rsidRPr="00A40DAD">
        <w:rPr>
          <w:b/>
          <w:bCs/>
          <w:noProof w:val="0"/>
          <w:u w:val="single"/>
        </w:rPr>
        <w:t>":</w:t>
      </w:r>
    </w:p>
    <w:p w14:paraId="0AF0A663" w14:textId="77777777" w:rsidR="008F1262" w:rsidRPr="00A40DAD" w:rsidRDefault="008F1262" w:rsidP="008F1262">
      <w:pPr>
        <w:pStyle w:val="Testo2"/>
        <w:ind w:firstLine="0"/>
        <w:rPr>
          <w:noProof w:val="0"/>
          <w:u w:val="single"/>
        </w:rPr>
      </w:pPr>
      <w:r w:rsidRPr="00A40DAD">
        <w:rPr>
          <w:noProof w:val="0"/>
          <w:u w:val="single"/>
        </w:rPr>
        <w:t xml:space="preserve">Chapter 1: La libera </w:t>
      </w:r>
      <w:proofErr w:type="spellStart"/>
      <w:r w:rsidRPr="00A40DAD">
        <w:rPr>
          <w:noProof w:val="0"/>
          <w:u w:val="single"/>
        </w:rPr>
        <w:t>circolazione</w:t>
      </w:r>
      <w:proofErr w:type="spellEnd"/>
      <w:r w:rsidRPr="00A40DAD">
        <w:rPr>
          <w:noProof w:val="0"/>
          <w:u w:val="single"/>
        </w:rPr>
        <w:t xml:space="preserve"> </w:t>
      </w:r>
      <w:proofErr w:type="spellStart"/>
      <w:r w:rsidRPr="00A40DAD">
        <w:rPr>
          <w:noProof w:val="0"/>
          <w:u w:val="single"/>
        </w:rPr>
        <w:t>delle</w:t>
      </w:r>
      <w:proofErr w:type="spellEnd"/>
      <w:r w:rsidRPr="00A40DAD">
        <w:rPr>
          <w:noProof w:val="0"/>
          <w:u w:val="single"/>
        </w:rPr>
        <w:t xml:space="preserve"> merci </w:t>
      </w:r>
    </w:p>
    <w:p w14:paraId="4D2BE1EE" w14:textId="77777777" w:rsidR="008F1262" w:rsidRPr="00A40DAD" w:rsidRDefault="008F1262" w:rsidP="008F1262">
      <w:pPr>
        <w:pStyle w:val="Testo2"/>
        <w:ind w:firstLine="0"/>
        <w:rPr>
          <w:noProof w:val="0"/>
        </w:rPr>
      </w:pPr>
      <w:r w:rsidRPr="00A40DAD">
        <w:rPr>
          <w:noProof w:val="0"/>
        </w:rPr>
        <w:t>A.</w:t>
      </w:r>
      <w:r w:rsidRPr="00A40DAD">
        <w:rPr>
          <w:noProof w:val="0"/>
        </w:rPr>
        <w:tab/>
        <w:t xml:space="preserve">Il </w:t>
      </w:r>
      <w:proofErr w:type="spellStart"/>
      <w:r w:rsidRPr="00A40DAD">
        <w:rPr>
          <w:noProof w:val="0"/>
        </w:rPr>
        <w:t>mercato</w:t>
      </w:r>
      <w:proofErr w:type="spellEnd"/>
      <w:r w:rsidRPr="00A40DAD">
        <w:rPr>
          <w:noProof w:val="0"/>
        </w:rPr>
        <w:t xml:space="preserve"> </w:t>
      </w:r>
      <w:proofErr w:type="spellStart"/>
      <w:r w:rsidRPr="00A40DAD">
        <w:rPr>
          <w:noProof w:val="0"/>
        </w:rPr>
        <w:t>interno</w:t>
      </w:r>
      <w:proofErr w:type="spellEnd"/>
      <w:r w:rsidRPr="00A40DAD">
        <w:rPr>
          <w:noProof w:val="0"/>
        </w:rPr>
        <w:t xml:space="preserve"> e </w:t>
      </w:r>
      <w:proofErr w:type="spellStart"/>
      <w:r w:rsidRPr="00A40DAD">
        <w:rPr>
          <w:noProof w:val="0"/>
        </w:rPr>
        <w:t>l’unione</w:t>
      </w:r>
      <w:proofErr w:type="spellEnd"/>
      <w:r w:rsidRPr="00A40DAD">
        <w:rPr>
          <w:noProof w:val="0"/>
        </w:rPr>
        <w:t xml:space="preserve"> </w:t>
      </w:r>
      <w:proofErr w:type="spellStart"/>
      <w:r w:rsidRPr="00A40DAD">
        <w:rPr>
          <w:noProof w:val="0"/>
        </w:rPr>
        <w:t>doganale</w:t>
      </w:r>
      <w:proofErr w:type="spellEnd"/>
      <w:r w:rsidRPr="00A40DAD">
        <w:rPr>
          <w:noProof w:val="0"/>
        </w:rPr>
        <w:t xml:space="preserve"> </w:t>
      </w:r>
    </w:p>
    <w:p w14:paraId="2787499E" w14:textId="77777777" w:rsidR="008F1262" w:rsidRPr="00A40DAD" w:rsidRDefault="008F1262" w:rsidP="008F1262">
      <w:pPr>
        <w:pStyle w:val="Testo2"/>
        <w:rPr>
          <w:noProof w:val="0"/>
        </w:rPr>
      </w:pPr>
      <w:r w:rsidRPr="00A40DAD">
        <w:rPr>
          <w:noProof w:val="0"/>
        </w:rPr>
        <w:t>3.3.</w:t>
      </w:r>
      <w:r w:rsidRPr="00A40DAD">
        <w:rPr>
          <w:noProof w:val="0"/>
        </w:rPr>
        <w:tab/>
      </w:r>
      <w:proofErr w:type="spellStart"/>
      <w:r w:rsidRPr="00A40DAD">
        <w:rPr>
          <w:noProof w:val="0"/>
        </w:rPr>
        <w:t>Sentenza</w:t>
      </w:r>
      <w:proofErr w:type="spellEnd"/>
      <w:r w:rsidRPr="00A40DAD">
        <w:rPr>
          <w:noProof w:val="0"/>
        </w:rPr>
        <w:t xml:space="preserve"> 10 </w:t>
      </w:r>
      <w:proofErr w:type="spellStart"/>
      <w:r w:rsidRPr="00A40DAD">
        <w:rPr>
          <w:noProof w:val="0"/>
        </w:rPr>
        <w:t>dicembre</w:t>
      </w:r>
      <w:proofErr w:type="spellEnd"/>
      <w:r w:rsidRPr="00A40DAD">
        <w:rPr>
          <w:noProof w:val="0"/>
        </w:rPr>
        <w:t xml:space="preserve"> 1968, causa 7/68, Comm. c. Italia (“Italian Art”) (p. 14)</w:t>
      </w:r>
    </w:p>
    <w:p w14:paraId="0C200A4B" w14:textId="77777777" w:rsidR="008F1262" w:rsidRPr="00A40DAD" w:rsidRDefault="008F1262" w:rsidP="008F1262">
      <w:pPr>
        <w:pStyle w:val="Testo2"/>
        <w:ind w:left="284" w:hanging="284"/>
        <w:rPr>
          <w:noProof w:val="0"/>
        </w:rPr>
      </w:pPr>
      <w:r w:rsidRPr="00A40DAD">
        <w:rPr>
          <w:noProof w:val="0"/>
        </w:rPr>
        <w:t>B.</w:t>
      </w:r>
      <w:r w:rsidRPr="00A40DAD">
        <w:rPr>
          <w:noProof w:val="0"/>
        </w:rPr>
        <w:tab/>
      </w:r>
      <w:proofErr w:type="spellStart"/>
      <w:r w:rsidRPr="00A40DAD">
        <w:rPr>
          <w:noProof w:val="0"/>
        </w:rPr>
        <w:t>Rilevanza</w:t>
      </w:r>
      <w:proofErr w:type="spellEnd"/>
      <w:r w:rsidRPr="00A40DAD">
        <w:rPr>
          <w:noProof w:val="0"/>
        </w:rPr>
        <w:t xml:space="preserve"> ed </w:t>
      </w:r>
      <w:proofErr w:type="spellStart"/>
      <w:r w:rsidRPr="00A40DAD">
        <w:rPr>
          <w:noProof w:val="0"/>
        </w:rPr>
        <w:t>effetti</w:t>
      </w:r>
      <w:proofErr w:type="spellEnd"/>
      <w:r w:rsidRPr="00A40DAD">
        <w:rPr>
          <w:noProof w:val="0"/>
        </w:rPr>
        <w:t xml:space="preserve"> </w:t>
      </w:r>
      <w:proofErr w:type="spellStart"/>
      <w:r w:rsidRPr="00A40DAD">
        <w:rPr>
          <w:noProof w:val="0"/>
        </w:rPr>
        <w:t>delle</w:t>
      </w:r>
      <w:proofErr w:type="spellEnd"/>
      <w:r w:rsidRPr="00A40DAD">
        <w:rPr>
          <w:noProof w:val="0"/>
        </w:rPr>
        <w:t xml:space="preserve"> </w:t>
      </w:r>
      <w:proofErr w:type="spellStart"/>
      <w:r w:rsidRPr="00A40DAD">
        <w:rPr>
          <w:noProof w:val="0"/>
        </w:rPr>
        <w:t>norme</w:t>
      </w:r>
      <w:proofErr w:type="spellEnd"/>
      <w:r w:rsidRPr="00A40DAD">
        <w:rPr>
          <w:noProof w:val="0"/>
        </w:rPr>
        <w:t xml:space="preserve"> di </w:t>
      </w:r>
      <w:proofErr w:type="spellStart"/>
      <w:r w:rsidRPr="00A40DAD">
        <w:rPr>
          <w:noProof w:val="0"/>
        </w:rPr>
        <w:t>diritto</w:t>
      </w:r>
      <w:proofErr w:type="spellEnd"/>
      <w:r w:rsidRPr="00A40DAD">
        <w:rPr>
          <w:noProof w:val="0"/>
        </w:rPr>
        <w:t xml:space="preserve"> </w:t>
      </w:r>
      <w:proofErr w:type="spellStart"/>
      <w:r w:rsidRPr="00A40DAD">
        <w:rPr>
          <w:noProof w:val="0"/>
        </w:rPr>
        <w:t>dell’UE</w:t>
      </w:r>
      <w:proofErr w:type="spellEnd"/>
      <w:r w:rsidRPr="00A40DAD">
        <w:rPr>
          <w:noProof w:val="0"/>
        </w:rPr>
        <w:t xml:space="preserve"> in </w:t>
      </w:r>
      <w:proofErr w:type="spellStart"/>
      <w:r w:rsidRPr="00A40DAD">
        <w:rPr>
          <w:noProof w:val="0"/>
        </w:rPr>
        <w:t>materia</w:t>
      </w:r>
      <w:proofErr w:type="spellEnd"/>
      <w:r w:rsidRPr="00A40DAD">
        <w:rPr>
          <w:noProof w:val="0"/>
        </w:rPr>
        <w:t xml:space="preserve"> di libera </w:t>
      </w:r>
      <w:proofErr w:type="spellStart"/>
      <w:r w:rsidRPr="00A40DAD">
        <w:rPr>
          <w:noProof w:val="0"/>
        </w:rPr>
        <w:t>circolazione</w:t>
      </w:r>
      <w:proofErr w:type="spellEnd"/>
      <w:r w:rsidRPr="00A40DAD">
        <w:rPr>
          <w:noProof w:val="0"/>
        </w:rPr>
        <w:t xml:space="preserve"> </w:t>
      </w:r>
      <w:proofErr w:type="spellStart"/>
      <w:r w:rsidRPr="00A40DAD">
        <w:rPr>
          <w:noProof w:val="0"/>
        </w:rPr>
        <w:t>delle</w:t>
      </w:r>
      <w:proofErr w:type="spellEnd"/>
      <w:r w:rsidRPr="00A40DAD">
        <w:rPr>
          <w:noProof w:val="0"/>
        </w:rPr>
        <w:t xml:space="preserve"> merci </w:t>
      </w:r>
    </w:p>
    <w:p w14:paraId="44379532" w14:textId="77777777" w:rsidR="008F1262" w:rsidRPr="00A40DAD" w:rsidRDefault="008F1262" w:rsidP="008F1262">
      <w:pPr>
        <w:pStyle w:val="Testo2"/>
        <w:rPr>
          <w:noProof w:val="0"/>
        </w:rPr>
      </w:pPr>
      <w:r w:rsidRPr="00A40DAD">
        <w:rPr>
          <w:noProof w:val="0"/>
        </w:rPr>
        <w:t>2.1</w:t>
      </w:r>
      <w:r w:rsidRPr="00A40DAD">
        <w:rPr>
          <w:noProof w:val="0"/>
        </w:rPr>
        <w:tab/>
      </w:r>
      <w:proofErr w:type="spellStart"/>
      <w:r w:rsidRPr="00A40DAD">
        <w:rPr>
          <w:noProof w:val="0"/>
        </w:rPr>
        <w:t>Sentenza</w:t>
      </w:r>
      <w:proofErr w:type="spellEnd"/>
      <w:r w:rsidRPr="00A40DAD">
        <w:rPr>
          <w:noProof w:val="0"/>
        </w:rPr>
        <w:t xml:space="preserve"> 5 </w:t>
      </w:r>
      <w:proofErr w:type="spellStart"/>
      <w:r w:rsidRPr="00A40DAD">
        <w:rPr>
          <w:noProof w:val="0"/>
        </w:rPr>
        <w:t>febbraio</w:t>
      </w:r>
      <w:proofErr w:type="spellEnd"/>
      <w:r w:rsidRPr="00A40DAD">
        <w:rPr>
          <w:noProof w:val="0"/>
        </w:rPr>
        <w:t xml:space="preserve"> 1963, causa 26/62, Van </w:t>
      </w:r>
      <w:proofErr w:type="spellStart"/>
      <w:r w:rsidRPr="00A40DAD">
        <w:rPr>
          <w:noProof w:val="0"/>
        </w:rPr>
        <w:t>Gend</w:t>
      </w:r>
      <w:proofErr w:type="spellEnd"/>
      <w:r w:rsidRPr="00A40DAD">
        <w:rPr>
          <w:noProof w:val="0"/>
        </w:rPr>
        <w:t xml:space="preserve"> </w:t>
      </w:r>
      <w:proofErr w:type="spellStart"/>
      <w:r w:rsidRPr="00A40DAD">
        <w:rPr>
          <w:noProof w:val="0"/>
        </w:rPr>
        <w:t>en</w:t>
      </w:r>
      <w:proofErr w:type="spellEnd"/>
      <w:r w:rsidRPr="00A40DAD">
        <w:rPr>
          <w:noProof w:val="0"/>
        </w:rPr>
        <w:t xml:space="preserve"> Loos (p. 22)</w:t>
      </w:r>
    </w:p>
    <w:p w14:paraId="2363709D" w14:textId="77777777" w:rsidR="008F1262" w:rsidRPr="00A40DAD" w:rsidRDefault="008F1262" w:rsidP="008F1262">
      <w:pPr>
        <w:pStyle w:val="Testo2"/>
        <w:ind w:left="284" w:firstLine="0"/>
        <w:rPr>
          <w:noProof w:val="0"/>
        </w:rPr>
      </w:pPr>
      <w:r w:rsidRPr="00A40DAD">
        <w:rPr>
          <w:noProof w:val="0"/>
        </w:rPr>
        <w:t>2.5</w:t>
      </w:r>
      <w:r w:rsidRPr="00A40DAD">
        <w:rPr>
          <w:noProof w:val="0"/>
        </w:rPr>
        <w:tab/>
      </w:r>
      <w:proofErr w:type="spellStart"/>
      <w:r w:rsidRPr="00A40DAD">
        <w:rPr>
          <w:noProof w:val="0"/>
        </w:rPr>
        <w:t>Sentenza</w:t>
      </w:r>
      <w:proofErr w:type="spellEnd"/>
      <w:r w:rsidRPr="00A40DAD">
        <w:rPr>
          <w:noProof w:val="0"/>
        </w:rPr>
        <w:t xml:space="preserve"> 5 </w:t>
      </w:r>
      <w:proofErr w:type="spellStart"/>
      <w:r w:rsidRPr="00A40DAD">
        <w:rPr>
          <w:noProof w:val="0"/>
        </w:rPr>
        <w:t>marzo</w:t>
      </w:r>
      <w:proofErr w:type="spellEnd"/>
      <w:r w:rsidRPr="00A40DAD">
        <w:rPr>
          <w:noProof w:val="0"/>
        </w:rPr>
        <w:t xml:space="preserve"> 1996, cause </w:t>
      </w:r>
      <w:proofErr w:type="spellStart"/>
      <w:r w:rsidRPr="00A40DAD">
        <w:rPr>
          <w:noProof w:val="0"/>
        </w:rPr>
        <w:t>riunite</w:t>
      </w:r>
      <w:proofErr w:type="spellEnd"/>
      <w:r w:rsidRPr="00A40DAD">
        <w:rPr>
          <w:noProof w:val="0"/>
        </w:rPr>
        <w:t xml:space="preserve"> C-46/96 e C-48/93, Brasserie du </w:t>
      </w:r>
      <w:proofErr w:type="spellStart"/>
      <w:r w:rsidRPr="00A40DAD">
        <w:rPr>
          <w:noProof w:val="0"/>
        </w:rPr>
        <w:t>Pêcheur</w:t>
      </w:r>
      <w:proofErr w:type="spellEnd"/>
      <w:r w:rsidRPr="00A40DAD">
        <w:rPr>
          <w:noProof w:val="0"/>
        </w:rPr>
        <w:t xml:space="preserve"> (p. 27)</w:t>
      </w:r>
    </w:p>
    <w:p w14:paraId="38E3FB85" w14:textId="77777777" w:rsidR="008F1262" w:rsidRPr="00A40DAD" w:rsidRDefault="008F1262" w:rsidP="008F1262">
      <w:pPr>
        <w:pStyle w:val="Testo2"/>
        <w:ind w:firstLine="0"/>
        <w:rPr>
          <w:noProof w:val="0"/>
        </w:rPr>
      </w:pPr>
      <w:r w:rsidRPr="00A40DAD">
        <w:rPr>
          <w:noProof w:val="0"/>
        </w:rPr>
        <w:t>C.</w:t>
      </w:r>
      <w:r w:rsidRPr="00A40DAD">
        <w:rPr>
          <w:noProof w:val="0"/>
        </w:rPr>
        <w:tab/>
        <w:t xml:space="preserve">Il </w:t>
      </w:r>
      <w:proofErr w:type="spellStart"/>
      <w:r w:rsidRPr="00A40DAD">
        <w:rPr>
          <w:noProof w:val="0"/>
        </w:rPr>
        <w:t>divieto</w:t>
      </w:r>
      <w:proofErr w:type="spellEnd"/>
      <w:r w:rsidRPr="00A40DAD">
        <w:rPr>
          <w:noProof w:val="0"/>
        </w:rPr>
        <w:t xml:space="preserve"> di </w:t>
      </w:r>
      <w:proofErr w:type="spellStart"/>
      <w:r w:rsidRPr="00A40DAD">
        <w:rPr>
          <w:noProof w:val="0"/>
        </w:rPr>
        <w:t>ostacoli</w:t>
      </w:r>
      <w:proofErr w:type="spellEnd"/>
      <w:r w:rsidRPr="00A40DAD">
        <w:rPr>
          <w:noProof w:val="0"/>
        </w:rPr>
        <w:t xml:space="preserve"> di natura </w:t>
      </w:r>
      <w:proofErr w:type="spellStart"/>
      <w:r w:rsidRPr="00A40DAD">
        <w:rPr>
          <w:noProof w:val="0"/>
        </w:rPr>
        <w:t>fiscale</w:t>
      </w:r>
      <w:proofErr w:type="spellEnd"/>
      <w:r w:rsidRPr="00A40DAD">
        <w:rPr>
          <w:noProof w:val="0"/>
        </w:rPr>
        <w:t xml:space="preserve"> </w:t>
      </w:r>
      <w:proofErr w:type="spellStart"/>
      <w:r w:rsidRPr="00A40DAD">
        <w:rPr>
          <w:noProof w:val="0"/>
        </w:rPr>
        <w:t>nel</w:t>
      </w:r>
      <w:proofErr w:type="spellEnd"/>
      <w:r w:rsidRPr="00A40DAD">
        <w:rPr>
          <w:noProof w:val="0"/>
        </w:rPr>
        <w:t xml:space="preserve"> </w:t>
      </w:r>
      <w:proofErr w:type="spellStart"/>
      <w:r w:rsidRPr="00A40DAD">
        <w:rPr>
          <w:noProof w:val="0"/>
        </w:rPr>
        <w:t>commercio</w:t>
      </w:r>
      <w:proofErr w:type="spellEnd"/>
      <w:r w:rsidRPr="00A40DAD">
        <w:rPr>
          <w:noProof w:val="0"/>
        </w:rPr>
        <w:t xml:space="preserve"> </w:t>
      </w:r>
      <w:proofErr w:type="spellStart"/>
      <w:r w:rsidRPr="00A40DAD">
        <w:rPr>
          <w:noProof w:val="0"/>
        </w:rPr>
        <w:t>tra</w:t>
      </w:r>
      <w:proofErr w:type="spellEnd"/>
      <w:r w:rsidRPr="00A40DAD">
        <w:rPr>
          <w:noProof w:val="0"/>
        </w:rPr>
        <w:t xml:space="preserve"> </w:t>
      </w:r>
      <w:proofErr w:type="spellStart"/>
      <w:r w:rsidRPr="00A40DAD">
        <w:rPr>
          <w:noProof w:val="0"/>
        </w:rPr>
        <w:t>stati</w:t>
      </w:r>
      <w:proofErr w:type="spellEnd"/>
      <w:r w:rsidRPr="00A40DAD">
        <w:rPr>
          <w:noProof w:val="0"/>
        </w:rPr>
        <w:t xml:space="preserve"> </w:t>
      </w:r>
      <w:proofErr w:type="spellStart"/>
      <w:r w:rsidRPr="00A40DAD">
        <w:rPr>
          <w:noProof w:val="0"/>
        </w:rPr>
        <w:t>membri</w:t>
      </w:r>
      <w:proofErr w:type="spellEnd"/>
    </w:p>
    <w:p w14:paraId="1D34F7E8" w14:textId="77777777" w:rsidR="008F1262" w:rsidRPr="00A40DAD" w:rsidRDefault="008F1262" w:rsidP="008F1262">
      <w:pPr>
        <w:pStyle w:val="Testo2"/>
        <w:rPr>
          <w:noProof w:val="0"/>
        </w:rPr>
      </w:pPr>
      <w:r w:rsidRPr="00A40DAD">
        <w:rPr>
          <w:noProof w:val="0"/>
        </w:rPr>
        <w:t>2.5</w:t>
      </w:r>
      <w:r w:rsidRPr="00A40DAD">
        <w:rPr>
          <w:noProof w:val="0"/>
        </w:rPr>
        <w:tab/>
      </w:r>
      <w:proofErr w:type="spellStart"/>
      <w:r w:rsidRPr="00A40DAD">
        <w:rPr>
          <w:noProof w:val="0"/>
        </w:rPr>
        <w:t>Sentenza</w:t>
      </w:r>
      <w:proofErr w:type="spellEnd"/>
      <w:r w:rsidRPr="00A40DAD">
        <w:rPr>
          <w:noProof w:val="0"/>
        </w:rPr>
        <w:t xml:space="preserve"> 26 </w:t>
      </w:r>
      <w:proofErr w:type="spellStart"/>
      <w:r w:rsidRPr="00A40DAD">
        <w:rPr>
          <w:noProof w:val="0"/>
        </w:rPr>
        <w:t>febbraio</w:t>
      </w:r>
      <w:proofErr w:type="spellEnd"/>
      <w:r w:rsidRPr="00A40DAD">
        <w:rPr>
          <w:noProof w:val="0"/>
        </w:rPr>
        <w:t xml:space="preserve"> 1975, causa 63-74, </w:t>
      </w:r>
      <w:proofErr w:type="spellStart"/>
      <w:r w:rsidRPr="00A40DAD">
        <w:rPr>
          <w:noProof w:val="0"/>
        </w:rPr>
        <w:t>Cadsky</w:t>
      </w:r>
      <w:proofErr w:type="spellEnd"/>
      <w:r w:rsidRPr="00A40DAD">
        <w:rPr>
          <w:noProof w:val="0"/>
        </w:rPr>
        <w:t xml:space="preserve"> (p. 40)</w:t>
      </w:r>
    </w:p>
    <w:p w14:paraId="141749EA" w14:textId="77777777" w:rsidR="008F1262" w:rsidRPr="00A40DAD" w:rsidRDefault="008F1262" w:rsidP="008F1262">
      <w:pPr>
        <w:pStyle w:val="Testo2"/>
        <w:ind w:left="284" w:firstLine="0"/>
        <w:rPr>
          <w:noProof w:val="0"/>
        </w:rPr>
      </w:pPr>
      <w:r w:rsidRPr="00A40DAD">
        <w:rPr>
          <w:noProof w:val="0"/>
        </w:rPr>
        <w:t>2.8</w:t>
      </w:r>
      <w:r w:rsidRPr="00A40DAD">
        <w:rPr>
          <w:noProof w:val="0"/>
        </w:rPr>
        <w:tab/>
      </w:r>
      <w:proofErr w:type="spellStart"/>
      <w:r w:rsidRPr="00A40DAD">
        <w:rPr>
          <w:noProof w:val="0"/>
        </w:rPr>
        <w:t>Sentenza</w:t>
      </w:r>
      <w:proofErr w:type="spellEnd"/>
      <w:r w:rsidRPr="00A40DAD">
        <w:rPr>
          <w:noProof w:val="0"/>
        </w:rPr>
        <w:t xml:space="preserve"> 4 </w:t>
      </w:r>
      <w:proofErr w:type="spellStart"/>
      <w:r w:rsidRPr="00A40DAD">
        <w:rPr>
          <w:noProof w:val="0"/>
        </w:rPr>
        <w:t>maggio</w:t>
      </w:r>
      <w:proofErr w:type="spellEnd"/>
      <w:r w:rsidRPr="00A40DAD">
        <w:rPr>
          <w:noProof w:val="0"/>
        </w:rPr>
        <w:t xml:space="preserve"> 1986, causa 106/84, Comm. c. </w:t>
      </w:r>
      <w:proofErr w:type="spellStart"/>
      <w:r w:rsidRPr="00A40DAD">
        <w:rPr>
          <w:noProof w:val="0"/>
        </w:rPr>
        <w:t>Danimarca</w:t>
      </w:r>
      <w:proofErr w:type="spellEnd"/>
      <w:r w:rsidRPr="00A40DAD">
        <w:rPr>
          <w:noProof w:val="0"/>
        </w:rPr>
        <w:t xml:space="preserve"> (“</w:t>
      </w:r>
      <w:proofErr w:type="spellStart"/>
      <w:r w:rsidRPr="00A40DAD">
        <w:rPr>
          <w:noProof w:val="0"/>
        </w:rPr>
        <w:t>vini</w:t>
      </w:r>
      <w:proofErr w:type="spellEnd"/>
      <w:r w:rsidRPr="00A40DAD">
        <w:rPr>
          <w:noProof w:val="0"/>
        </w:rPr>
        <w:t xml:space="preserve"> </w:t>
      </w:r>
      <w:proofErr w:type="spellStart"/>
      <w:r w:rsidRPr="00A40DAD">
        <w:rPr>
          <w:noProof w:val="0"/>
        </w:rPr>
        <w:t>d’uva</w:t>
      </w:r>
      <w:proofErr w:type="spellEnd"/>
      <w:r w:rsidRPr="00A40DAD">
        <w:rPr>
          <w:noProof w:val="0"/>
        </w:rPr>
        <w:t xml:space="preserve"> e di </w:t>
      </w:r>
      <w:proofErr w:type="spellStart"/>
      <w:r w:rsidRPr="00A40DAD">
        <w:rPr>
          <w:noProof w:val="0"/>
        </w:rPr>
        <w:t>frutta</w:t>
      </w:r>
      <w:proofErr w:type="spellEnd"/>
      <w:r w:rsidRPr="00A40DAD">
        <w:rPr>
          <w:noProof w:val="0"/>
        </w:rPr>
        <w:t>”, p. 43)</w:t>
      </w:r>
    </w:p>
    <w:p w14:paraId="5C7B462F" w14:textId="77777777" w:rsidR="008F1262" w:rsidRPr="00A40DAD" w:rsidRDefault="008F1262" w:rsidP="008F1262">
      <w:pPr>
        <w:pStyle w:val="Testo2"/>
        <w:ind w:left="284" w:firstLine="0"/>
        <w:rPr>
          <w:noProof w:val="0"/>
        </w:rPr>
      </w:pPr>
      <w:r w:rsidRPr="00A40DAD">
        <w:rPr>
          <w:noProof w:val="0"/>
        </w:rPr>
        <w:t>2.9</w:t>
      </w:r>
      <w:r w:rsidRPr="00A40DAD">
        <w:rPr>
          <w:noProof w:val="0"/>
        </w:rPr>
        <w:tab/>
      </w:r>
      <w:proofErr w:type="spellStart"/>
      <w:r w:rsidRPr="00A40DAD">
        <w:rPr>
          <w:noProof w:val="0"/>
        </w:rPr>
        <w:t>Sentenza</w:t>
      </w:r>
      <w:proofErr w:type="spellEnd"/>
      <w:r w:rsidRPr="00A40DAD">
        <w:rPr>
          <w:noProof w:val="0"/>
        </w:rPr>
        <w:t xml:space="preserve"> 12 </w:t>
      </w:r>
      <w:proofErr w:type="spellStart"/>
      <w:r w:rsidRPr="00A40DAD">
        <w:rPr>
          <w:noProof w:val="0"/>
        </w:rPr>
        <w:t>luglio</w:t>
      </w:r>
      <w:proofErr w:type="spellEnd"/>
      <w:r w:rsidRPr="00A40DAD">
        <w:rPr>
          <w:noProof w:val="0"/>
        </w:rPr>
        <w:t xml:space="preserve"> 1983, causa 170/78, Comm. c. Regno </w:t>
      </w:r>
      <w:proofErr w:type="spellStart"/>
      <w:r w:rsidRPr="00A40DAD">
        <w:rPr>
          <w:noProof w:val="0"/>
        </w:rPr>
        <w:t>Unito</w:t>
      </w:r>
      <w:proofErr w:type="spellEnd"/>
      <w:r w:rsidRPr="00A40DAD">
        <w:rPr>
          <w:noProof w:val="0"/>
        </w:rPr>
        <w:t xml:space="preserve"> (“vino e </w:t>
      </w:r>
      <w:proofErr w:type="spellStart"/>
      <w:r w:rsidRPr="00A40DAD">
        <w:rPr>
          <w:noProof w:val="0"/>
        </w:rPr>
        <w:t>birra</w:t>
      </w:r>
      <w:proofErr w:type="spellEnd"/>
      <w:r w:rsidRPr="00A40DAD">
        <w:rPr>
          <w:noProof w:val="0"/>
        </w:rPr>
        <w:t>”, p. 53)</w:t>
      </w:r>
    </w:p>
    <w:p w14:paraId="0040716A" w14:textId="77777777" w:rsidR="008F1262" w:rsidRPr="00A40DAD" w:rsidRDefault="008F1262" w:rsidP="008F1262">
      <w:pPr>
        <w:pStyle w:val="Testo2"/>
        <w:ind w:left="284" w:hanging="284"/>
        <w:rPr>
          <w:noProof w:val="0"/>
        </w:rPr>
      </w:pPr>
      <w:r w:rsidRPr="00A40DAD">
        <w:rPr>
          <w:noProof w:val="0"/>
        </w:rPr>
        <w:t>D.</w:t>
      </w:r>
      <w:r w:rsidRPr="00A40DAD">
        <w:rPr>
          <w:noProof w:val="0"/>
        </w:rPr>
        <w:tab/>
        <w:t xml:space="preserve">Il </w:t>
      </w:r>
      <w:proofErr w:type="spellStart"/>
      <w:r w:rsidRPr="00A40DAD">
        <w:rPr>
          <w:noProof w:val="0"/>
        </w:rPr>
        <w:t>divieto</w:t>
      </w:r>
      <w:proofErr w:type="spellEnd"/>
      <w:r w:rsidRPr="00A40DAD">
        <w:rPr>
          <w:noProof w:val="0"/>
        </w:rPr>
        <w:t xml:space="preserve"> di </w:t>
      </w:r>
      <w:proofErr w:type="spellStart"/>
      <w:r w:rsidRPr="00A40DAD">
        <w:rPr>
          <w:noProof w:val="0"/>
        </w:rPr>
        <w:t>restrizioni</w:t>
      </w:r>
      <w:proofErr w:type="spellEnd"/>
      <w:r w:rsidRPr="00A40DAD">
        <w:rPr>
          <w:noProof w:val="0"/>
        </w:rPr>
        <w:t xml:space="preserve"> quantitative e di </w:t>
      </w:r>
      <w:proofErr w:type="spellStart"/>
      <w:r w:rsidRPr="00A40DAD">
        <w:rPr>
          <w:noProof w:val="0"/>
        </w:rPr>
        <w:t>misure</w:t>
      </w:r>
      <w:proofErr w:type="spellEnd"/>
      <w:r w:rsidRPr="00A40DAD">
        <w:rPr>
          <w:noProof w:val="0"/>
        </w:rPr>
        <w:t xml:space="preserve"> di </w:t>
      </w:r>
      <w:proofErr w:type="spellStart"/>
      <w:r w:rsidRPr="00A40DAD">
        <w:rPr>
          <w:noProof w:val="0"/>
        </w:rPr>
        <w:t>effetto</w:t>
      </w:r>
      <w:proofErr w:type="spellEnd"/>
      <w:r w:rsidRPr="00A40DAD">
        <w:rPr>
          <w:noProof w:val="0"/>
        </w:rPr>
        <w:t xml:space="preserve"> </w:t>
      </w:r>
      <w:proofErr w:type="spellStart"/>
      <w:r w:rsidRPr="00A40DAD">
        <w:rPr>
          <w:noProof w:val="0"/>
        </w:rPr>
        <w:t>equivalente</w:t>
      </w:r>
      <w:proofErr w:type="spellEnd"/>
      <w:r w:rsidRPr="00A40DAD">
        <w:rPr>
          <w:noProof w:val="0"/>
        </w:rPr>
        <w:t xml:space="preserve">: le </w:t>
      </w:r>
      <w:proofErr w:type="spellStart"/>
      <w:r w:rsidRPr="00A40DAD">
        <w:rPr>
          <w:noProof w:val="0"/>
        </w:rPr>
        <w:t>misure</w:t>
      </w:r>
      <w:proofErr w:type="spellEnd"/>
      <w:r w:rsidRPr="00A40DAD">
        <w:rPr>
          <w:noProof w:val="0"/>
        </w:rPr>
        <w:t xml:space="preserve"> </w:t>
      </w:r>
      <w:proofErr w:type="spellStart"/>
      <w:r w:rsidRPr="00A40DAD">
        <w:rPr>
          <w:noProof w:val="0"/>
        </w:rPr>
        <w:t>distintamente</w:t>
      </w:r>
      <w:proofErr w:type="spellEnd"/>
      <w:r w:rsidRPr="00A40DAD">
        <w:rPr>
          <w:noProof w:val="0"/>
        </w:rPr>
        <w:t xml:space="preserve"> </w:t>
      </w:r>
      <w:proofErr w:type="spellStart"/>
      <w:r w:rsidRPr="00A40DAD">
        <w:rPr>
          <w:noProof w:val="0"/>
        </w:rPr>
        <w:t>applicabili</w:t>
      </w:r>
      <w:proofErr w:type="spellEnd"/>
      <w:r w:rsidRPr="00A40DAD">
        <w:rPr>
          <w:noProof w:val="0"/>
        </w:rPr>
        <w:t xml:space="preserve"> </w:t>
      </w:r>
    </w:p>
    <w:p w14:paraId="434B980B" w14:textId="77777777" w:rsidR="008F1262" w:rsidRPr="00A40DAD" w:rsidRDefault="008F1262" w:rsidP="008F1262">
      <w:pPr>
        <w:pStyle w:val="Testo2"/>
        <w:rPr>
          <w:noProof w:val="0"/>
        </w:rPr>
      </w:pPr>
      <w:r w:rsidRPr="00A40DAD">
        <w:rPr>
          <w:noProof w:val="0"/>
        </w:rPr>
        <w:t>3.1</w:t>
      </w:r>
      <w:r w:rsidRPr="00A40DAD">
        <w:rPr>
          <w:noProof w:val="0"/>
        </w:rPr>
        <w:tab/>
      </w:r>
      <w:proofErr w:type="spellStart"/>
      <w:r w:rsidRPr="00A40DAD">
        <w:rPr>
          <w:noProof w:val="0"/>
        </w:rPr>
        <w:t>Sentenza</w:t>
      </w:r>
      <w:proofErr w:type="spellEnd"/>
      <w:r w:rsidRPr="00A40DAD">
        <w:rPr>
          <w:noProof w:val="0"/>
        </w:rPr>
        <w:t xml:space="preserve"> 11 </w:t>
      </w:r>
      <w:proofErr w:type="spellStart"/>
      <w:r w:rsidRPr="00A40DAD">
        <w:rPr>
          <w:noProof w:val="0"/>
        </w:rPr>
        <w:t>luglio</w:t>
      </w:r>
      <w:proofErr w:type="spellEnd"/>
      <w:r w:rsidRPr="00A40DAD">
        <w:rPr>
          <w:noProof w:val="0"/>
        </w:rPr>
        <w:t xml:space="preserve"> 1974, causa 8/74, </w:t>
      </w:r>
      <w:proofErr w:type="spellStart"/>
      <w:r w:rsidRPr="00A40DAD">
        <w:rPr>
          <w:noProof w:val="0"/>
        </w:rPr>
        <w:t>Dassonville</w:t>
      </w:r>
      <w:proofErr w:type="spellEnd"/>
      <w:r w:rsidRPr="00A40DAD">
        <w:rPr>
          <w:noProof w:val="0"/>
        </w:rPr>
        <w:t xml:space="preserve"> (p. 55)</w:t>
      </w:r>
    </w:p>
    <w:p w14:paraId="4614C21A" w14:textId="77777777" w:rsidR="008F1262" w:rsidRPr="00A40DAD" w:rsidRDefault="008F1262" w:rsidP="008F1262">
      <w:pPr>
        <w:pStyle w:val="Testo2"/>
        <w:rPr>
          <w:noProof w:val="0"/>
        </w:rPr>
      </w:pPr>
      <w:r w:rsidRPr="00A40DAD">
        <w:rPr>
          <w:noProof w:val="0"/>
        </w:rPr>
        <w:t>3.4</w:t>
      </w:r>
      <w:r w:rsidRPr="00A40DAD">
        <w:rPr>
          <w:noProof w:val="0"/>
        </w:rPr>
        <w:tab/>
      </w:r>
      <w:proofErr w:type="spellStart"/>
      <w:r w:rsidRPr="00A40DAD">
        <w:rPr>
          <w:noProof w:val="0"/>
        </w:rPr>
        <w:t>Sentenza</w:t>
      </w:r>
      <w:proofErr w:type="spellEnd"/>
      <w:r w:rsidRPr="00A40DAD">
        <w:rPr>
          <w:noProof w:val="0"/>
        </w:rPr>
        <w:t xml:space="preserve"> 9 </w:t>
      </w:r>
      <w:proofErr w:type="spellStart"/>
      <w:r w:rsidRPr="00A40DAD">
        <w:rPr>
          <w:noProof w:val="0"/>
        </w:rPr>
        <w:t>dicembre</w:t>
      </w:r>
      <w:proofErr w:type="spellEnd"/>
      <w:r w:rsidRPr="00A40DAD">
        <w:rPr>
          <w:noProof w:val="0"/>
        </w:rPr>
        <w:t xml:space="preserve"> 1981, causa 193/80, Comm. c. Italia ("</w:t>
      </w:r>
      <w:proofErr w:type="spellStart"/>
      <w:r w:rsidRPr="00A40DAD">
        <w:rPr>
          <w:noProof w:val="0"/>
        </w:rPr>
        <w:t>Aceto</w:t>
      </w:r>
      <w:proofErr w:type="spellEnd"/>
      <w:r w:rsidRPr="00A40DAD">
        <w:rPr>
          <w:noProof w:val="0"/>
        </w:rPr>
        <w:t>") (p. 57)</w:t>
      </w:r>
    </w:p>
    <w:p w14:paraId="25673B16" w14:textId="77777777" w:rsidR="008F1262" w:rsidRPr="00A40DAD" w:rsidRDefault="008F1262" w:rsidP="008F1262">
      <w:pPr>
        <w:pStyle w:val="Testo2"/>
        <w:ind w:firstLine="0"/>
        <w:rPr>
          <w:noProof w:val="0"/>
        </w:rPr>
      </w:pPr>
      <w:r w:rsidRPr="00A40DAD">
        <w:rPr>
          <w:noProof w:val="0"/>
        </w:rPr>
        <w:t>E.</w:t>
      </w:r>
      <w:r w:rsidRPr="00A40DAD">
        <w:rPr>
          <w:noProof w:val="0"/>
        </w:rPr>
        <w:tab/>
        <w:t xml:space="preserve">Segue: le </w:t>
      </w:r>
      <w:proofErr w:type="spellStart"/>
      <w:r w:rsidRPr="00A40DAD">
        <w:rPr>
          <w:noProof w:val="0"/>
        </w:rPr>
        <w:t>misure</w:t>
      </w:r>
      <w:proofErr w:type="spellEnd"/>
      <w:r w:rsidRPr="00A40DAD">
        <w:rPr>
          <w:noProof w:val="0"/>
        </w:rPr>
        <w:t xml:space="preserve"> </w:t>
      </w:r>
      <w:proofErr w:type="spellStart"/>
      <w:r w:rsidRPr="00A40DAD">
        <w:rPr>
          <w:noProof w:val="0"/>
        </w:rPr>
        <w:t>indistintamente</w:t>
      </w:r>
      <w:proofErr w:type="spellEnd"/>
      <w:r w:rsidRPr="00A40DAD">
        <w:rPr>
          <w:noProof w:val="0"/>
        </w:rPr>
        <w:t xml:space="preserve"> </w:t>
      </w:r>
      <w:proofErr w:type="spellStart"/>
      <w:r w:rsidRPr="00A40DAD">
        <w:rPr>
          <w:noProof w:val="0"/>
        </w:rPr>
        <w:t>applicabili</w:t>
      </w:r>
      <w:proofErr w:type="spellEnd"/>
      <w:r w:rsidRPr="00A40DAD">
        <w:rPr>
          <w:noProof w:val="0"/>
        </w:rPr>
        <w:t xml:space="preserve"> </w:t>
      </w:r>
    </w:p>
    <w:p w14:paraId="04527417" w14:textId="77777777" w:rsidR="008F1262" w:rsidRPr="00A40DAD" w:rsidRDefault="008F1262" w:rsidP="008F1262">
      <w:pPr>
        <w:pStyle w:val="Testo2"/>
        <w:rPr>
          <w:noProof w:val="0"/>
        </w:rPr>
      </w:pPr>
      <w:r w:rsidRPr="00A40DAD">
        <w:rPr>
          <w:noProof w:val="0"/>
        </w:rPr>
        <w:t>3.1</w:t>
      </w:r>
      <w:r w:rsidRPr="00A40DAD">
        <w:rPr>
          <w:noProof w:val="0"/>
        </w:rPr>
        <w:tab/>
      </w:r>
      <w:proofErr w:type="spellStart"/>
      <w:r w:rsidRPr="00A40DAD">
        <w:rPr>
          <w:noProof w:val="0"/>
        </w:rPr>
        <w:t>Sentenza</w:t>
      </w:r>
      <w:proofErr w:type="spellEnd"/>
      <w:r w:rsidRPr="00A40DAD">
        <w:rPr>
          <w:noProof w:val="0"/>
        </w:rPr>
        <w:t xml:space="preserve"> 20 </w:t>
      </w:r>
      <w:proofErr w:type="spellStart"/>
      <w:r w:rsidRPr="00A40DAD">
        <w:rPr>
          <w:noProof w:val="0"/>
        </w:rPr>
        <w:t>febbraio</w:t>
      </w:r>
      <w:proofErr w:type="spellEnd"/>
      <w:r w:rsidRPr="00A40DAD">
        <w:rPr>
          <w:noProof w:val="0"/>
        </w:rPr>
        <w:t xml:space="preserve"> 1979, causa 120/78, "Cassis de Dijon" (p.71)</w:t>
      </w:r>
    </w:p>
    <w:p w14:paraId="6A3C5990" w14:textId="77777777" w:rsidR="008F1262" w:rsidRPr="00A40DAD" w:rsidRDefault="008F1262" w:rsidP="008F1262">
      <w:pPr>
        <w:pStyle w:val="Testo2"/>
        <w:ind w:left="284" w:firstLine="0"/>
        <w:rPr>
          <w:noProof w:val="0"/>
        </w:rPr>
      </w:pPr>
      <w:r w:rsidRPr="00A40DAD">
        <w:rPr>
          <w:noProof w:val="0"/>
        </w:rPr>
        <w:t>3.2</w:t>
      </w:r>
      <w:r w:rsidRPr="00A40DAD">
        <w:rPr>
          <w:noProof w:val="0"/>
        </w:rPr>
        <w:tab/>
      </w:r>
      <w:proofErr w:type="spellStart"/>
      <w:r w:rsidRPr="00A40DAD">
        <w:rPr>
          <w:noProof w:val="0"/>
        </w:rPr>
        <w:t>Sentenza</w:t>
      </w:r>
      <w:proofErr w:type="spellEnd"/>
      <w:r w:rsidRPr="00A40DAD">
        <w:rPr>
          <w:noProof w:val="0"/>
        </w:rPr>
        <w:t xml:space="preserve"> 24 </w:t>
      </w:r>
      <w:proofErr w:type="spellStart"/>
      <w:r w:rsidRPr="00A40DAD">
        <w:rPr>
          <w:noProof w:val="0"/>
        </w:rPr>
        <w:t>novembre</w:t>
      </w:r>
      <w:proofErr w:type="spellEnd"/>
      <w:r w:rsidRPr="00A40DAD">
        <w:rPr>
          <w:noProof w:val="0"/>
        </w:rPr>
        <w:t xml:space="preserve"> 1993, cause </w:t>
      </w:r>
      <w:proofErr w:type="spellStart"/>
      <w:r w:rsidRPr="00A40DAD">
        <w:rPr>
          <w:noProof w:val="0"/>
        </w:rPr>
        <w:t>riunite</w:t>
      </w:r>
      <w:proofErr w:type="spellEnd"/>
      <w:r w:rsidRPr="00A40DAD">
        <w:rPr>
          <w:noProof w:val="0"/>
        </w:rPr>
        <w:t xml:space="preserve"> C-267/91 e C-268/91, Keck e </w:t>
      </w:r>
      <w:proofErr w:type="spellStart"/>
      <w:r w:rsidRPr="00A40DAD">
        <w:rPr>
          <w:noProof w:val="0"/>
        </w:rPr>
        <w:t>Mithouard</w:t>
      </w:r>
      <w:proofErr w:type="spellEnd"/>
      <w:r w:rsidRPr="00A40DAD">
        <w:rPr>
          <w:noProof w:val="0"/>
        </w:rPr>
        <w:t xml:space="preserve"> (p. 73)</w:t>
      </w:r>
    </w:p>
    <w:p w14:paraId="2844E6E5" w14:textId="77777777" w:rsidR="008F1262" w:rsidRPr="00A40DAD" w:rsidRDefault="008F1262" w:rsidP="008F1262">
      <w:pPr>
        <w:pStyle w:val="Testo2"/>
        <w:rPr>
          <w:noProof w:val="0"/>
        </w:rPr>
      </w:pPr>
      <w:proofErr w:type="gramStart"/>
      <w:r w:rsidRPr="00A40DAD">
        <w:rPr>
          <w:noProof w:val="0"/>
        </w:rPr>
        <w:t xml:space="preserve">3.4  </w:t>
      </w:r>
      <w:proofErr w:type="spellStart"/>
      <w:r w:rsidRPr="00A40DAD">
        <w:rPr>
          <w:noProof w:val="0"/>
        </w:rPr>
        <w:t>Sentenza</w:t>
      </w:r>
      <w:proofErr w:type="spellEnd"/>
      <w:proofErr w:type="gramEnd"/>
      <w:r w:rsidRPr="00A40DAD">
        <w:rPr>
          <w:noProof w:val="0"/>
        </w:rPr>
        <w:t xml:space="preserve"> 10 </w:t>
      </w:r>
      <w:proofErr w:type="spellStart"/>
      <w:r w:rsidRPr="00A40DAD">
        <w:rPr>
          <w:noProof w:val="0"/>
        </w:rPr>
        <w:t>febbraio</w:t>
      </w:r>
      <w:proofErr w:type="spellEnd"/>
      <w:r w:rsidRPr="00A40DAD">
        <w:rPr>
          <w:noProof w:val="0"/>
        </w:rPr>
        <w:t xml:space="preserve"> 2009, causa C-110/05, </w:t>
      </w:r>
      <w:proofErr w:type="spellStart"/>
      <w:r w:rsidRPr="00A40DAD">
        <w:rPr>
          <w:noProof w:val="0"/>
        </w:rPr>
        <w:t>Commissione</w:t>
      </w:r>
      <w:proofErr w:type="spellEnd"/>
      <w:r w:rsidRPr="00A40DAD">
        <w:rPr>
          <w:noProof w:val="0"/>
        </w:rPr>
        <w:t xml:space="preserve"> c. Italia (</w:t>
      </w:r>
      <w:proofErr w:type="spellStart"/>
      <w:r w:rsidRPr="00A40DAD">
        <w:rPr>
          <w:noProof w:val="0"/>
        </w:rPr>
        <w:t>rimorchi</w:t>
      </w:r>
      <w:proofErr w:type="spellEnd"/>
      <w:r w:rsidRPr="00A40DAD">
        <w:rPr>
          <w:noProof w:val="0"/>
        </w:rPr>
        <w:t>, p.78)</w:t>
      </w:r>
    </w:p>
    <w:p w14:paraId="765AA326" w14:textId="77777777" w:rsidR="008F1262" w:rsidRPr="00A40DAD" w:rsidRDefault="008F1262" w:rsidP="008F1262">
      <w:pPr>
        <w:pStyle w:val="Testo2"/>
        <w:ind w:firstLine="0"/>
        <w:rPr>
          <w:noProof w:val="0"/>
        </w:rPr>
      </w:pPr>
      <w:r w:rsidRPr="00A40DAD">
        <w:rPr>
          <w:noProof w:val="0"/>
        </w:rPr>
        <w:t>F.</w:t>
      </w:r>
      <w:r w:rsidRPr="00A40DAD">
        <w:rPr>
          <w:noProof w:val="0"/>
        </w:rPr>
        <w:tab/>
      </w:r>
      <w:proofErr w:type="spellStart"/>
      <w:r w:rsidRPr="00A40DAD">
        <w:rPr>
          <w:noProof w:val="0"/>
        </w:rPr>
        <w:t>Margini</w:t>
      </w:r>
      <w:proofErr w:type="spellEnd"/>
      <w:r w:rsidRPr="00A40DAD">
        <w:rPr>
          <w:noProof w:val="0"/>
        </w:rPr>
        <w:t xml:space="preserve"> di </w:t>
      </w:r>
      <w:proofErr w:type="spellStart"/>
      <w:r w:rsidRPr="00A40DAD">
        <w:rPr>
          <w:noProof w:val="0"/>
        </w:rPr>
        <w:t>autonomia</w:t>
      </w:r>
      <w:proofErr w:type="spellEnd"/>
      <w:r w:rsidRPr="00A40DAD">
        <w:rPr>
          <w:noProof w:val="0"/>
        </w:rPr>
        <w:t xml:space="preserve"> </w:t>
      </w:r>
      <w:proofErr w:type="spellStart"/>
      <w:r w:rsidRPr="00A40DAD">
        <w:rPr>
          <w:noProof w:val="0"/>
        </w:rPr>
        <w:t>normativa</w:t>
      </w:r>
      <w:proofErr w:type="spellEnd"/>
      <w:r w:rsidRPr="00A40DAD">
        <w:rPr>
          <w:noProof w:val="0"/>
        </w:rPr>
        <w:t xml:space="preserve"> degli </w:t>
      </w:r>
      <w:proofErr w:type="spellStart"/>
      <w:r w:rsidRPr="00A40DAD">
        <w:rPr>
          <w:noProof w:val="0"/>
        </w:rPr>
        <w:t>stati</w:t>
      </w:r>
      <w:proofErr w:type="spellEnd"/>
      <w:r w:rsidRPr="00A40DAD">
        <w:rPr>
          <w:noProof w:val="0"/>
        </w:rPr>
        <w:t xml:space="preserve"> </w:t>
      </w:r>
      <w:proofErr w:type="spellStart"/>
      <w:r w:rsidRPr="00A40DAD">
        <w:rPr>
          <w:noProof w:val="0"/>
        </w:rPr>
        <w:t>membri</w:t>
      </w:r>
      <w:proofErr w:type="spellEnd"/>
      <w:r w:rsidRPr="00A40DAD">
        <w:rPr>
          <w:noProof w:val="0"/>
        </w:rPr>
        <w:t xml:space="preserve"> </w:t>
      </w:r>
      <w:proofErr w:type="spellStart"/>
      <w:r w:rsidRPr="00A40DAD">
        <w:rPr>
          <w:noProof w:val="0"/>
        </w:rPr>
        <w:t>nella</w:t>
      </w:r>
      <w:proofErr w:type="spellEnd"/>
      <w:r w:rsidRPr="00A40DAD">
        <w:rPr>
          <w:noProof w:val="0"/>
        </w:rPr>
        <w:t xml:space="preserve"> tutela di </w:t>
      </w:r>
      <w:proofErr w:type="spellStart"/>
      <w:r w:rsidRPr="00A40DAD">
        <w:rPr>
          <w:noProof w:val="0"/>
        </w:rPr>
        <w:t>interessi</w:t>
      </w:r>
      <w:proofErr w:type="spellEnd"/>
      <w:r w:rsidRPr="00A40DAD">
        <w:rPr>
          <w:noProof w:val="0"/>
        </w:rPr>
        <w:t xml:space="preserve"> </w:t>
      </w:r>
      <w:proofErr w:type="spellStart"/>
      <w:r w:rsidRPr="00A40DAD">
        <w:rPr>
          <w:noProof w:val="0"/>
        </w:rPr>
        <w:t>generali</w:t>
      </w:r>
      <w:proofErr w:type="spellEnd"/>
      <w:r w:rsidRPr="00A40DAD">
        <w:rPr>
          <w:noProof w:val="0"/>
        </w:rPr>
        <w:t xml:space="preserve"> </w:t>
      </w:r>
    </w:p>
    <w:p w14:paraId="0E31DF58" w14:textId="77777777" w:rsidR="008F1262" w:rsidRPr="00A40DAD" w:rsidRDefault="008F1262" w:rsidP="008F1262">
      <w:pPr>
        <w:pStyle w:val="Testo2"/>
        <w:rPr>
          <w:noProof w:val="0"/>
        </w:rPr>
      </w:pPr>
      <w:r w:rsidRPr="00A40DAD">
        <w:rPr>
          <w:noProof w:val="0"/>
        </w:rPr>
        <w:t>3.1</w:t>
      </w:r>
      <w:r w:rsidRPr="00A40DAD">
        <w:rPr>
          <w:noProof w:val="0"/>
        </w:rPr>
        <w:tab/>
      </w:r>
      <w:proofErr w:type="spellStart"/>
      <w:r w:rsidRPr="00A40DAD">
        <w:rPr>
          <w:noProof w:val="0"/>
        </w:rPr>
        <w:t>Sentenza</w:t>
      </w:r>
      <w:proofErr w:type="spellEnd"/>
      <w:r w:rsidRPr="00A40DAD">
        <w:rPr>
          <w:noProof w:val="0"/>
        </w:rPr>
        <w:t xml:space="preserve"> 14 </w:t>
      </w:r>
      <w:proofErr w:type="spellStart"/>
      <w:r w:rsidRPr="00A40DAD">
        <w:rPr>
          <w:noProof w:val="0"/>
        </w:rPr>
        <w:t>luglio</w:t>
      </w:r>
      <w:proofErr w:type="spellEnd"/>
      <w:r w:rsidRPr="00A40DAD">
        <w:rPr>
          <w:noProof w:val="0"/>
        </w:rPr>
        <w:t xml:space="preserve"> 1988, causa 90/86, </w:t>
      </w:r>
      <w:proofErr w:type="spellStart"/>
      <w:r w:rsidRPr="00A40DAD">
        <w:rPr>
          <w:noProof w:val="0"/>
        </w:rPr>
        <w:t>Zoni</w:t>
      </w:r>
      <w:proofErr w:type="spellEnd"/>
      <w:r w:rsidRPr="00A40DAD">
        <w:rPr>
          <w:noProof w:val="0"/>
        </w:rPr>
        <w:t xml:space="preserve"> (p. 101)</w:t>
      </w:r>
    </w:p>
    <w:p w14:paraId="2A51F43C" w14:textId="77777777" w:rsidR="00BD79F3" w:rsidRPr="00A40DAD" w:rsidRDefault="00BD79F3" w:rsidP="00BD79F3">
      <w:pPr>
        <w:pStyle w:val="Testo2"/>
        <w:rPr>
          <w:noProof w:val="0"/>
        </w:rPr>
      </w:pPr>
      <w:r w:rsidRPr="00A40DAD">
        <w:rPr>
          <w:noProof w:val="0"/>
        </w:rPr>
        <w:t>3.3</w:t>
      </w:r>
      <w:r w:rsidRPr="00A40DAD">
        <w:rPr>
          <w:noProof w:val="0"/>
        </w:rPr>
        <w:tab/>
      </w:r>
      <w:proofErr w:type="spellStart"/>
      <w:r w:rsidRPr="00A40DAD">
        <w:rPr>
          <w:noProof w:val="0"/>
        </w:rPr>
        <w:t>Sentenza</w:t>
      </w:r>
      <w:proofErr w:type="spellEnd"/>
      <w:r w:rsidRPr="00A40DAD">
        <w:rPr>
          <w:noProof w:val="0"/>
        </w:rPr>
        <w:t xml:space="preserve"> CG 10 </w:t>
      </w:r>
      <w:proofErr w:type="spellStart"/>
      <w:r w:rsidRPr="00A40DAD">
        <w:rPr>
          <w:noProof w:val="0"/>
        </w:rPr>
        <w:t>novembre</w:t>
      </w:r>
      <w:proofErr w:type="spellEnd"/>
      <w:r w:rsidRPr="00A40DAD">
        <w:rPr>
          <w:noProof w:val="0"/>
        </w:rPr>
        <w:t xml:space="preserve"> 1982, causa 261/81, Rau (p. 104)</w:t>
      </w:r>
    </w:p>
    <w:p w14:paraId="25135D4B" w14:textId="77777777" w:rsidR="008F1262" w:rsidRPr="00A40DAD" w:rsidRDefault="008F1262" w:rsidP="008F1262">
      <w:pPr>
        <w:pStyle w:val="Testo2"/>
        <w:rPr>
          <w:noProof w:val="0"/>
        </w:rPr>
      </w:pPr>
      <w:r w:rsidRPr="00A40DAD">
        <w:rPr>
          <w:noProof w:val="0"/>
        </w:rPr>
        <w:t>3.4</w:t>
      </w:r>
      <w:r w:rsidRPr="00A40DAD">
        <w:rPr>
          <w:noProof w:val="0"/>
        </w:rPr>
        <w:tab/>
        <w:t xml:space="preserve">Judgement 3 </w:t>
      </w:r>
      <w:proofErr w:type="spellStart"/>
      <w:r w:rsidRPr="00A40DAD">
        <w:rPr>
          <w:noProof w:val="0"/>
        </w:rPr>
        <w:t>dicembre</w:t>
      </w:r>
      <w:proofErr w:type="spellEnd"/>
      <w:r w:rsidRPr="00A40DAD">
        <w:rPr>
          <w:noProof w:val="0"/>
        </w:rPr>
        <w:t xml:space="preserve"> 1998, case C-67/97, </w:t>
      </w:r>
      <w:proofErr w:type="spellStart"/>
      <w:r w:rsidRPr="00A40DAD">
        <w:rPr>
          <w:noProof w:val="0"/>
        </w:rPr>
        <w:t>Bluhme</w:t>
      </w:r>
      <w:proofErr w:type="spellEnd"/>
      <w:r w:rsidRPr="00A40DAD">
        <w:rPr>
          <w:noProof w:val="0"/>
        </w:rPr>
        <w:t xml:space="preserve"> (p. 106)</w:t>
      </w:r>
    </w:p>
    <w:p w14:paraId="72EEC243" w14:textId="77777777" w:rsidR="008F1262" w:rsidRPr="00A40DAD" w:rsidRDefault="008F1262" w:rsidP="008F1262">
      <w:pPr>
        <w:pStyle w:val="Testo2"/>
        <w:ind w:firstLine="0"/>
        <w:rPr>
          <w:noProof w:val="0"/>
          <w:u w:val="single"/>
        </w:rPr>
      </w:pPr>
      <w:r w:rsidRPr="00A40DAD">
        <w:rPr>
          <w:noProof w:val="0"/>
          <w:u w:val="single"/>
        </w:rPr>
        <w:t xml:space="preserve">Chapter 2: La </w:t>
      </w:r>
      <w:proofErr w:type="spellStart"/>
      <w:r w:rsidRPr="00A40DAD">
        <w:rPr>
          <w:noProof w:val="0"/>
          <w:u w:val="single"/>
        </w:rPr>
        <w:t>cittadinanza</w:t>
      </w:r>
      <w:proofErr w:type="spellEnd"/>
      <w:r w:rsidRPr="00A40DAD">
        <w:rPr>
          <w:noProof w:val="0"/>
          <w:u w:val="single"/>
        </w:rPr>
        <w:t xml:space="preserve"> </w:t>
      </w:r>
      <w:proofErr w:type="spellStart"/>
      <w:r w:rsidRPr="00A40DAD">
        <w:rPr>
          <w:noProof w:val="0"/>
          <w:u w:val="single"/>
        </w:rPr>
        <w:t>europea</w:t>
      </w:r>
      <w:proofErr w:type="spellEnd"/>
      <w:r w:rsidRPr="00A40DAD">
        <w:rPr>
          <w:noProof w:val="0"/>
          <w:u w:val="single"/>
        </w:rPr>
        <w:t xml:space="preserve"> </w:t>
      </w:r>
    </w:p>
    <w:p w14:paraId="4C9F7123" w14:textId="77777777" w:rsidR="008F1262" w:rsidRPr="00A40DAD" w:rsidRDefault="008F1262" w:rsidP="008F1262">
      <w:pPr>
        <w:pStyle w:val="Testo2"/>
        <w:ind w:firstLine="0"/>
        <w:rPr>
          <w:noProof w:val="0"/>
        </w:rPr>
      </w:pPr>
      <w:r w:rsidRPr="00A40DAD">
        <w:rPr>
          <w:noProof w:val="0"/>
        </w:rPr>
        <w:t>A.</w:t>
      </w:r>
      <w:r w:rsidRPr="00A40DAD">
        <w:rPr>
          <w:noProof w:val="0"/>
        </w:rPr>
        <w:tab/>
      </w:r>
      <w:proofErr w:type="spellStart"/>
      <w:r w:rsidRPr="00A40DAD">
        <w:rPr>
          <w:noProof w:val="0"/>
        </w:rPr>
        <w:t>Cittadinanza</w:t>
      </w:r>
      <w:proofErr w:type="spellEnd"/>
      <w:r w:rsidRPr="00A40DAD">
        <w:rPr>
          <w:noProof w:val="0"/>
        </w:rPr>
        <w:t xml:space="preserve"> </w:t>
      </w:r>
      <w:proofErr w:type="spellStart"/>
      <w:r w:rsidRPr="00A40DAD">
        <w:rPr>
          <w:noProof w:val="0"/>
        </w:rPr>
        <w:t>europea</w:t>
      </w:r>
      <w:proofErr w:type="spellEnd"/>
      <w:r w:rsidRPr="00A40DAD">
        <w:rPr>
          <w:noProof w:val="0"/>
        </w:rPr>
        <w:t xml:space="preserve"> e </w:t>
      </w:r>
      <w:proofErr w:type="spellStart"/>
      <w:r w:rsidRPr="00A40DAD">
        <w:rPr>
          <w:noProof w:val="0"/>
        </w:rPr>
        <w:t>cittadinanza</w:t>
      </w:r>
      <w:proofErr w:type="spellEnd"/>
      <w:r w:rsidRPr="00A40DAD">
        <w:rPr>
          <w:noProof w:val="0"/>
        </w:rPr>
        <w:t xml:space="preserve"> </w:t>
      </w:r>
      <w:proofErr w:type="spellStart"/>
      <w:r w:rsidRPr="00A40DAD">
        <w:rPr>
          <w:noProof w:val="0"/>
        </w:rPr>
        <w:t>nazionale</w:t>
      </w:r>
      <w:proofErr w:type="spellEnd"/>
      <w:r w:rsidRPr="00A40DAD">
        <w:rPr>
          <w:noProof w:val="0"/>
        </w:rPr>
        <w:t xml:space="preserve"> </w:t>
      </w:r>
    </w:p>
    <w:p w14:paraId="1BC41BAA" w14:textId="77777777" w:rsidR="008F1262" w:rsidRPr="00A40DAD" w:rsidRDefault="008F1262" w:rsidP="008F1262">
      <w:pPr>
        <w:pStyle w:val="Testo2"/>
        <w:rPr>
          <w:noProof w:val="0"/>
        </w:rPr>
      </w:pPr>
      <w:r w:rsidRPr="00A40DAD">
        <w:rPr>
          <w:noProof w:val="0"/>
        </w:rPr>
        <w:t>3.1</w:t>
      </w:r>
      <w:r w:rsidRPr="00A40DAD">
        <w:rPr>
          <w:noProof w:val="0"/>
        </w:rPr>
        <w:tab/>
      </w:r>
      <w:proofErr w:type="spellStart"/>
      <w:r w:rsidRPr="00A40DAD">
        <w:rPr>
          <w:noProof w:val="0"/>
        </w:rPr>
        <w:t>Sentenza</w:t>
      </w:r>
      <w:proofErr w:type="spellEnd"/>
      <w:r w:rsidRPr="00A40DAD">
        <w:rPr>
          <w:noProof w:val="0"/>
        </w:rPr>
        <w:t xml:space="preserve"> 7 </w:t>
      </w:r>
      <w:proofErr w:type="spellStart"/>
      <w:r w:rsidRPr="00A40DAD">
        <w:rPr>
          <w:noProof w:val="0"/>
        </w:rPr>
        <w:t>luglio</w:t>
      </w:r>
      <w:proofErr w:type="spellEnd"/>
      <w:r w:rsidRPr="00A40DAD">
        <w:rPr>
          <w:noProof w:val="0"/>
        </w:rPr>
        <w:t xml:space="preserve"> 1992, causa C-369/90, </w:t>
      </w:r>
      <w:proofErr w:type="spellStart"/>
      <w:r w:rsidRPr="00A40DAD">
        <w:rPr>
          <w:noProof w:val="0"/>
        </w:rPr>
        <w:t>Micheletti</w:t>
      </w:r>
      <w:proofErr w:type="spellEnd"/>
      <w:r w:rsidRPr="00A40DAD">
        <w:rPr>
          <w:noProof w:val="0"/>
        </w:rPr>
        <w:t xml:space="preserve"> (p. 125)</w:t>
      </w:r>
    </w:p>
    <w:p w14:paraId="4D661B54" w14:textId="77777777" w:rsidR="008F1262" w:rsidRPr="00A40DAD" w:rsidRDefault="008F1262" w:rsidP="008F1262">
      <w:pPr>
        <w:pStyle w:val="Testo2"/>
        <w:rPr>
          <w:noProof w:val="0"/>
        </w:rPr>
      </w:pPr>
      <w:r w:rsidRPr="00A40DAD">
        <w:rPr>
          <w:noProof w:val="0"/>
        </w:rPr>
        <w:t>3.3</w:t>
      </w:r>
      <w:r w:rsidRPr="00A40DAD">
        <w:rPr>
          <w:noProof w:val="0"/>
        </w:rPr>
        <w:tab/>
      </w:r>
      <w:proofErr w:type="spellStart"/>
      <w:r w:rsidRPr="00A40DAD">
        <w:rPr>
          <w:noProof w:val="0"/>
        </w:rPr>
        <w:t>Sentenza</w:t>
      </w:r>
      <w:proofErr w:type="spellEnd"/>
      <w:r w:rsidRPr="00A40DAD">
        <w:rPr>
          <w:noProof w:val="0"/>
        </w:rPr>
        <w:t xml:space="preserve"> 2 </w:t>
      </w:r>
      <w:proofErr w:type="spellStart"/>
      <w:r w:rsidRPr="00A40DAD">
        <w:rPr>
          <w:noProof w:val="0"/>
        </w:rPr>
        <w:t>ottobre</w:t>
      </w:r>
      <w:proofErr w:type="spellEnd"/>
      <w:r w:rsidRPr="00A40DAD">
        <w:rPr>
          <w:noProof w:val="0"/>
        </w:rPr>
        <w:t xml:space="preserve"> 2008, causa C-148/02, Garcia </w:t>
      </w:r>
      <w:proofErr w:type="spellStart"/>
      <w:r w:rsidRPr="00A40DAD">
        <w:rPr>
          <w:noProof w:val="0"/>
        </w:rPr>
        <w:t>Avello</w:t>
      </w:r>
      <w:proofErr w:type="spellEnd"/>
      <w:r w:rsidRPr="00A40DAD">
        <w:rPr>
          <w:noProof w:val="0"/>
        </w:rPr>
        <w:t xml:space="preserve"> (p. 126)</w:t>
      </w:r>
    </w:p>
    <w:p w14:paraId="613345CC" w14:textId="77777777" w:rsidR="008F1262" w:rsidRPr="00A40DAD" w:rsidRDefault="008F1262" w:rsidP="008F1262">
      <w:pPr>
        <w:pStyle w:val="Testo2"/>
        <w:rPr>
          <w:noProof w:val="0"/>
        </w:rPr>
      </w:pPr>
      <w:r w:rsidRPr="00A40DAD">
        <w:rPr>
          <w:noProof w:val="0"/>
        </w:rPr>
        <w:t>3.4</w:t>
      </w:r>
      <w:r w:rsidRPr="00A40DAD">
        <w:rPr>
          <w:noProof w:val="0"/>
        </w:rPr>
        <w:tab/>
      </w:r>
      <w:proofErr w:type="spellStart"/>
      <w:r w:rsidRPr="00A40DAD">
        <w:rPr>
          <w:noProof w:val="0"/>
        </w:rPr>
        <w:t>Sentenza</w:t>
      </w:r>
      <w:proofErr w:type="spellEnd"/>
      <w:r w:rsidRPr="00A40DAD">
        <w:rPr>
          <w:noProof w:val="0"/>
        </w:rPr>
        <w:t xml:space="preserve"> 2 </w:t>
      </w:r>
      <w:proofErr w:type="spellStart"/>
      <w:r w:rsidRPr="00A40DAD">
        <w:rPr>
          <w:noProof w:val="0"/>
        </w:rPr>
        <w:t>marzo</w:t>
      </w:r>
      <w:proofErr w:type="spellEnd"/>
      <w:r w:rsidRPr="00A40DAD">
        <w:rPr>
          <w:noProof w:val="0"/>
        </w:rPr>
        <w:t xml:space="preserve"> 2010, causa C-135/08, </w:t>
      </w:r>
      <w:proofErr w:type="spellStart"/>
      <w:r w:rsidRPr="00A40DAD">
        <w:rPr>
          <w:noProof w:val="0"/>
        </w:rPr>
        <w:t>Rottmann</w:t>
      </w:r>
      <w:proofErr w:type="spellEnd"/>
      <w:r w:rsidRPr="00A40DAD">
        <w:rPr>
          <w:noProof w:val="0"/>
        </w:rPr>
        <w:t xml:space="preserve"> (p. 127)</w:t>
      </w:r>
    </w:p>
    <w:p w14:paraId="07098C9D" w14:textId="77777777" w:rsidR="008F1262" w:rsidRPr="00A40DAD" w:rsidRDefault="008F1262" w:rsidP="008F1262">
      <w:pPr>
        <w:pStyle w:val="Testo2"/>
        <w:ind w:firstLine="0"/>
        <w:rPr>
          <w:noProof w:val="0"/>
        </w:rPr>
      </w:pPr>
      <w:r w:rsidRPr="00A40DAD">
        <w:rPr>
          <w:noProof w:val="0"/>
        </w:rPr>
        <w:t>B.</w:t>
      </w:r>
      <w:r w:rsidRPr="00A40DAD">
        <w:rPr>
          <w:noProof w:val="0"/>
        </w:rPr>
        <w:tab/>
        <w:t xml:space="preserve">I </w:t>
      </w:r>
      <w:proofErr w:type="spellStart"/>
      <w:r w:rsidRPr="00A40DAD">
        <w:rPr>
          <w:noProof w:val="0"/>
        </w:rPr>
        <w:t>diritti</w:t>
      </w:r>
      <w:proofErr w:type="spellEnd"/>
      <w:r w:rsidRPr="00A40DAD">
        <w:rPr>
          <w:noProof w:val="0"/>
        </w:rPr>
        <w:t xml:space="preserve"> </w:t>
      </w:r>
      <w:proofErr w:type="spellStart"/>
      <w:r w:rsidRPr="00A40DAD">
        <w:rPr>
          <w:noProof w:val="0"/>
        </w:rPr>
        <w:t>civili</w:t>
      </w:r>
      <w:proofErr w:type="spellEnd"/>
      <w:r w:rsidRPr="00A40DAD">
        <w:rPr>
          <w:noProof w:val="0"/>
        </w:rPr>
        <w:t xml:space="preserve"> </w:t>
      </w:r>
      <w:proofErr w:type="spellStart"/>
      <w:r w:rsidRPr="00A40DAD">
        <w:rPr>
          <w:noProof w:val="0"/>
        </w:rPr>
        <w:t>discendenti</w:t>
      </w:r>
      <w:proofErr w:type="spellEnd"/>
      <w:r w:rsidRPr="00A40DAD">
        <w:rPr>
          <w:noProof w:val="0"/>
        </w:rPr>
        <w:t xml:space="preserve"> </w:t>
      </w:r>
      <w:proofErr w:type="spellStart"/>
      <w:r w:rsidRPr="00A40DAD">
        <w:rPr>
          <w:noProof w:val="0"/>
        </w:rPr>
        <w:t>dalla</w:t>
      </w:r>
      <w:proofErr w:type="spellEnd"/>
      <w:r w:rsidRPr="00A40DAD">
        <w:rPr>
          <w:noProof w:val="0"/>
        </w:rPr>
        <w:t xml:space="preserve"> </w:t>
      </w:r>
      <w:proofErr w:type="spellStart"/>
      <w:r w:rsidRPr="00A40DAD">
        <w:rPr>
          <w:noProof w:val="0"/>
        </w:rPr>
        <w:t>cittadinanza</w:t>
      </w:r>
      <w:proofErr w:type="spellEnd"/>
      <w:r w:rsidRPr="00A40DAD">
        <w:rPr>
          <w:noProof w:val="0"/>
        </w:rPr>
        <w:t xml:space="preserve"> </w:t>
      </w:r>
      <w:proofErr w:type="spellStart"/>
      <w:r w:rsidRPr="00A40DAD">
        <w:rPr>
          <w:noProof w:val="0"/>
        </w:rPr>
        <w:t>europea</w:t>
      </w:r>
      <w:proofErr w:type="spellEnd"/>
      <w:r w:rsidRPr="00A40DAD">
        <w:rPr>
          <w:noProof w:val="0"/>
        </w:rPr>
        <w:t xml:space="preserve"> </w:t>
      </w:r>
    </w:p>
    <w:p w14:paraId="14640CEC" w14:textId="77777777" w:rsidR="008F1262" w:rsidRPr="00A40DAD" w:rsidRDefault="008F1262" w:rsidP="008F1262">
      <w:pPr>
        <w:pStyle w:val="Testo2"/>
        <w:rPr>
          <w:noProof w:val="0"/>
        </w:rPr>
      </w:pPr>
      <w:r w:rsidRPr="00A40DAD">
        <w:rPr>
          <w:noProof w:val="0"/>
        </w:rPr>
        <w:t>3.3</w:t>
      </w:r>
      <w:r w:rsidRPr="00A40DAD">
        <w:rPr>
          <w:noProof w:val="0"/>
        </w:rPr>
        <w:tab/>
      </w:r>
      <w:proofErr w:type="spellStart"/>
      <w:r w:rsidRPr="00A40DAD">
        <w:rPr>
          <w:noProof w:val="0"/>
        </w:rPr>
        <w:t>Sentenza</w:t>
      </w:r>
      <w:proofErr w:type="spellEnd"/>
      <w:r w:rsidRPr="00A40DAD">
        <w:rPr>
          <w:noProof w:val="0"/>
        </w:rPr>
        <w:t xml:space="preserve"> 19 </w:t>
      </w:r>
      <w:proofErr w:type="spellStart"/>
      <w:r w:rsidRPr="00A40DAD">
        <w:rPr>
          <w:noProof w:val="0"/>
        </w:rPr>
        <w:t>ottobre</w:t>
      </w:r>
      <w:proofErr w:type="spellEnd"/>
      <w:r w:rsidRPr="00A40DAD">
        <w:rPr>
          <w:noProof w:val="0"/>
        </w:rPr>
        <w:t xml:space="preserve"> 2004, causa C-200/02, Chen (p. 149)</w:t>
      </w:r>
    </w:p>
    <w:p w14:paraId="5D5081D0" w14:textId="77777777" w:rsidR="008F1262" w:rsidRPr="00A40DAD" w:rsidRDefault="008F1262" w:rsidP="008F1262">
      <w:pPr>
        <w:pStyle w:val="Testo2"/>
        <w:rPr>
          <w:noProof w:val="0"/>
        </w:rPr>
      </w:pPr>
      <w:r w:rsidRPr="00A40DAD">
        <w:rPr>
          <w:noProof w:val="0"/>
        </w:rPr>
        <w:t>3.6</w:t>
      </w:r>
      <w:r w:rsidRPr="00A40DAD">
        <w:rPr>
          <w:noProof w:val="0"/>
        </w:rPr>
        <w:tab/>
      </w:r>
      <w:proofErr w:type="spellStart"/>
      <w:r w:rsidRPr="00A40DAD">
        <w:rPr>
          <w:noProof w:val="0"/>
        </w:rPr>
        <w:t>Sentenza</w:t>
      </w:r>
      <w:proofErr w:type="spellEnd"/>
      <w:r w:rsidRPr="00A40DAD">
        <w:rPr>
          <w:noProof w:val="0"/>
        </w:rPr>
        <w:t xml:space="preserve"> 5 </w:t>
      </w:r>
      <w:proofErr w:type="spellStart"/>
      <w:r w:rsidRPr="00A40DAD">
        <w:rPr>
          <w:noProof w:val="0"/>
        </w:rPr>
        <w:t>giugno</w:t>
      </w:r>
      <w:proofErr w:type="spellEnd"/>
      <w:r w:rsidRPr="00A40DAD">
        <w:rPr>
          <w:noProof w:val="0"/>
        </w:rPr>
        <w:t xml:space="preserve"> 2018, causa C-673/16, </w:t>
      </w:r>
      <w:proofErr w:type="spellStart"/>
      <w:r w:rsidRPr="00A40DAD">
        <w:rPr>
          <w:noProof w:val="0"/>
        </w:rPr>
        <w:t>Coman</w:t>
      </w:r>
      <w:proofErr w:type="spellEnd"/>
      <w:r w:rsidRPr="00A40DAD">
        <w:rPr>
          <w:noProof w:val="0"/>
        </w:rPr>
        <w:t xml:space="preserve"> (p. 153)</w:t>
      </w:r>
    </w:p>
    <w:p w14:paraId="7490FEB9" w14:textId="77777777" w:rsidR="008F1262" w:rsidRPr="00A40DAD" w:rsidRDefault="008F1262" w:rsidP="008F1262">
      <w:pPr>
        <w:pStyle w:val="Testo2"/>
        <w:ind w:firstLine="0"/>
        <w:rPr>
          <w:noProof w:val="0"/>
          <w:u w:val="single"/>
        </w:rPr>
      </w:pPr>
      <w:r w:rsidRPr="00A40DAD">
        <w:rPr>
          <w:noProof w:val="0"/>
          <w:u w:val="single"/>
        </w:rPr>
        <w:t xml:space="preserve">Chapter 3: La libera </w:t>
      </w:r>
      <w:proofErr w:type="spellStart"/>
      <w:r w:rsidRPr="00A40DAD">
        <w:rPr>
          <w:noProof w:val="0"/>
          <w:u w:val="single"/>
        </w:rPr>
        <w:t>circolazione</w:t>
      </w:r>
      <w:proofErr w:type="spellEnd"/>
      <w:r w:rsidRPr="00A40DAD">
        <w:rPr>
          <w:noProof w:val="0"/>
          <w:u w:val="single"/>
        </w:rPr>
        <w:t xml:space="preserve"> </w:t>
      </w:r>
      <w:proofErr w:type="spellStart"/>
      <w:r w:rsidRPr="00A40DAD">
        <w:rPr>
          <w:noProof w:val="0"/>
          <w:u w:val="single"/>
        </w:rPr>
        <w:t>dei</w:t>
      </w:r>
      <w:proofErr w:type="spellEnd"/>
      <w:r w:rsidRPr="00A40DAD">
        <w:rPr>
          <w:noProof w:val="0"/>
          <w:u w:val="single"/>
        </w:rPr>
        <w:t xml:space="preserve"> </w:t>
      </w:r>
      <w:proofErr w:type="spellStart"/>
      <w:r w:rsidRPr="00A40DAD">
        <w:rPr>
          <w:noProof w:val="0"/>
          <w:u w:val="single"/>
        </w:rPr>
        <w:t>lavoratori</w:t>
      </w:r>
      <w:proofErr w:type="spellEnd"/>
      <w:r w:rsidRPr="00A40DAD">
        <w:rPr>
          <w:noProof w:val="0"/>
          <w:u w:val="single"/>
        </w:rPr>
        <w:t xml:space="preserve"> </w:t>
      </w:r>
    </w:p>
    <w:p w14:paraId="7988EA34" w14:textId="77777777" w:rsidR="008F1262" w:rsidRPr="00A40DAD" w:rsidRDefault="008F1262" w:rsidP="008F1262">
      <w:pPr>
        <w:pStyle w:val="Testo2"/>
        <w:ind w:left="284" w:hanging="284"/>
        <w:rPr>
          <w:noProof w:val="0"/>
        </w:rPr>
      </w:pPr>
      <w:r w:rsidRPr="00A40DAD">
        <w:rPr>
          <w:noProof w:val="0"/>
        </w:rPr>
        <w:t>A.</w:t>
      </w:r>
      <w:r w:rsidRPr="00A40DAD">
        <w:rPr>
          <w:noProof w:val="0"/>
        </w:rPr>
        <w:tab/>
      </w:r>
      <w:proofErr w:type="spellStart"/>
      <w:r w:rsidRPr="00A40DAD">
        <w:rPr>
          <w:noProof w:val="0"/>
        </w:rPr>
        <w:t>Caratteri</w:t>
      </w:r>
      <w:proofErr w:type="spellEnd"/>
      <w:r w:rsidRPr="00A40DAD">
        <w:rPr>
          <w:noProof w:val="0"/>
        </w:rPr>
        <w:t xml:space="preserve"> </w:t>
      </w:r>
      <w:proofErr w:type="spellStart"/>
      <w:r w:rsidRPr="00A40DAD">
        <w:rPr>
          <w:noProof w:val="0"/>
        </w:rPr>
        <w:t>generali</w:t>
      </w:r>
      <w:proofErr w:type="spellEnd"/>
      <w:r w:rsidRPr="00A40DAD">
        <w:rPr>
          <w:noProof w:val="0"/>
        </w:rPr>
        <w:t xml:space="preserve"> e </w:t>
      </w:r>
      <w:proofErr w:type="spellStart"/>
      <w:r w:rsidRPr="00A40DAD">
        <w:rPr>
          <w:noProof w:val="0"/>
        </w:rPr>
        <w:t>ambito</w:t>
      </w:r>
      <w:proofErr w:type="spellEnd"/>
      <w:r w:rsidRPr="00A40DAD">
        <w:rPr>
          <w:noProof w:val="0"/>
        </w:rPr>
        <w:t xml:space="preserve"> di </w:t>
      </w:r>
      <w:proofErr w:type="spellStart"/>
      <w:r w:rsidRPr="00A40DAD">
        <w:rPr>
          <w:noProof w:val="0"/>
        </w:rPr>
        <w:t>applicazione</w:t>
      </w:r>
      <w:proofErr w:type="spellEnd"/>
      <w:r w:rsidRPr="00A40DAD">
        <w:rPr>
          <w:noProof w:val="0"/>
        </w:rPr>
        <w:t xml:space="preserve"> </w:t>
      </w:r>
      <w:proofErr w:type="spellStart"/>
      <w:r w:rsidRPr="00A40DAD">
        <w:rPr>
          <w:noProof w:val="0"/>
        </w:rPr>
        <w:t>delle</w:t>
      </w:r>
      <w:proofErr w:type="spellEnd"/>
      <w:r w:rsidRPr="00A40DAD">
        <w:rPr>
          <w:noProof w:val="0"/>
        </w:rPr>
        <w:t xml:space="preserve"> </w:t>
      </w:r>
      <w:proofErr w:type="spellStart"/>
      <w:r w:rsidRPr="00A40DAD">
        <w:rPr>
          <w:noProof w:val="0"/>
        </w:rPr>
        <w:t>norme</w:t>
      </w:r>
      <w:proofErr w:type="spellEnd"/>
      <w:r w:rsidRPr="00A40DAD">
        <w:rPr>
          <w:noProof w:val="0"/>
        </w:rPr>
        <w:t xml:space="preserve"> in </w:t>
      </w:r>
      <w:proofErr w:type="spellStart"/>
      <w:r w:rsidRPr="00A40DAD">
        <w:rPr>
          <w:noProof w:val="0"/>
        </w:rPr>
        <w:t>materia</w:t>
      </w:r>
      <w:proofErr w:type="spellEnd"/>
      <w:r w:rsidRPr="00A40DAD">
        <w:rPr>
          <w:noProof w:val="0"/>
        </w:rPr>
        <w:t xml:space="preserve"> di libera </w:t>
      </w:r>
      <w:proofErr w:type="spellStart"/>
      <w:r w:rsidRPr="00A40DAD">
        <w:rPr>
          <w:noProof w:val="0"/>
        </w:rPr>
        <w:t>circolazione</w:t>
      </w:r>
      <w:proofErr w:type="spellEnd"/>
      <w:r w:rsidRPr="00A40DAD">
        <w:rPr>
          <w:noProof w:val="0"/>
        </w:rPr>
        <w:t xml:space="preserve"> </w:t>
      </w:r>
      <w:proofErr w:type="spellStart"/>
      <w:r w:rsidRPr="00A40DAD">
        <w:rPr>
          <w:noProof w:val="0"/>
        </w:rPr>
        <w:t>dei</w:t>
      </w:r>
      <w:proofErr w:type="spellEnd"/>
      <w:r w:rsidRPr="00A40DAD">
        <w:rPr>
          <w:noProof w:val="0"/>
        </w:rPr>
        <w:t xml:space="preserve"> </w:t>
      </w:r>
      <w:proofErr w:type="spellStart"/>
      <w:r w:rsidRPr="00A40DAD">
        <w:rPr>
          <w:noProof w:val="0"/>
        </w:rPr>
        <w:t>lavoratori</w:t>
      </w:r>
      <w:proofErr w:type="spellEnd"/>
    </w:p>
    <w:p w14:paraId="148DB56B" w14:textId="77777777" w:rsidR="008F1262" w:rsidRPr="00A40DAD" w:rsidRDefault="008F1262" w:rsidP="008F1262">
      <w:pPr>
        <w:pStyle w:val="Testo2"/>
        <w:rPr>
          <w:noProof w:val="0"/>
        </w:rPr>
      </w:pPr>
      <w:r w:rsidRPr="00A40DAD">
        <w:rPr>
          <w:noProof w:val="0"/>
        </w:rPr>
        <w:lastRenderedPageBreak/>
        <w:t>3.2</w:t>
      </w:r>
      <w:r w:rsidRPr="00A40DAD">
        <w:rPr>
          <w:noProof w:val="0"/>
        </w:rPr>
        <w:tab/>
      </w:r>
      <w:proofErr w:type="spellStart"/>
      <w:r w:rsidRPr="00A40DAD">
        <w:rPr>
          <w:noProof w:val="0"/>
        </w:rPr>
        <w:t>Sentenza</w:t>
      </w:r>
      <w:proofErr w:type="spellEnd"/>
      <w:r w:rsidRPr="00A40DAD">
        <w:rPr>
          <w:noProof w:val="0"/>
        </w:rPr>
        <w:t xml:space="preserve"> 3 </w:t>
      </w:r>
      <w:proofErr w:type="spellStart"/>
      <w:r w:rsidRPr="00A40DAD">
        <w:rPr>
          <w:noProof w:val="0"/>
        </w:rPr>
        <w:t>luglio</w:t>
      </w:r>
      <w:proofErr w:type="spellEnd"/>
      <w:r w:rsidRPr="00A40DAD">
        <w:rPr>
          <w:noProof w:val="0"/>
        </w:rPr>
        <w:t xml:space="preserve"> 1986, causa 66/85, Lawrie-Blum (p. 183)</w:t>
      </w:r>
    </w:p>
    <w:p w14:paraId="1B758C56" w14:textId="77777777" w:rsidR="008F1262" w:rsidRPr="00A40DAD" w:rsidRDefault="008F1262" w:rsidP="008F1262">
      <w:pPr>
        <w:pStyle w:val="Testo2"/>
        <w:rPr>
          <w:noProof w:val="0"/>
        </w:rPr>
      </w:pPr>
      <w:r w:rsidRPr="00A40DAD">
        <w:rPr>
          <w:noProof w:val="0"/>
        </w:rPr>
        <w:t>3.4</w:t>
      </w:r>
      <w:r w:rsidRPr="00A40DAD">
        <w:rPr>
          <w:noProof w:val="0"/>
        </w:rPr>
        <w:tab/>
      </w:r>
      <w:proofErr w:type="spellStart"/>
      <w:r w:rsidRPr="00A40DAD">
        <w:rPr>
          <w:noProof w:val="0"/>
        </w:rPr>
        <w:t>Sentenza</w:t>
      </w:r>
      <w:proofErr w:type="spellEnd"/>
      <w:r w:rsidRPr="00A40DAD">
        <w:rPr>
          <w:noProof w:val="0"/>
        </w:rPr>
        <w:t xml:space="preserve"> 26 </w:t>
      </w:r>
      <w:proofErr w:type="spellStart"/>
      <w:r w:rsidRPr="00A40DAD">
        <w:rPr>
          <w:noProof w:val="0"/>
        </w:rPr>
        <w:t>febbraio</w:t>
      </w:r>
      <w:proofErr w:type="spellEnd"/>
      <w:r w:rsidRPr="00A40DAD">
        <w:rPr>
          <w:noProof w:val="0"/>
        </w:rPr>
        <w:t xml:space="preserve"> 1991, causa C-292/89, </w:t>
      </w:r>
      <w:proofErr w:type="spellStart"/>
      <w:r w:rsidRPr="00A40DAD">
        <w:rPr>
          <w:noProof w:val="0"/>
        </w:rPr>
        <w:t>Antonissen</w:t>
      </w:r>
      <w:proofErr w:type="spellEnd"/>
      <w:r w:rsidRPr="00A40DAD">
        <w:rPr>
          <w:noProof w:val="0"/>
        </w:rPr>
        <w:t xml:space="preserve"> (p. 187)</w:t>
      </w:r>
    </w:p>
    <w:p w14:paraId="07957724" w14:textId="77777777" w:rsidR="008F1262" w:rsidRPr="00A40DAD" w:rsidRDefault="008F1262" w:rsidP="008F1262">
      <w:pPr>
        <w:pStyle w:val="Testo2"/>
        <w:ind w:firstLine="0"/>
        <w:rPr>
          <w:noProof w:val="0"/>
        </w:rPr>
      </w:pPr>
      <w:r w:rsidRPr="00A40DAD">
        <w:rPr>
          <w:noProof w:val="0"/>
        </w:rPr>
        <w:t xml:space="preserve">B. Le </w:t>
      </w:r>
      <w:proofErr w:type="spellStart"/>
      <w:r w:rsidRPr="00A40DAD">
        <w:rPr>
          <w:noProof w:val="0"/>
        </w:rPr>
        <w:t>condizioni</w:t>
      </w:r>
      <w:proofErr w:type="spellEnd"/>
      <w:r w:rsidRPr="00A40DAD">
        <w:rPr>
          <w:noProof w:val="0"/>
        </w:rPr>
        <w:t xml:space="preserve"> di accesso e di </w:t>
      </w:r>
      <w:proofErr w:type="spellStart"/>
      <w:r w:rsidRPr="00A40DAD">
        <w:rPr>
          <w:noProof w:val="0"/>
        </w:rPr>
        <w:t>esercizio</w:t>
      </w:r>
      <w:proofErr w:type="spellEnd"/>
      <w:r w:rsidRPr="00A40DAD">
        <w:rPr>
          <w:noProof w:val="0"/>
        </w:rPr>
        <w:t xml:space="preserve"> </w:t>
      </w:r>
      <w:proofErr w:type="spellStart"/>
      <w:r w:rsidRPr="00A40DAD">
        <w:rPr>
          <w:noProof w:val="0"/>
        </w:rPr>
        <w:t>dell’impiego</w:t>
      </w:r>
      <w:proofErr w:type="spellEnd"/>
    </w:p>
    <w:p w14:paraId="0C0866E4" w14:textId="77777777" w:rsidR="00BD79F3" w:rsidRPr="00A40DAD" w:rsidRDefault="00BD79F3" w:rsidP="00BD79F3">
      <w:pPr>
        <w:pStyle w:val="Testo2"/>
        <w:rPr>
          <w:noProof w:val="0"/>
        </w:rPr>
      </w:pPr>
      <w:r w:rsidRPr="00A40DAD">
        <w:rPr>
          <w:noProof w:val="0"/>
        </w:rPr>
        <w:t>3.2</w:t>
      </w:r>
      <w:r w:rsidRPr="00A40DAD">
        <w:rPr>
          <w:noProof w:val="0"/>
        </w:rPr>
        <w:tab/>
      </w:r>
      <w:proofErr w:type="spellStart"/>
      <w:r w:rsidRPr="00A40DAD">
        <w:rPr>
          <w:noProof w:val="0"/>
        </w:rPr>
        <w:t>Sentenza</w:t>
      </w:r>
      <w:proofErr w:type="spellEnd"/>
      <w:r w:rsidRPr="00A40DAD">
        <w:rPr>
          <w:noProof w:val="0"/>
        </w:rPr>
        <w:t xml:space="preserve"> CG 30 </w:t>
      </w:r>
      <w:proofErr w:type="spellStart"/>
      <w:r w:rsidRPr="00A40DAD">
        <w:rPr>
          <w:noProof w:val="0"/>
        </w:rPr>
        <w:t>maggio</w:t>
      </w:r>
      <w:proofErr w:type="spellEnd"/>
      <w:r w:rsidRPr="00A40DAD">
        <w:rPr>
          <w:noProof w:val="0"/>
        </w:rPr>
        <w:t xml:space="preserve"> 1989, causa 33/88, </w:t>
      </w:r>
      <w:proofErr w:type="spellStart"/>
      <w:r w:rsidRPr="00A40DAD">
        <w:rPr>
          <w:noProof w:val="0"/>
        </w:rPr>
        <w:t>Allué</w:t>
      </w:r>
      <w:proofErr w:type="spellEnd"/>
      <w:r w:rsidRPr="00A40DAD">
        <w:rPr>
          <w:noProof w:val="0"/>
        </w:rPr>
        <w:t xml:space="preserve"> (p. 202)</w:t>
      </w:r>
    </w:p>
    <w:p w14:paraId="395FDEE4" w14:textId="77777777" w:rsidR="008F1262" w:rsidRPr="00A40DAD" w:rsidRDefault="008F1262" w:rsidP="008F1262">
      <w:pPr>
        <w:pStyle w:val="Testo2"/>
        <w:rPr>
          <w:noProof w:val="0"/>
        </w:rPr>
      </w:pPr>
      <w:r w:rsidRPr="00A40DAD">
        <w:rPr>
          <w:noProof w:val="0"/>
        </w:rPr>
        <w:t>3.4</w:t>
      </w:r>
      <w:r w:rsidRPr="00A40DAD">
        <w:rPr>
          <w:noProof w:val="0"/>
        </w:rPr>
        <w:tab/>
      </w:r>
      <w:proofErr w:type="spellStart"/>
      <w:r w:rsidRPr="00A40DAD">
        <w:rPr>
          <w:noProof w:val="0"/>
        </w:rPr>
        <w:t>Sentenza</w:t>
      </w:r>
      <w:proofErr w:type="spellEnd"/>
      <w:r w:rsidRPr="00A40DAD">
        <w:rPr>
          <w:noProof w:val="0"/>
        </w:rPr>
        <w:t xml:space="preserve"> CG 6 </w:t>
      </w:r>
      <w:proofErr w:type="spellStart"/>
      <w:r w:rsidRPr="00A40DAD">
        <w:rPr>
          <w:noProof w:val="0"/>
        </w:rPr>
        <w:t>giugno</w:t>
      </w:r>
      <w:proofErr w:type="spellEnd"/>
      <w:r w:rsidRPr="00A40DAD">
        <w:rPr>
          <w:noProof w:val="0"/>
        </w:rPr>
        <w:t xml:space="preserve"> 2000, causa C-281/98, </w:t>
      </w:r>
      <w:proofErr w:type="spellStart"/>
      <w:r w:rsidRPr="00A40DAD">
        <w:rPr>
          <w:noProof w:val="0"/>
        </w:rPr>
        <w:t>Angonese</w:t>
      </w:r>
      <w:proofErr w:type="spellEnd"/>
      <w:r w:rsidRPr="00A40DAD">
        <w:rPr>
          <w:noProof w:val="0"/>
        </w:rPr>
        <w:t xml:space="preserve"> (p. 206)</w:t>
      </w:r>
    </w:p>
    <w:p w14:paraId="2DF6B529" w14:textId="77777777" w:rsidR="008F1262" w:rsidRPr="00A40DAD" w:rsidRDefault="008F1262" w:rsidP="008F1262">
      <w:pPr>
        <w:pStyle w:val="Testo2"/>
        <w:ind w:firstLine="0"/>
        <w:rPr>
          <w:noProof w:val="0"/>
          <w:u w:val="single"/>
        </w:rPr>
      </w:pPr>
      <w:r w:rsidRPr="00A40DAD">
        <w:rPr>
          <w:noProof w:val="0"/>
          <w:u w:val="single"/>
        </w:rPr>
        <w:t xml:space="preserve">Chapter 4: La </w:t>
      </w:r>
      <w:proofErr w:type="spellStart"/>
      <w:r w:rsidRPr="00A40DAD">
        <w:rPr>
          <w:noProof w:val="0"/>
          <w:u w:val="single"/>
        </w:rPr>
        <w:t>liberta</w:t>
      </w:r>
      <w:proofErr w:type="spellEnd"/>
      <w:r w:rsidRPr="00A40DAD">
        <w:rPr>
          <w:noProof w:val="0"/>
          <w:u w:val="single"/>
        </w:rPr>
        <w:t xml:space="preserve">̀ di </w:t>
      </w:r>
      <w:proofErr w:type="spellStart"/>
      <w:r w:rsidRPr="00A40DAD">
        <w:rPr>
          <w:noProof w:val="0"/>
          <w:u w:val="single"/>
        </w:rPr>
        <w:t>stabilimento</w:t>
      </w:r>
      <w:proofErr w:type="spellEnd"/>
      <w:r w:rsidRPr="00A40DAD">
        <w:rPr>
          <w:noProof w:val="0"/>
          <w:u w:val="single"/>
        </w:rPr>
        <w:t xml:space="preserve"> </w:t>
      </w:r>
    </w:p>
    <w:p w14:paraId="6C90A1AF" w14:textId="77777777" w:rsidR="008F1262" w:rsidRPr="00A40DAD" w:rsidRDefault="008F1262" w:rsidP="008F1262">
      <w:pPr>
        <w:pStyle w:val="Testo2"/>
        <w:ind w:firstLine="0"/>
        <w:rPr>
          <w:noProof w:val="0"/>
        </w:rPr>
      </w:pPr>
      <w:r w:rsidRPr="00A40DAD">
        <w:rPr>
          <w:noProof w:val="0"/>
        </w:rPr>
        <w:t>A.</w:t>
      </w:r>
      <w:r w:rsidRPr="00A40DAD">
        <w:rPr>
          <w:noProof w:val="0"/>
        </w:rPr>
        <w:tab/>
      </w:r>
      <w:proofErr w:type="spellStart"/>
      <w:r w:rsidRPr="00A40DAD">
        <w:rPr>
          <w:noProof w:val="0"/>
        </w:rPr>
        <w:t>L’ambito</w:t>
      </w:r>
      <w:proofErr w:type="spellEnd"/>
      <w:r w:rsidRPr="00A40DAD">
        <w:rPr>
          <w:noProof w:val="0"/>
        </w:rPr>
        <w:t xml:space="preserve"> </w:t>
      </w:r>
      <w:proofErr w:type="spellStart"/>
      <w:r w:rsidRPr="00A40DAD">
        <w:rPr>
          <w:noProof w:val="0"/>
        </w:rPr>
        <w:t>applicativo</w:t>
      </w:r>
      <w:proofErr w:type="spellEnd"/>
      <w:r w:rsidRPr="00A40DAD">
        <w:rPr>
          <w:noProof w:val="0"/>
        </w:rPr>
        <w:t xml:space="preserve"> della </w:t>
      </w:r>
      <w:proofErr w:type="spellStart"/>
      <w:r w:rsidRPr="00A40DAD">
        <w:rPr>
          <w:noProof w:val="0"/>
        </w:rPr>
        <w:t>liberta</w:t>
      </w:r>
      <w:proofErr w:type="spellEnd"/>
      <w:r w:rsidRPr="00A40DAD">
        <w:rPr>
          <w:noProof w:val="0"/>
        </w:rPr>
        <w:t xml:space="preserve">̀ di </w:t>
      </w:r>
      <w:proofErr w:type="spellStart"/>
      <w:r w:rsidRPr="00A40DAD">
        <w:rPr>
          <w:noProof w:val="0"/>
        </w:rPr>
        <w:t>stabilimento</w:t>
      </w:r>
      <w:proofErr w:type="spellEnd"/>
      <w:r w:rsidRPr="00A40DAD">
        <w:rPr>
          <w:noProof w:val="0"/>
        </w:rPr>
        <w:t xml:space="preserve"> </w:t>
      </w:r>
    </w:p>
    <w:p w14:paraId="0397B4D5" w14:textId="77777777" w:rsidR="008F1262" w:rsidRPr="00A40DAD" w:rsidRDefault="008F1262" w:rsidP="008F1262">
      <w:pPr>
        <w:pStyle w:val="Testo2"/>
        <w:rPr>
          <w:noProof w:val="0"/>
        </w:rPr>
      </w:pPr>
      <w:r w:rsidRPr="00A40DAD">
        <w:rPr>
          <w:noProof w:val="0"/>
        </w:rPr>
        <w:t>3.1</w:t>
      </w:r>
      <w:r w:rsidRPr="00A40DAD">
        <w:rPr>
          <w:noProof w:val="0"/>
        </w:rPr>
        <w:tab/>
      </w:r>
      <w:proofErr w:type="spellStart"/>
      <w:r w:rsidRPr="00A40DAD">
        <w:rPr>
          <w:noProof w:val="0"/>
        </w:rPr>
        <w:t>Sentenza</w:t>
      </w:r>
      <w:proofErr w:type="spellEnd"/>
      <w:r w:rsidRPr="00A40DAD">
        <w:rPr>
          <w:noProof w:val="0"/>
        </w:rPr>
        <w:t xml:space="preserve"> 30 </w:t>
      </w:r>
      <w:proofErr w:type="spellStart"/>
      <w:r w:rsidRPr="00A40DAD">
        <w:rPr>
          <w:noProof w:val="0"/>
        </w:rPr>
        <w:t>novembre</w:t>
      </w:r>
      <w:proofErr w:type="spellEnd"/>
      <w:r w:rsidRPr="00A40DAD">
        <w:rPr>
          <w:noProof w:val="0"/>
        </w:rPr>
        <w:t xml:space="preserve"> 1995, causa C-55/94, </w:t>
      </w:r>
      <w:proofErr w:type="spellStart"/>
      <w:r w:rsidRPr="00A40DAD">
        <w:rPr>
          <w:noProof w:val="0"/>
        </w:rPr>
        <w:t>Gebhard</w:t>
      </w:r>
      <w:proofErr w:type="spellEnd"/>
      <w:r w:rsidRPr="00A40DAD">
        <w:rPr>
          <w:noProof w:val="0"/>
        </w:rPr>
        <w:t xml:space="preserve"> (p. 224)</w:t>
      </w:r>
    </w:p>
    <w:p w14:paraId="6E010566" w14:textId="77777777" w:rsidR="008F1262" w:rsidRPr="00A40DAD" w:rsidRDefault="008F1262" w:rsidP="008F1262">
      <w:pPr>
        <w:pStyle w:val="Testo2"/>
        <w:rPr>
          <w:noProof w:val="0"/>
        </w:rPr>
      </w:pPr>
      <w:r w:rsidRPr="00A40DAD">
        <w:rPr>
          <w:noProof w:val="0"/>
        </w:rPr>
        <w:t>3.3</w:t>
      </w:r>
      <w:r w:rsidRPr="00A40DAD">
        <w:rPr>
          <w:noProof w:val="0"/>
        </w:rPr>
        <w:tab/>
      </w:r>
      <w:proofErr w:type="spellStart"/>
      <w:r w:rsidRPr="00A40DAD">
        <w:rPr>
          <w:noProof w:val="0"/>
        </w:rPr>
        <w:t>Sentenza</w:t>
      </w:r>
      <w:proofErr w:type="spellEnd"/>
      <w:r w:rsidRPr="00A40DAD">
        <w:rPr>
          <w:noProof w:val="0"/>
        </w:rPr>
        <w:t xml:space="preserve"> 27 </w:t>
      </w:r>
      <w:proofErr w:type="spellStart"/>
      <w:r w:rsidRPr="00A40DAD">
        <w:rPr>
          <w:noProof w:val="0"/>
        </w:rPr>
        <w:t>settembre</w:t>
      </w:r>
      <w:proofErr w:type="spellEnd"/>
      <w:r w:rsidRPr="00A40DAD">
        <w:rPr>
          <w:noProof w:val="0"/>
        </w:rPr>
        <w:t xml:space="preserve"> 1988, causa 81/87, Daily Mail (p. 226)</w:t>
      </w:r>
    </w:p>
    <w:p w14:paraId="383918D6" w14:textId="77777777" w:rsidR="008F1262" w:rsidRPr="00A40DAD" w:rsidRDefault="008F1262" w:rsidP="008F1262">
      <w:pPr>
        <w:pStyle w:val="Testo2"/>
        <w:ind w:firstLine="0"/>
        <w:rPr>
          <w:noProof w:val="0"/>
        </w:rPr>
      </w:pPr>
      <w:r w:rsidRPr="00A40DAD">
        <w:rPr>
          <w:noProof w:val="0"/>
        </w:rPr>
        <w:t>C.</w:t>
      </w:r>
      <w:r w:rsidRPr="00A40DAD">
        <w:rPr>
          <w:noProof w:val="0"/>
        </w:rPr>
        <w:tab/>
        <w:t xml:space="preserve">Le </w:t>
      </w:r>
      <w:proofErr w:type="spellStart"/>
      <w:r w:rsidRPr="00A40DAD">
        <w:rPr>
          <w:noProof w:val="0"/>
        </w:rPr>
        <w:t>deroghe</w:t>
      </w:r>
      <w:proofErr w:type="spellEnd"/>
      <w:r w:rsidRPr="00A40DAD">
        <w:rPr>
          <w:noProof w:val="0"/>
        </w:rPr>
        <w:t xml:space="preserve"> </w:t>
      </w:r>
      <w:proofErr w:type="spellStart"/>
      <w:r w:rsidRPr="00A40DAD">
        <w:rPr>
          <w:noProof w:val="0"/>
        </w:rPr>
        <w:t>alla</w:t>
      </w:r>
      <w:proofErr w:type="spellEnd"/>
      <w:r w:rsidRPr="00A40DAD">
        <w:rPr>
          <w:noProof w:val="0"/>
        </w:rPr>
        <w:t xml:space="preserve"> </w:t>
      </w:r>
      <w:proofErr w:type="spellStart"/>
      <w:r w:rsidRPr="00A40DAD">
        <w:rPr>
          <w:noProof w:val="0"/>
        </w:rPr>
        <w:t>libertà</w:t>
      </w:r>
      <w:proofErr w:type="spellEnd"/>
      <w:r w:rsidRPr="00A40DAD">
        <w:rPr>
          <w:noProof w:val="0"/>
        </w:rPr>
        <w:t xml:space="preserve"> di </w:t>
      </w:r>
      <w:proofErr w:type="spellStart"/>
      <w:r w:rsidRPr="00A40DAD">
        <w:rPr>
          <w:noProof w:val="0"/>
        </w:rPr>
        <w:t>stabilimento</w:t>
      </w:r>
      <w:proofErr w:type="spellEnd"/>
      <w:r w:rsidRPr="00A40DAD">
        <w:rPr>
          <w:noProof w:val="0"/>
        </w:rPr>
        <w:t xml:space="preserve"> </w:t>
      </w:r>
    </w:p>
    <w:p w14:paraId="017A8A1C" w14:textId="77777777" w:rsidR="008F1262" w:rsidRPr="00A40DAD" w:rsidRDefault="008F1262" w:rsidP="008F1262">
      <w:pPr>
        <w:pStyle w:val="Testo2"/>
        <w:rPr>
          <w:noProof w:val="0"/>
        </w:rPr>
      </w:pPr>
      <w:r w:rsidRPr="00A40DAD">
        <w:rPr>
          <w:noProof w:val="0"/>
        </w:rPr>
        <w:t xml:space="preserve">3.5. </w:t>
      </w:r>
      <w:proofErr w:type="spellStart"/>
      <w:r w:rsidRPr="00A40DAD">
        <w:rPr>
          <w:noProof w:val="0"/>
        </w:rPr>
        <w:t>Sentenza</w:t>
      </w:r>
      <w:proofErr w:type="spellEnd"/>
      <w:r w:rsidRPr="00A40DAD">
        <w:rPr>
          <w:noProof w:val="0"/>
        </w:rPr>
        <w:t xml:space="preserve"> CG 6 </w:t>
      </w:r>
      <w:proofErr w:type="spellStart"/>
      <w:r w:rsidRPr="00A40DAD">
        <w:rPr>
          <w:noProof w:val="0"/>
        </w:rPr>
        <w:t>novembre</w:t>
      </w:r>
      <w:proofErr w:type="spellEnd"/>
      <w:r w:rsidRPr="00A40DAD">
        <w:rPr>
          <w:noProof w:val="0"/>
        </w:rPr>
        <w:t xml:space="preserve"> 2003, causa C-243/01, </w:t>
      </w:r>
      <w:proofErr w:type="spellStart"/>
      <w:r w:rsidRPr="00A40DAD">
        <w:rPr>
          <w:noProof w:val="0"/>
        </w:rPr>
        <w:t>Gambelli</w:t>
      </w:r>
      <w:proofErr w:type="spellEnd"/>
      <w:r w:rsidRPr="00A40DAD">
        <w:rPr>
          <w:noProof w:val="0"/>
        </w:rPr>
        <w:t xml:space="preserve"> (p. 247)</w:t>
      </w:r>
    </w:p>
    <w:p w14:paraId="551108C5" w14:textId="77777777" w:rsidR="008F1262" w:rsidRPr="00A40DAD" w:rsidRDefault="008F1262" w:rsidP="008F1262">
      <w:pPr>
        <w:pStyle w:val="Testo2"/>
        <w:ind w:firstLine="0"/>
        <w:rPr>
          <w:noProof w:val="0"/>
          <w:u w:val="single"/>
        </w:rPr>
      </w:pPr>
      <w:r w:rsidRPr="00A40DAD">
        <w:rPr>
          <w:noProof w:val="0"/>
          <w:u w:val="single"/>
        </w:rPr>
        <w:t xml:space="preserve">Chapter 5: La libera </w:t>
      </w:r>
      <w:proofErr w:type="spellStart"/>
      <w:r w:rsidRPr="00A40DAD">
        <w:rPr>
          <w:noProof w:val="0"/>
          <w:u w:val="single"/>
        </w:rPr>
        <w:t>prestazione</w:t>
      </w:r>
      <w:proofErr w:type="spellEnd"/>
      <w:r w:rsidRPr="00A40DAD">
        <w:rPr>
          <w:noProof w:val="0"/>
          <w:u w:val="single"/>
        </w:rPr>
        <w:t xml:space="preserve"> </w:t>
      </w:r>
      <w:proofErr w:type="spellStart"/>
      <w:r w:rsidRPr="00A40DAD">
        <w:rPr>
          <w:noProof w:val="0"/>
          <w:u w:val="single"/>
        </w:rPr>
        <w:t>dei</w:t>
      </w:r>
      <w:proofErr w:type="spellEnd"/>
      <w:r w:rsidRPr="00A40DAD">
        <w:rPr>
          <w:noProof w:val="0"/>
          <w:u w:val="single"/>
        </w:rPr>
        <w:t xml:space="preserve"> servizi</w:t>
      </w:r>
    </w:p>
    <w:p w14:paraId="098A5B0B" w14:textId="77777777" w:rsidR="008F1262" w:rsidRPr="00A40DAD" w:rsidRDefault="008F1262" w:rsidP="008F1262">
      <w:pPr>
        <w:pStyle w:val="Testo2"/>
        <w:ind w:firstLine="0"/>
        <w:rPr>
          <w:noProof w:val="0"/>
        </w:rPr>
      </w:pPr>
      <w:r w:rsidRPr="00A40DAD">
        <w:rPr>
          <w:noProof w:val="0"/>
        </w:rPr>
        <w:t>A.</w:t>
      </w:r>
      <w:r w:rsidRPr="00A40DAD">
        <w:rPr>
          <w:noProof w:val="0"/>
        </w:rPr>
        <w:tab/>
      </w:r>
      <w:proofErr w:type="spellStart"/>
      <w:r w:rsidRPr="00A40DAD">
        <w:rPr>
          <w:noProof w:val="0"/>
        </w:rPr>
        <w:t>L’ambito</w:t>
      </w:r>
      <w:proofErr w:type="spellEnd"/>
      <w:r w:rsidRPr="00A40DAD">
        <w:rPr>
          <w:noProof w:val="0"/>
        </w:rPr>
        <w:t xml:space="preserve"> </w:t>
      </w:r>
      <w:proofErr w:type="spellStart"/>
      <w:r w:rsidRPr="00A40DAD">
        <w:rPr>
          <w:noProof w:val="0"/>
        </w:rPr>
        <w:t>applicativo</w:t>
      </w:r>
      <w:proofErr w:type="spellEnd"/>
      <w:r w:rsidRPr="00A40DAD">
        <w:rPr>
          <w:noProof w:val="0"/>
        </w:rPr>
        <w:t xml:space="preserve"> della libera </w:t>
      </w:r>
      <w:proofErr w:type="spellStart"/>
      <w:r w:rsidRPr="00A40DAD">
        <w:rPr>
          <w:noProof w:val="0"/>
        </w:rPr>
        <w:t>prestazione</w:t>
      </w:r>
      <w:proofErr w:type="spellEnd"/>
      <w:r w:rsidRPr="00A40DAD">
        <w:rPr>
          <w:noProof w:val="0"/>
        </w:rPr>
        <w:t xml:space="preserve"> </w:t>
      </w:r>
      <w:proofErr w:type="spellStart"/>
      <w:r w:rsidRPr="00A40DAD">
        <w:rPr>
          <w:noProof w:val="0"/>
        </w:rPr>
        <w:t>dei</w:t>
      </w:r>
      <w:proofErr w:type="spellEnd"/>
      <w:r w:rsidRPr="00A40DAD">
        <w:rPr>
          <w:noProof w:val="0"/>
        </w:rPr>
        <w:t xml:space="preserve"> servizi </w:t>
      </w:r>
    </w:p>
    <w:p w14:paraId="1BD35C09" w14:textId="77777777" w:rsidR="008F1262" w:rsidRPr="00A40DAD" w:rsidRDefault="008F1262" w:rsidP="008F1262">
      <w:pPr>
        <w:pStyle w:val="Testo2"/>
        <w:rPr>
          <w:noProof w:val="0"/>
        </w:rPr>
      </w:pPr>
      <w:r w:rsidRPr="00A40DAD">
        <w:rPr>
          <w:noProof w:val="0"/>
        </w:rPr>
        <w:t>3.4</w:t>
      </w:r>
      <w:r w:rsidRPr="00A40DAD">
        <w:rPr>
          <w:noProof w:val="0"/>
        </w:rPr>
        <w:tab/>
      </w:r>
      <w:proofErr w:type="spellStart"/>
      <w:r w:rsidRPr="00A40DAD">
        <w:rPr>
          <w:noProof w:val="0"/>
        </w:rPr>
        <w:t>Sentenza</w:t>
      </w:r>
      <w:proofErr w:type="spellEnd"/>
      <w:r w:rsidRPr="00A40DAD">
        <w:rPr>
          <w:noProof w:val="0"/>
        </w:rPr>
        <w:t xml:space="preserve"> 3 </w:t>
      </w:r>
      <w:proofErr w:type="spellStart"/>
      <w:r w:rsidRPr="00A40DAD">
        <w:rPr>
          <w:noProof w:val="0"/>
        </w:rPr>
        <w:t>dicembre</w:t>
      </w:r>
      <w:proofErr w:type="spellEnd"/>
      <w:r w:rsidRPr="00A40DAD">
        <w:rPr>
          <w:noProof w:val="0"/>
        </w:rPr>
        <w:t xml:space="preserve"> 1974, causa 33/74, van </w:t>
      </w:r>
      <w:proofErr w:type="spellStart"/>
      <w:r w:rsidRPr="00A40DAD">
        <w:rPr>
          <w:noProof w:val="0"/>
        </w:rPr>
        <w:t>Binsbergen</w:t>
      </w:r>
      <w:proofErr w:type="spellEnd"/>
      <w:r w:rsidRPr="00A40DAD">
        <w:rPr>
          <w:noProof w:val="0"/>
        </w:rPr>
        <w:t xml:space="preserve"> (p. 281)</w:t>
      </w:r>
    </w:p>
    <w:p w14:paraId="167E911A" w14:textId="77777777" w:rsidR="00BD79F3" w:rsidRPr="00A40DAD" w:rsidRDefault="00BD79F3" w:rsidP="00BD79F3">
      <w:pPr>
        <w:pStyle w:val="Testo2"/>
        <w:rPr>
          <w:noProof w:val="0"/>
        </w:rPr>
      </w:pPr>
      <w:r w:rsidRPr="00A40DAD">
        <w:rPr>
          <w:noProof w:val="0"/>
        </w:rPr>
        <w:t>3.5</w:t>
      </w:r>
      <w:r w:rsidRPr="00A40DAD">
        <w:rPr>
          <w:noProof w:val="0"/>
        </w:rPr>
        <w:tab/>
      </w:r>
      <w:proofErr w:type="spellStart"/>
      <w:r w:rsidRPr="00A40DAD">
        <w:rPr>
          <w:noProof w:val="0"/>
        </w:rPr>
        <w:t>Sentenza</w:t>
      </w:r>
      <w:proofErr w:type="spellEnd"/>
      <w:r w:rsidRPr="00A40DAD">
        <w:rPr>
          <w:noProof w:val="0"/>
        </w:rPr>
        <w:t xml:space="preserve"> CG 11 </w:t>
      </w:r>
      <w:proofErr w:type="spellStart"/>
      <w:r w:rsidRPr="00A40DAD">
        <w:rPr>
          <w:noProof w:val="0"/>
        </w:rPr>
        <w:t>dicembre</w:t>
      </w:r>
      <w:proofErr w:type="spellEnd"/>
      <w:r w:rsidRPr="00A40DAD">
        <w:rPr>
          <w:noProof w:val="0"/>
        </w:rPr>
        <w:t xml:space="preserve"> 2003, causa C-215/01, Schnitzer (p. 282)</w:t>
      </w:r>
    </w:p>
    <w:p w14:paraId="10913F08" w14:textId="77777777" w:rsidR="008F1262" w:rsidRPr="00A40DAD" w:rsidRDefault="008F1262" w:rsidP="008F1262">
      <w:pPr>
        <w:pStyle w:val="Testo2"/>
        <w:ind w:firstLine="0"/>
        <w:rPr>
          <w:noProof w:val="0"/>
        </w:rPr>
      </w:pPr>
      <w:r w:rsidRPr="00A40DAD">
        <w:rPr>
          <w:noProof w:val="0"/>
        </w:rPr>
        <w:t xml:space="preserve">C. Le </w:t>
      </w:r>
      <w:proofErr w:type="spellStart"/>
      <w:r w:rsidRPr="00A40DAD">
        <w:rPr>
          <w:noProof w:val="0"/>
        </w:rPr>
        <w:t>deroghe</w:t>
      </w:r>
      <w:proofErr w:type="spellEnd"/>
      <w:r w:rsidRPr="00A40DAD">
        <w:rPr>
          <w:noProof w:val="0"/>
        </w:rPr>
        <w:t xml:space="preserve"> </w:t>
      </w:r>
      <w:proofErr w:type="spellStart"/>
      <w:r w:rsidRPr="00A40DAD">
        <w:rPr>
          <w:noProof w:val="0"/>
        </w:rPr>
        <w:t>alla</w:t>
      </w:r>
      <w:proofErr w:type="spellEnd"/>
      <w:r w:rsidRPr="00A40DAD">
        <w:rPr>
          <w:noProof w:val="0"/>
        </w:rPr>
        <w:t xml:space="preserve"> libera </w:t>
      </w:r>
      <w:proofErr w:type="spellStart"/>
      <w:r w:rsidRPr="00A40DAD">
        <w:rPr>
          <w:noProof w:val="0"/>
        </w:rPr>
        <w:t>prestazione</w:t>
      </w:r>
      <w:proofErr w:type="spellEnd"/>
      <w:r w:rsidRPr="00A40DAD">
        <w:rPr>
          <w:noProof w:val="0"/>
        </w:rPr>
        <w:t xml:space="preserve"> </w:t>
      </w:r>
      <w:proofErr w:type="spellStart"/>
      <w:r w:rsidRPr="00A40DAD">
        <w:rPr>
          <w:noProof w:val="0"/>
        </w:rPr>
        <w:t>dei</w:t>
      </w:r>
      <w:proofErr w:type="spellEnd"/>
      <w:r w:rsidRPr="00A40DAD">
        <w:rPr>
          <w:noProof w:val="0"/>
        </w:rPr>
        <w:t xml:space="preserve"> servizi</w:t>
      </w:r>
    </w:p>
    <w:p w14:paraId="2F2BCC4E" w14:textId="77777777" w:rsidR="008F1262" w:rsidRPr="00A40DAD" w:rsidRDefault="008F1262" w:rsidP="008F1262">
      <w:pPr>
        <w:pStyle w:val="Testo2"/>
        <w:rPr>
          <w:noProof w:val="0"/>
        </w:rPr>
      </w:pPr>
      <w:r w:rsidRPr="00A40DAD">
        <w:rPr>
          <w:noProof w:val="0"/>
        </w:rPr>
        <w:t>2.1</w:t>
      </w:r>
      <w:r w:rsidRPr="00A40DAD">
        <w:rPr>
          <w:noProof w:val="0"/>
        </w:rPr>
        <w:tab/>
      </w:r>
      <w:proofErr w:type="spellStart"/>
      <w:r w:rsidRPr="00A40DAD">
        <w:rPr>
          <w:noProof w:val="0"/>
        </w:rPr>
        <w:t>Sentenza</w:t>
      </w:r>
      <w:proofErr w:type="spellEnd"/>
      <w:r w:rsidRPr="00A40DAD">
        <w:rPr>
          <w:noProof w:val="0"/>
        </w:rPr>
        <w:t xml:space="preserve"> 14 </w:t>
      </w:r>
      <w:proofErr w:type="spellStart"/>
      <w:r w:rsidRPr="00A40DAD">
        <w:rPr>
          <w:noProof w:val="0"/>
        </w:rPr>
        <w:t>ottobre</w:t>
      </w:r>
      <w:proofErr w:type="spellEnd"/>
      <w:r w:rsidRPr="00A40DAD">
        <w:rPr>
          <w:noProof w:val="0"/>
        </w:rPr>
        <w:t xml:space="preserve"> 2004, causa C- 36/02, Omega (p. 297)</w:t>
      </w:r>
    </w:p>
    <w:p w14:paraId="3E49A13B" w14:textId="77777777" w:rsidR="008F1262" w:rsidRPr="00A40DAD" w:rsidRDefault="008F1262" w:rsidP="008F1262">
      <w:pPr>
        <w:pStyle w:val="Testo2"/>
        <w:rPr>
          <w:noProof w:val="0"/>
        </w:rPr>
      </w:pPr>
      <w:r w:rsidRPr="00A40DAD">
        <w:rPr>
          <w:noProof w:val="0"/>
        </w:rPr>
        <w:t>2.2</w:t>
      </w:r>
      <w:r w:rsidRPr="00A40DAD">
        <w:rPr>
          <w:noProof w:val="0"/>
        </w:rPr>
        <w:tab/>
      </w:r>
      <w:proofErr w:type="spellStart"/>
      <w:r w:rsidRPr="00A40DAD">
        <w:rPr>
          <w:noProof w:val="0"/>
        </w:rPr>
        <w:t>Sentenza</w:t>
      </w:r>
      <w:proofErr w:type="spellEnd"/>
      <w:r w:rsidRPr="00A40DAD">
        <w:rPr>
          <w:noProof w:val="0"/>
        </w:rPr>
        <w:t xml:space="preserve"> CG 26 </w:t>
      </w:r>
      <w:proofErr w:type="spellStart"/>
      <w:r w:rsidRPr="00A40DAD">
        <w:rPr>
          <w:noProof w:val="0"/>
        </w:rPr>
        <w:t>febbraio</w:t>
      </w:r>
      <w:proofErr w:type="spellEnd"/>
      <w:r w:rsidRPr="00A40DAD">
        <w:rPr>
          <w:noProof w:val="0"/>
        </w:rPr>
        <w:t xml:space="preserve"> 1991, causa C-198/89, </w:t>
      </w:r>
      <w:proofErr w:type="spellStart"/>
      <w:r w:rsidRPr="00A40DAD">
        <w:rPr>
          <w:noProof w:val="0"/>
        </w:rPr>
        <w:t>Commissione</w:t>
      </w:r>
      <w:proofErr w:type="spellEnd"/>
      <w:r w:rsidRPr="00A40DAD">
        <w:rPr>
          <w:noProof w:val="0"/>
        </w:rPr>
        <w:t xml:space="preserve"> c. Grecia (guide</w:t>
      </w:r>
    </w:p>
    <w:p w14:paraId="29BB268F" w14:textId="77777777" w:rsidR="008F1262" w:rsidRPr="00A40DAD" w:rsidRDefault="008F1262" w:rsidP="008F1262">
      <w:pPr>
        <w:pStyle w:val="Testo2"/>
        <w:tabs>
          <w:tab w:val="clear" w:pos="284"/>
        </w:tabs>
        <w:ind w:left="709" w:firstLine="0"/>
        <w:rPr>
          <w:noProof w:val="0"/>
        </w:rPr>
      </w:pPr>
      <w:proofErr w:type="spellStart"/>
      <w:r w:rsidRPr="00A40DAD">
        <w:rPr>
          <w:noProof w:val="0"/>
        </w:rPr>
        <w:t>turistiche</w:t>
      </w:r>
      <w:proofErr w:type="spellEnd"/>
      <w:r w:rsidRPr="00A40DAD">
        <w:rPr>
          <w:noProof w:val="0"/>
        </w:rPr>
        <w:t xml:space="preserve"> p.299)</w:t>
      </w:r>
    </w:p>
    <w:p w14:paraId="11B3E9FC" w14:textId="77777777" w:rsidR="008F1262" w:rsidRPr="00A40DAD" w:rsidRDefault="008F1262" w:rsidP="008F1262">
      <w:pPr>
        <w:tabs>
          <w:tab w:val="clear" w:pos="284"/>
        </w:tabs>
        <w:spacing w:before="120" w:after="160" w:line="259" w:lineRule="auto"/>
        <w:ind w:firstLine="284"/>
        <w:jc w:val="left"/>
        <w:rPr>
          <w:rFonts w:eastAsiaTheme="minorHAnsi"/>
          <w:sz w:val="18"/>
          <w:szCs w:val="18"/>
        </w:rPr>
      </w:pPr>
      <w:r w:rsidRPr="00A40DAD">
        <w:rPr>
          <w:sz w:val="18"/>
          <w:szCs w:val="18"/>
        </w:rPr>
        <w:t>In case the current Covid-19 health emergency does not allow frontal teaching, remote teaching will be carried out following procedures that will be promptly notified to students.</w:t>
      </w:r>
    </w:p>
    <w:p w14:paraId="3E2426AA" w14:textId="77777777" w:rsidR="00ED0EFE" w:rsidRPr="00F762B5" w:rsidRDefault="00ED33AF" w:rsidP="00ED0EFE">
      <w:pPr>
        <w:pStyle w:val="Testo2"/>
        <w:rPr>
          <w:noProof w:val="0"/>
        </w:rPr>
      </w:pPr>
      <w:r w:rsidRPr="00A40DAD">
        <w:rPr>
          <w:noProof w:val="0"/>
        </w:rPr>
        <w:t xml:space="preserve">Further information can be found on the lecturer's webpage at http://docenti.unicatt.it/web/searchByName.do?language=ENG or on the </w:t>
      </w:r>
      <w:proofErr w:type="gramStart"/>
      <w:r w:rsidRPr="00A40DAD">
        <w:rPr>
          <w:noProof w:val="0"/>
        </w:rPr>
        <w:t>Faculty</w:t>
      </w:r>
      <w:proofErr w:type="gramEnd"/>
      <w:r w:rsidRPr="00A40DAD">
        <w:rPr>
          <w:noProof w:val="0"/>
        </w:rPr>
        <w:t xml:space="preserve"> notice board.</w:t>
      </w:r>
    </w:p>
    <w:p w14:paraId="0BEC117E" w14:textId="77777777" w:rsidR="00ED0EFE" w:rsidRPr="00F762B5" w:rsidRDefault="00ED0EFE" w:rsidP="00ED0EFE">
      <w:pPr>
        <w:pStyle w:val="Testo2"/>
        <w:rPr>
          <w:noProof w:val="0"/>
        </w:rPr>
      </w:pPr>
    </w:p>
    <w:sectPr w:rsidR="00ED0EFE" w:rsidRPr="00F762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C30B" w14:textId="77777777" w:rsidR="00B47638" w:rsidRDefault="00B47638" w:rsidP="00BD79F3">
      <w:pPr>
        <w:spacing w:line="240" w:lineRule="auto"/>
      </w:pPr>
      <w:r>
        <w:separator/>
      </w:r>
    </w:p>
  </w:endnote>
  <w:endnote w:type="continuationSeparator" w:id="0">
    <w:p w14:paraId="413DE011" w14:textId="77777777" w:rsidR="00B47638" w:rsidRDefault="00B47638" w:rsidP="00BD7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E00B" w14:textId="77777777" w:rsidR="00B47638" w:rsidRDefault="00B47638" w:rsidP="00BD79F3">
      <w:pPr>
        <w:spacing w:line="240" w:lineRule="auto"/>
      </w:pPr>
      <w:r>
        <w:separator/>
      </w:r>
    </w:p>
  </w:footnote>
  <w:footnote w:type="continuationSeparator" w:id="0">
    <w:p w14:paraId="76480C95" w14:textId="77777777" w:rsidR="00B47638" w:rsidRDefault="00B47638" w:rsidP="00BD7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608"/>
    <w:multiLevelType w:val="hybridMultilevel"/>
    <w:tmpl w:val="935CA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60067A"/>
    <w:multiLevelType w:val="hybridMultilevel"/>
    <w:tmpl w:val="997CC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7929122">
    <w:abstractNumId w:val="1"/>
  </w:num>
  <w:num w:numId="2" w16cid:durableId="119007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C6"/>
    <w:rsid w:val="00187B99"/>
    <w:rsid w:val="001C4439"/>
    <w:rsid w:val="001E4F49"/>
    <w:rsid w:val="002014DD"/>
    <w:rsid w:val="002622BE"/>
    <w:rsid w:val="002B30BA"/>
    <w:rsid w:val="002D5E17"/>
    <w:rsid w:val="00385CD0"/>
    <w:rsid w:val="00426354"/>
    <w:rsid w:val="00490AD7"/>
    <w:rsid w:val="00491F4E"/>
    <w:rsid w:val="004D1217"/>
    <w:rsid w:val="004D6008"/>
    <w:rsid w:val="004F7357"/>
    <w:rsid w:val="00640794"/>
    <w:rsid w:val="00695725"/>
    <w:rsid w:val="006E2DE8"/>
    <w:rsid w:val="006F1772"/>
    <w:rsid w:val="00727630"/>
    <w:rsid w:val="0076115D"/>
    <w:rsid w:val="0077009D"/>
    <w:rsid w:val="007E3835"/>
    <w:rsid w:val="00843C7C"/>
    <w:rsid w:val="008942E7"/>
    <w:rsid w:val="008A1204"/>
    <w:rsid w:val="008F1262"/>
    <w:rsid w:val="00900CCA"/>
    <w:rsid w:val="00901A35"/>
    <w:rsid w:val="00924B77"/>
    <w:rsid w:val="00940DA2"/>
    <w:rsid w:val="009E055C"/>
    <w:rsid w:val="00A152B2"/>
    <w:rsid w:val="00A22222"/>
    <w:rsid w:val="00A40DAD"/>
    <w:rsid w:val="00A56D84"/>
    <w:rsid w:val="00A74F6F"/>
    <w:rsid w:val="00AB1F13"/>
    <w:rsid w:val="00AD7557"/>
    <w:rsid w:val="00B37C18"/>
    <w:rsid w:val="00B47638"/>
    <w:rsid w:val="00B50C5D"/>
    <w:rsid w:val="00B51253"/>
    <w:rsid w:val="00B525CC"/>
    <w:rsid w:val="00BD76EA"/>
    <w:rsid w:val="00BD79F3"/>
    <w:rsid w:val="00C24AC6"/>
    <w:rsid w:val="00D30388"/>
    <w:rsid w:val="00D404F2"/>
    <w:rsid w:val="00D941E1"/>
    <w:rsid w:val="00E56AF9"/>
    <w:rsid w:val="00E607E6"/>
    <w:rsid w:val="00E91735"/>
    <w:rsid w:val="00ED0EFE"/>
    <w:rsid w:val="00ED33AF"/>
    <w:rsid w:val="00EE28EB"/>
    <w:rsid w:val="00F26647"/>
    <w:rsid w:val="00F762B5"/>
    <w:rsid w:val="00FD7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6F245"/>
  <w15:chartTrackingRefBased/>
  <w15:docId w15:val="{99B03747-65AE-4E50-B170-5EF57E66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D0EFE"/>
    <w:rPr>
      <w:color w:val="0563C1" w:themeColor="hyperlink"/>
      <w:u w:val="single"/>
    </w:rPr>
  </w:style>
  <w:style w:type="character" w:customStyle="1" w:styleId="Testo2Carattere">
    <w:name w:val="Testo 2 Carattere"/>
    <w:link w:val="Testo2"/>
    <w:uiPriority w:val="99"/>
    <w:locked/>
    <w:rsid w:val="00ED0EFE"/>
    <w:rPr>
      <w:rFonts w:ascii="Times" w:hAnsi="Times"/>
      <w:noProof/>
      <w:sz w:val="18"/>
    </w:rPr>
  </w:style>
  <w:style w:type="paragraph" w:styleId="Intestazione">
    <w:name w:val="header"/>
    <w:link w:val="IntestazioneCarattere"/>
    <w:rsid w:val="00490AD7"/>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490AD7"/>
    <w:rPr>
      <w:rFonts w:ascii="Times" w:eastAsia="Arial Unicode MS" w:hAnsi="Times" w:cs="Arial Unicode MS"/>
      <w:b/>
      <w:bCs/>
      <w:color w:val="000000"/>
      <w:kern w:val="1"/>
      <w:sz w:val="28"/>
      <w:szCs w:val="28"/>
      <w:u w:color="000000"/>
      <w:bdr w:val="nil"/>
      <w:lang w:val="en-GB"/>
    </w:rPr>
  </w:style>
  <w:style w:type="paragraph" w:styleId="Pidipagina">
    <w:name w:val="footer"/>
    <w:basedOn w:val="Normale"/>
    <w:link w:val="PidipaginaCarattere"/>
    <w:rsid w:val="00BD79F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D79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568E-7AEA-4489-B4D6-63844D58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1453</Words>
  <Characters>7822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2023-05-17T09:49:00Z</dcterms:created>
  <dcterms:modified xsi:type="dcterms:W3CDTF">2023-05-17T09:49:00Z</dcterms:modified>
</cp:coreProperties>
</file>