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1553" w14:textId="2A494762" w:rsidR="00BD3963" w:rsidRPr="00C17670" w:rsidRDefault="00947895" w:rsidP="00C17670">
      <w:pPr>
        <w:pStyle w:val="Titolo1"/>
      </w:pPr>
      <w:r w:rsidRPr="00C17670">
        <w:t>Digital Tools for the Humanities</w:t>
      </w:r>
    </w:p>
    <w:p w14:paraId="1F40DF3B" w14:textId="773A8200" w:rsidR="00BD3963" w:rsidRPr="00C17670" w:rsidRDefault="00BD3963" w:rsidP="00C17670">
      <w:pPr>
        <w:pStyle w:val="Titolo2"/>
        <w:spacing w:before="0"/>
      </w:pPr>
      <w:r w:rsidRPr="00C17670">
        <w:t xml:space="preserve">Prof. </w:t>
      </w:r>
      <w:r w:rsidR="005D27EA" w:rsidRPr="00C17670">
        <w:t>Francesco Mambrini</w:t>
      </w:r>
    </w:p>
    <w:p w14:paraId="3059F718" w14:textId="77777777" w:rsidR="005433EA" w:rsidRPr="00BD1183" w:rsidRDefault="005433EA" w:rsidP="005433EA">
      <w:pPr>
        <w:spacing w:before="240" w:after="120"/>
        <w:rPr>
          <w:b/>
          <w:bCs/>
          <w:sz w:val="18"/>
          <w:szCs w:val="18"/>
          <w:lang w:val="en-US"/>
        </w:rPr>
      </w:pPr>
      <w:r w:rsidRPr="00BD1183">
        <w:rPr>
          <w:b/>
          <w:bCs/>
          <w:i/>
          <w:iCs/>
          <w:sz w:val="18"/>
          <w:szCs w:val="18"/>
          <w:lang w:val="en-US"/>
        </w:rPr>
        <w:t xml:space="preserve">COURSE AIMS AND INTENDED LEARNING OUTCOMES </w:t>
      </w:r>
    </w:p>
    <w:p w14:paraId="7153520F" w14:textId="13CC97EB" w:rsidR="00163198" w:rsidRDefault="00163198" w:rsidP="005433EA">
      <w:pPr>
        <w:rPr>
          <w:lang w:val="en-US"/>
        </w:rPr>
      </w:pPr>
      <w:r w:rsidRPr="00163198">
        <w:rPr>
          <w:lang w:val="en-US"/>
        </w:rPr>
        <w:t>The course explores the main research questions and methods in the field</w:t>
      </w:r>
      <w:r>
        <w:rPr>
          <w:lang w:val="en-US"/>
        </w:rPr>
        <w:t xml:space="preserve"> traditionally</w:t>
      </w:r>
      <w:r w:rsidRPr="00163198">
        <w:rPr>
          <w:lang w:val="en-US"/>
        </w:rPr>
        <w:t xml:space="preserve"> known as "</w:t>
      </w:r>
      <w:r>
        <w:rPr>
          <w:lang w:val="en-US"/>
        </w:rPr>
        <w:t>Humanities computing</w:t>
      </w:r>
      <w:r w:rsidRPr="00163198">
        <w:rPr>
          <w:lang w:val="en-US"/>
        </w:rPr>
        <w:t xml:space="preserve">", focusing on the computational </w:t>
      </w:r>
      <w:r>
        <w:rPr>
          <w:lang w:val="en-US"/>
        </w:rPr>
        <w:t>analysis of</w:t>
      </w:r>
      <w:r w:rsidRPr="00163198">
        <w:rPr>
          <w:lang w:val="en-US"/>
        </w:rPr>
        <w:t xml:space="preserve"> the</w:t>
      </w:r>
      <w:r>
        <w:rPr>
          <w:lang w:val="en-US"/>
        </w:rPr>
        <w:t xml:space="preserve"> </w:t>
      </w:r>
      <w:r w:rsidRPr="00163198">
        <w:rPr>
          <w:lang w:val="en-US"/>
        </w:rPr>
        <w:t>literary languages.</w:t>
      </w:r>
      <w:r w:rsidR="00A61DC1">
        <w:rPr>
          <w:lang w:val="en-US"/>
        </w:rPr>
        <w:t xml:space="preserve"> The lectures will cover</w:t>
      </w:r>
      <w:r w:rsidR="002866A4">
        <w:rPr>
          <w:lang w:val="en-US"/>
        </w:rPr>
        <w:t xml:space="preserve"> methods and techniques of corpus exploration that are used for tasks of literary analysis such as authorship attribution or character analysis.</w:t>
      </w:r>
      <w:r w:rsidR="004B74FF">
        <w:rPr>
          <w:lang w:val="en-US"/>
        </w:rPr>
        <w:t xml:space="preserve"> </w:t>
      </w:r>
      <w:r w:rsidR="00BE3EDE">
        <w:rPr>
          <w:rFonts w:eastAsia="Cambria"/>
          <w:lang w:val="en-US"/>
        </w:rPr>
        <w:t>The Children’s Literature CCR Corpus (University of Birmingham) will be used as testbed for the different types of computational experiments and investigations.</w:t>
      </w:r>
    </w:p>
    <w:p w14:paraId="4CDA8B51" w14:textId="1FEE3F31" w:rsidR="004B74FF" w:rsidRDefault="004B74FF" w:rsidP="004B74FF">
      <w:pPr>
        <w:rPr>
          <w:lang w:val="en-US"/>
        </w:rPr>
      </w:pPr>
      <w:r w:rsidRPr="00C419E9">
        <w:rPr>
          <w:lang w:val="en-US"/>
        </w:rPr>
        <w:t>By the end of the course, the students will have gained a comprehensive understanding of the</w:t>
      </w:r>
      <w:r>
        <w:rPr>
          <w:lang w:val="en-US"/>
        </w:rPr>
        <w:t xml:space="preserve"> benefits and limitations of computational methods to the analysis of </w:t>
      </w:r>
      <w:r w:rsidR="009C18EB">
        <w:rPr>
          <w:lang w:val="en-US"/>
        </w:rPr>
        <w:t>texts for research in the Humanities</w:t>
      </w:r>
      <w:r>
        <w:rPr>
          <w:lang w:val="en-US"/>
        </w:rPr>
        <w:t xml:space="preserve">. They </w:t>
      </w:r>
      <w:r w:rsidRPr="00AE1A0F">
        <w:rPr>
          <w:lang w:val="en-US"/>
        </w:rPr>
        <w:t xml:space="preserve">will </w:t>
      </w:r>
      <w:r>
        <w:rPr>
          <w:lang w:val="en-US"/>
        </w:rPr>
        <w:t>know how to perform simple and more advanced analyses on a corpus of novels using Python and how to include computational analyses in their</w:t>
      </w:r>
      <w:r w:rsidR="009C18EB">
        <w:rPr>
          <w:lang w:val="en-US"/>
        </w:rPr>
        <w:t xml:space="preserve"> research on textual sources and literary works</w:t>
      </w:r>
      <w:r>
        <w:rPr>
          <w:lang w:val="en-US"/>
        </w:rPr>
        <w:t>.</w:t>
      </w:r>
    </w:p>
    <w:p w14:paraId="6C19910D" w14:textId="77777777" w:rsidR="005433EA" w:rsidRPr="00BD1183" w:rsidRDefault="005433EA" w:rsidP="005433EA">
      <w:pPr>
        <w:spacing w:before="240" w:after="120"/>
        <w:rPr>
          <w:b/>
          <w:bCs/>
          <w:sz w:val="18"/>
          <w:szCs w:val="18"/>
          <w:lang w:val="en-GB"/>
        </w:rPr>
      </w:pPr>
      <w:r w:rsidRPr="00BD1183">
        <w:rPr>
          <w:b/>
          <w:bCs/>
          <w:i/>
          <w:iCs/>
          <w:sz w:val="18"/>
          <w:szCs w:val="18"/>
          <w:lang w:val="en-GB"/>
        </w:rPr>
        <w:t>COURSE CONTENT</w:t>
      </w:r>
    </w:p>
    <w:p w14:paraId="5D235B9D" w14:textId="77777777" w:rsidR="00EA05A1" w:rsidRDefault="00EA05A1" w:rsidP="00EA05A1">
      <w:pPr>
        <w:rPr>
          <w:rFonts w:eastAsia="Cambria"/>
          <w:lang w:val="en-US"/>
        </w:rPr>
      </w:pPr>
      <w:r>
        <w:rPr>
          <w:rFonts w:eastAsia="Cambria"/>
          <w:lang w:val="en-US"/>
        </w:rPr>
        <w:t>The course is articulated in the following sections.</w:t>
      </w:r>
    </w:p>
    <w:p w14:paraId="7C009AA4" w14:textId="77777777" w:rsidR="00EA05A1" w:rsidRDefault="00EA05A1" w:rsidP="00EA05A1">
      <w:pPr>
        <w:pStyle w:val="Paragrafoelenco"/>
        <w:numPr>
          <w:ilvl w:val="0"/>
          <w:numId w:val="10"/>
        </w:numPr>
        <w:rPr>
          <w:rFonts w:eastAsia="Cambria"/>
          <w:lang w:val="en-US"/>
        </w:rPr>
      </w:pPr>
      <w:r w:rsidRPr="00EA05A1">
        <w:rPr>
          <w:rFonts w:eastAsia="Cambria"/>
          <w:lang w:val="en-US"/>
        </w:rPr>
        <w:t>Introduction to Humanities Computing</w:t>
      </w:r>
      <w:r>
        <w:rPr>
          <w:rFonts w:eastAsia="Cambria"/>
          <w:lang w:val="en-US"/>
        </w:rPr>
        <w:t>:</w:t>
      </w:r>
    </w:p>
    <w:p w14:paraId="377F9938" w14:textId="63036A67" w:rsidR="00EA05A1" w:rsidRDefault="00EA05A1" w:rsidP="00EA05A1">
      <w:pPr>
        <w:pStyle w:val="Paragrafoelenco"/>
        <w:numPr>
          <w:ilvl w:val="1"/>
          <w:numId w:val="10"/>
        </w:numPr>
        <w:rPr>
          <w:rFonts w:eastAsia="Cambria"/>
          <w:lang w:val="en-US"/>
        </w:rPr>
      </w:pPr>
      <w:r w:rsidRPr="00EA05A1">
        <w:rPr>
          <w:rFonts w:eastAsia="Cambria"/>
          <w:lang w:val="en-US"/>
        </w:rPr>
        <w:t>Overview of the field and its history</w:t>
      </w:r>
      <w:r w:rsidR="002E5D37">
        <w:rPr>
          <w:rFonts w:eastAsia="Cambria"/>
          <w:lang w:val="en-US"/>
        </w:rPr>
        <w:t>.</w:t>
      </w:r>
    </w:p>
    <w:p w14:paraId="6D6B22B5" w14:textId="1515D141" w:rsidR="00EA05A1" w:rsidRDefault="00EA05A1" w:rsidP="00EA05A1">
      <w:pPr>
        <w:pStyle w:val="Paragrafoelenco"/>
        <w:numPr>
          <w:ilvl w:val="1"/>
          <w:numId w:val="10"/>
        </w:numPr>
        <w:rPr>
          <w:rFonts w:eastAsia="Cambria"/>
          <w:lang w:val="en-US"/>
        </w:rPr>
      </w:pPr>
      <w:r>
        <w:rPr>
          <w:rFonts w:eastAsia="Cambria"/>
          <w:lang w:val="en-US"/>
        </w:rPr>
        <w:t>The quantitative analysis of language for the Humanities: k</w:t>
      </w:r>
      <w:r w:rsidRPr="00EA05A1">
        <w:rPr>
          <w:rFonts w:eastAsia="Cambria"/>
          <w:lang w:val="en-US"/>
        </w:rPr>
        <w:t xml:space="preserve">ey concepts and </w:t>
      </w:r>
      <w:r>
        <w:rPr>
          <w:rFonts w:eastAsia="Cambria"/>
          <w:lang w:val="en-US"/>
        </w:rPr>
        <w:t>problems</w:t>
      </w:r>
      <w:r w:rsidR="002E5D37">
        <w:rPr>
          <w:rFonts w:eastAsia="Cambria"/>
          <w:lang w:val="en-US"/>
        </w:rPr>
        <w:t>.</w:t>
      </w:r>
    </w:p>
    <w:p w14:paraId="7C38E04B" w14:textId="01096A4E" w:rsidR="00EA05A1" w:rsidRDefault="002E5D37" w:rsidP="00EA05A1">
      <w:pPr>
        <w:pStyle w:val="Paragrafoelenco"/>
        <w:numPr>
          <w:ilvl w:val="1"/>
          <w:numId w:val="10"/>
        </w:numPr>
        <w:rPr>
          <w:rFonts w:eastAsia="Cambria"/>
          <w:lang w:val="en-US"/>
        </w:rPr>
      </w:pPr>
      <w:r>
        <w:rPr>
          <w:rFonts w:eastAsia="Cambria"/>
          <w:lang w:val="en-US"/>
        </w:rPr>
        <w:t>Humanities Computing in/and the Digital Humanities today.</w:t>
      </w:r>
    </w:p>
    <w:p w14:paraId="6E4B8A3E" w14:textId="1E2E07F6" w:rsidR="002E5D37" w:rsidRDefault="003B6847" w:rsidP="002E5D37">
      <w:pPr>
        <w:pStyle w:val="Paragrafoelenco"/>
        <w:numPr>
          <w:ilvl w:val="0"/>
          <w:numId w:val="10"/>
        </w:numPr>
        <w:rPr>
          <w:rFonts w:eastAsia="Cambria"/>
          <w:lang w:val="en-US"/>
        </w:rPr>
      </w:pPr>
      <w:r>
        <w:rPr>
          <w:rFonts w:eastAsia="Cambria"/>
          <w:lang w:val="en-US"/>
        </w:rPr>
        <w:t>Data and metadata for Humanities computing:</w:t>
      </w:r>
    </w:p>
    <w:p w14:paraId="3E167C8E" w14:textId="3C46F7B7" w:rsidR="003B6847" w:rsidRDefault="003B6847" w:rsidP="003B6847">
      <w:pPr>
        <w:pStyle w:val="Paragrafoelenco"/>
        <w:numPr>
          <w:ilvl w:val="1"/>
          <w:numId w:val="10"/>
        </w:numPr>
        <w:rPr>
          <w:rFonts w:eastAsia="Cambria"/>
          <w:lang w:val="en-US"/>
        </w:rPr>
      </w:pPr>
      <w:r>
        <w:rPr>
          <w:rFonts w:eastAsia="Cambria"/>
          <w:lang w:val="en-US"/>
        </w:rPr>
        <w:t>Corpora and digital archives</w:t>
      </w:r>
      <w:r w:rsidR="003337D8">
        <w:rPr>
          <w:rFonts w:eastAsia="Cambria"/>
          <w:lang w:val="en-US"/>
        </w:rPr>
        <w:t>.</w:t>
      </w:r>
    </w:p>
    <w:p w14:paraId="2E22F524" w14:textId="03A26310" w:rsidR="003337D8" w:rsidRDefault="003337D8" w:rsidP="003B6847">
      <w:pPr>
        <w:pStyle w:val="Paragrafoelenco"/>
        <w:numPr>
          <w:ilvl w:val="1"/>
          <w:numId w:val="10"/>
        </w:numPr>
        <w:rPr>
          <w:rFonts w:eastAsia="Cambria"/>
          <w:lang w:val="en-US"/>
        </w:rPr>
      </w:pPr>
      <w:r>
        <w:rPr>
          <w:rFonts w:eastAsia="Cambria"/>
          <w:lang w:val="en-US"/>
        </w:rPr>
        <w:t>The Children’s Literature CCR Corpus (University of Birmingham)</w:t>
      </w:r>
    </w:p>
    <w:p w14:paraId="459652F0" w14:textId="42494F21" w:rsidR="003337D8" w:rsidRDefault="003337D8" w:rsidP="003337D8">
      <w:pPr>
        <w:pStyle w:val="Paragrafoelenco"/>
        <w:numPr>
          <w:ilvl w:val="0"/>
          <w:numId w:val="10"/>
        </w:numPr>
        <w:rPr>
          <w:rFonts w:eastAsia="Cambria"/>
          <w:lang w:val="en-US"/>
        </w:rPr>
      </w:pPr>
      <w:r>
        <w:rPr>
          <w:rFonts w:eastAsia="Cambria"/>
          <w:lang w:val="en-US"/>
        </w:rPr>
        <w:t>The computation of style: basic notions</w:t>
      </w:r>
    </w:p>
    <w:p w14:paraId="5E0D3711" w14:textId="55262D9A" w:rsidR="003337D8" w:rsidRDefault="003337D8" w:rsidP="003337D8">
      <w:pPr>
        <w:pStyle w:val="Paragrafoelenco"/>
        <w:numPr>
          <w:ilvl w:val="1"/>
          <w:numId w:val="10"/>
        </w:numPr>
        <w:rPr>
          <w:rFonts w:eastAsia="Cambria"/>
          <w:lang w:val="en-US"/>
        </w:rPr>
      </w:pPr>
      <w:r>
        <w:rPr>
          <w:rFonts w:eastAsia="Cambria"/>
          <w:lang w:val="en-US"/>
        </w:rPr>
        <w:t>From words to vectors</w:t>
      </w:r>
    </w:p>
    <w:p w14:paraId="690B8507" w14:textId="04F1C7F0" w:rsidR="003337D8" w:rsidRDefault="003337D8" w:rsidP="003337D8">
      <w:pPr>
        <w:pStyle w:val="Paragrafoelenco"/>
        <w:numPr>
          <w:ilvl w:val="1"/>
          <w:numId w:val="10"/>
        </w:numPr>
        <w:rPr>
          <w:rFonts w:eastAsia="Cambria"/>
          <w:lang w:val="en-US"/>
        </w:rPr>
      </w:pPr>
      <w:r>
        <w:rPr>
          <w:rFonts w:eastAsia="Cambria"/>
          <w:lang w:val="en-US"/>
        </w:rPr>
        <w:t>Token distributions and measures of lexical variety</w:t>
      </w:r>
    </w:p>
    <w:p w14:paraId="0449D390" w14:textId="3B270B87" w:rsidR="003337D8" w:rsidRDefault="003337D8" w:rsidP="003337D8">
      <w:pPr>
        <w:pStyle w:val="Paragrafoelenco"/>
        <w:numPr>
          <w:ilvl w:val="0"/>
          <w:numId w:val="10"/>
        </w:numPr>
        <w:rPr>
          <w:rFonts w:eastAsia="Cambria"/>
          <w:lang w:val="en-US"/>
        </w:rPr>
      </w:pPr>
      <w:r>
        <w:rPr>
          <w:rFonts w:eastAsia="Cambria"/>
          <w:lang w:val="en-US"/>
        </w:rPr>
        <w:t>The computation of style: more advanced explorations</w:t>
      </w:r>
    </w:p>
    <w:p w14:paraId="26E5AE25" w14:textId="730A92BF" w:rsidR="002147B3" w:rsidRPr="002147B3" w:rsidRDefault="002147B3" w:rsidP="002147B3">
      <w:pPr>
        <w:pStyle w:val="Paragrafoelenco"/>
        <w:numPr>
          <w:ilvl w:val="1"/>
          <w:numId w:val="10"/>
        </w:numPr>
        <w:rPr>
          <w:rFonts w:eastAsia="Cambria"/>
          <w:lang w:val="en-US"/>
        </w:rPr>
      </w:pPr>
      <w:r>
        <w:rPr>
          <w:rFonts w:eastAsia="Cambria"/>
          <w:lang w:val="en-US"/>
        </w:rPr>
        <w:t xml:space="preserve">Burrows’ </w:t>
      </w:r>
      <w:r w:rsidRPr="00120BDC">
        <w:rPr>
          <w:rFonts w:eastAsia="Cambria"/>
          <w:i/>
          <w:iCs/>
          <w:lang w:val="en-US"/>
        </w:rPr>
        <w:t>Delta</w:t>
      </w:r>
      <w:r>
        <w:rPr>
          <w:rFonts w:eastAsia="Cambria"/>
          <w:lang w:val="en-US"/>
        </w:rPr>
        <w:t xml:space="preserve"> measure</w:t>
      </w:r>
    </w:p>
    <w:p w14:paraId="1240105E" w14:textId="252F6941" w:rsidR="003337D8" w:rsidRDefault="003337D8" w:rsidP="003337D8">
      <w:pPr>
        <w:pStyle w:val="Paragrafoelenco"/>
        <w:numPr>
          <w:ilvl w:val="1"/>
          <w:numId w:val="10"/>
        </w:numPr>
        <w:rPr>
          <w:rFonts w:eastAsia="Cambria"/>
          <w:lang w:val="en-US"/>
        </w:rPr>
      </w:pPr>
      <w:r>
        <w:rPr>
          <w:rFonts w:eastAsia="Cambria"/>
          <w:lang w:val="en-US"/>
        </w:rPr>
        <w:t>Clustering</w:t>
      </w:r>
    </w:p>
    <w:p w14:paraId="4209D0F4" w14:textId="6C110F1B" w:rsidR="002147B3" w:rsidRPr="002147B3" w:rsidRDefault="003337D8" w:rsidP="002147B3">
      <w:pPr>
        <w:pStyle w:val="Paragrafoelenco"/>
        <w:numPr>
          <w:ilvl w:val="1"/>
          <w:numId w:val="10"/>
        </w:numPr>
        <w:rPr>
          <w:rFonts w:eastAsia="Cambria"/>
          <w:lang w:val="en-US"/>
        </w:rPr>
      </w:pPr>
      <w:r>
        <w:rPr>
          <w:rFonts w:eastAsia="Cambria"/>
          <w:lang w:val="en-US"/>
        </w:rPr>
        <w:t>Topic modeling</w:t>
      </w:r>
    </w:p>
    <w:p w14:paraId="069F4716" w14:textId="776BFA62" w:rsidR="00BC40C8" w:rsidRPr="00BD1183" w:rsidRDefault="00BC40C8" w:rsidP="00BC40C8">
      <w:pPr>
        <w:spacing w:before="240" w:after="120" w:line="220" w:lineRule="atLeast"/>
        <w:rPr>
          <w:b/>
          <w:bCs/>
          <w:i/>
          <w:iCs/>
          <w:sz w:val="18"/>
          <w:szCs w:val="18"/>
          <w:lang w:val="en-US"/>
        </w:rPr>
      </w:pPr>
      <w:r w:rsidRPr="00BD1183">
        <w:rPr>
          <w:b/>
          <w:bCs/>
          <w:i/>
          <w:iCs/>
          <w:sz w:val="18"/>
          <w:szCs w:val="18"/>
          <w:lang w:val="en-US"/>
        </w:rPr>
        <w:lastRenderedPageBreak/>
        <w:t>READING LIST</w:t>
      </w:r>
    </w:p>
    <w:p w14:paraId="2776BDBB" w14:textId="77777777" w:rsidR="00BC40C8" w:rsidRDefault="00BC40C8" w:rsidP="00BC40C8">
      <w:pPr>
        <w:pStyle w:val="Testo1"/>
        <w:spacing w:before="0"/>
        <w:rPr>
          <w:lang w:val="en-US"/>
        </w:rPr>
      </w:pPr>
      <w:r w:rsidRPr="005D27EA">
        <w:rPr>
          <w:lang w:val="en-US"/>
        </w:rPr>
        <w:t>[All the readings reported below are not mandatory for the exam]</w:t>
      </w:r>
    </w:p>
    <w:p w14:paraId="4852AF32" w14:textId="4B35837C" w:rsidR="00E12D11" w:rsidRDefault="00E12D11" w:rsidP="00C17670">
      <w:pPr>
        <w:pStyle w:val="Testo1"/>
        <w:spacing w:before="0"/>
        <w:rPr>
          <w:lang w:val="en-US"/>
        </w:rPr>
      </w:pPr>
      <w:r w:rsidRPr="00F525AE">
        <w:rPr>
          <w:lang w:val="en-US"/>
        </w:rPr>
        <w:t>Karsdorp,</w:t>
      </w:r>
      <w:r>
        <w:rPr>
          <w:lang w:val="en-US"/>
        </w:rPr>
        <w:t xml:space="preserve"> F.,</w:t>
      </w:r>
      <w:r w:rsidRPr="00F525AE">
        <w:rPr>
          <w:lang w:val="en-US"/>
        </w:rPr>
        <w:t xml:space="preserve"> M</w:t>
      </w:r>
      <w:r>
        <w:rPr>
          <w:lang w:val="en-US"/>
        </w:rPr>
        <w:t xml:space="preserve">. </w:t>
      </w:r>
      <w:r w:rsidRPr="00F525AE">
        <w:rPr>
          <w:lang w:val="en-US"/>
        </w:rPr>
        <w:t>Kestemont, and A</w:t>
      </w:r>
      <w:r>
        <w:rPr>
          <w:lang w:val="en-US"/>
        </w:rPr>
        <w:t>.</w:t>
      </w:r>
      <w:r w:rsidRPr="00F525AE">
        <w:rPr>
          <w:lang w:val="en-US"/>
        </w:rPr>
        <w:t xml:space="preserve"> Riddell</w:t>
      </w:r>
      <w:r>
        <w:rPr>
          <w:lang w:val="en-US"/>
        </w:rPr>
        <w:t xml:space="preserve">. 2021. </w:t>
      </w:r>
      <w:r w:rsidRPr="00F525AE">
        <w:rPr>
          <w:i/>
          <w:iCs/>
          <w:lang w:val="en-US"/>
        </w:rPr>
        <w:t>Humanities Data Analysis: Case Studies with Python</w:t>
      </w:r>
      <w:r>
        <w:rPr>
          <w:lang w:val="en-US"/>
        </w:rPr>
        <w:t>. Princeton University Press.</w:t>
      </w:r>
    </w:p>
    <w:p w14:paraId="16B7A3D1" w14:textId="7A3B199E" w:rsidR="00F525AE" w:rsidRDefault="0026212C" w:rsidP="00C17670">
      <w:pPr>
        <w:pStyle w:val="Testo1"/>
        <w:spacing w:before="0"/>
        <w:rPr>
          <w:lang w:val="en-US"/>
        </w:rPr>
      </w:pPr>
      <w:r w:rsidRPr="0026212C">
        <w:rPr>
          <w:lang w:val="en-US"/>
        </w:rPr>
        <w:t xml:space="preserve">Jockers, M. 2014. </w:t>
      </w:r>
      <w:r w:rsidRPr="0026212C">
        <w:rPr>
          <w:i/>
          <w:iCs/>
          <w:lang w:val="en-US"/>
        </w:rPr>
        <w:t>Text Analysis with R for Students of Literature</w:t>
      </w:r>
      <w:r w:rsidRPr="0026212C">
        <w:rPr>
          <w:lang w:val="en-US"/>
        </w:rPr>
        <w:t xml:space="preserve">. </w:t>
      </w:r>
      <w:r w:rsidRPr="00021D2A">
        <w:rPr>
          <w:lang w:val="en-US"/>
        </w:rPr>
        <w:t>Heidelberg: Springer.</w:t>
      </w:r>
    </w:p>
    <w:p w14:paraId="7C693489" w14:textId="4586765C" w:rsidR="004129ED" w:rsidRPr="00F525AE" w:rsidRDefault="00E12D11" w:rsidP="00C17670">
      <w:pPr>
        <w:pStyle w:val="Testo1"/>
        <w:spacing w:before="0"/>
        <w:rPr>
          <w:lang w:val="en-US"/>
        </w:rPr>
      </w:pPr>
      <w:r w:rsidRPr="00E12D11">
        <w:rPr>
          <w:lang w:val="en-US"/>
        </w:rPr>
        <w:t>Hoover, D. 2008. “Quantitative Analysis and Literary Studies.” A Companion to Digital Literary Studies, eds R. Siemens and S. Schreibman. Oxford</w:t>
      </w:r>
      <w:r w:rsidR="00DA7DB8">
        <w:rPr>
          <w:lang w:val="en-US"/>
        </w:rPr>
        <w:t xml:space="preserve">: </w:t>
      </w:r>
      <w:r w:rsidR="00DA7DB8" w:rsidRPr="00FC1A38">
        <w:rPr>
          <w:lang w:val="en-US"/>
        </w:rPr>
        <w:t>Blackwell</w:t>
      </w:r>
      <w:r w:rsidRPr="00E12D11">
        <w:rPr>
          <w:lang w:val="en-US"/>
        </w:rPr>
        <w:t xml:space="preserve">. </w:t>
      </w:r>
      <w:hyperlink r:id="rId5" w:history="1">
        <w:r w:rsidR="00DA7DB8" w:rsidRPr="005B0E35">
          <w:rPr>
            <w:rStyle w:val="Collegamentoipertestuale"/>
            <w:lang w:val="en-US"/>
          </w:rPr>
          <w:t>http://www.digitalhumanities.org/companionDLS/</w:t>
        </w:r>
      </w:hyperlink>
      <w:r w:rsidRPr="00E12D11">
        <w:rPr>
          <w:lang w:val="en-US"/>
        </w:rPr>
        <w:t>.</w:t>
      </w:r>
    </w:p>
    <w:p w14:paraId="355F4C95" w14:textId="77777777" w:rsidR="00DE1924" w:rsidRPr="00917BAC" w:rsidRDefault="00DE1924" w:rsidP="00DE1924">
      <w:pPr>
        <w:spacing w:before="240" w:after="120" w:line="220" w:lineRule="exact"/>
        <w:rPr>
          <w:b/>
          <w:i/>
          <w:sz w:val="18"/>
          <w:lang w:val="en-US"/>
        </w:rPr>
      </w:pPr>
      <w:r w:rsidRPr="00917BAC">
        <w:rPr>
          <w:b/>
          <w:i/>
          <w:sz w:val="18"/>
          <w:lang w:val="en-US"/>
        </w:rPr>
        <w:t>TEACHING METHOD</w:t>
      </w:r>
    </w:p>
    <w:p w14:paraId="69A559B1" w14:textId="5C6286E3" w:rsidR="009526F3" w:rsidRDefault="00917BAC" w:rsidP="00C17670">
      <w:pPr>
        <w:pStyle w:val="Testo2"/>
        <w:rPr>
          <w:lang w:val="en-US"/>
        </w:rPr>
      </w:pPr>
      <w:r w:rsidRPr="009526F3">
        <w:rPr>
          <w:lang w:val="en-US"/>
        </w:rPr>
        <w:t>The course will consist of a combination of lecture</w:t>
      </w:r>
      <w:r>
        <w:rPr>
          <w:lang w:val="en-US"/>
        </w:rPr>
        <w:t>s and</w:t>
      </w:r>
      <w:r w:rsidRPr="009526F3">
        <w:rPr>
          <w:lang w:val="en-US"/>
        </w:rPr>
        <w:t xml:space="preserve"> hands-on </w:t>
      </w:r>
      <w:r>
        <w:rPr>
          <w:lang w:val="en-US"/>
        </w:rPr>
        <w:t>exercises that will be performed together by the lecturer and the students.</w:t>
      </w:r>
    </w:p>
    <w:p w14:paraId="22D30C18" w14:textId="147F1069" w:rsidR="00DE1924" w:rsidRPr="00906645" w:rsidRDefault="00DE1924" w:rsidP="00DE1924">
      <w:pPr>
        <w:spacing w:before="240" w:after="120" w:line="220" w:lineRule="exact"/>
        <w:rPr>
          <w:b/>
          <w:i/>
          <w:sz w:val="18"/>
          <w:lang w:val="en-US"/>
        </w:rPr>
      </w:pPr>
      <w:r w:rsidRPr="00906645">
        <w:rPr>
          <w:b/>
          <w:i/>
          <w:sz w:val="18"/>
          <w:lang w:val="en-US"/>
        </w:rPr>
        <w:t>ASSESSMENT METHOD AND CRITERIA</w:t>
      </w:r>
    </w:p>
    <w:p w14:paraId="158A8AC3" w14:textId="5FD51CB0" w:rsidR="009F1D0B" w:rsidRPr="009F1D0B" w:rsidRDefault="009F1D0B" w:rsidP="00C17670">
      <w:pPr>
        <w:pStyle w:val="Testo2"/>
        <w:rPr>
          <w:lang w:val="en-GB"/>
        </w:rPr>
      </w:pPr>
      <w:r w:rsidRPr="009F1D0B">
        <w:rPr>
          <w:lang w:val="en-GB"/>
        </w:rPr>
        <w:t xml:space="preserve">The final assessment will consist in an oral exam. The aim of the examination is to assess the acquisition of the content presented in class and the ability to use the </w:t>
      </w:r>
      <w:r w:rsidR="00FC1A38" w:rsidRPr="009F1D0B">
        <w:rPr>
          <w:lang w:val="en-GB"/>
        </w:rPr>
        <w:t>newly acquired</w:t>
      </w:r>
      <w:r w:rsidRPr="009F1D0B">
        <w:rPr>
          <w:lang w:val="en-GB"/>
        </w:rPr>
        <w:t xml:space="preserve"> concepts to solve some practical exercises related to the computational analysis of textual data</w:t>
      </w:r>
      <w:r>
        <w:rPr>
          <w:lang w:val="en-GB"/>
        </w:rPr>
        <w:t xml:space="preserve"> for research in the Humanities</w:t>
      </w:r>
      <w:r w:rsidRPr="009F1D0B">
        <w:rPr>
          <w:lang w:val="en-GB"/>
        </w:rPr>
        <w:t>.</w:t>
      </w:r>
    </w:p>
    <w:p w14:paraId="7EFA150E" w14:textId="7B729F1C" w:rsidR="009F1D0B" w:rsidRPr="009F1D0B" w:rsidRDefault="009F1D0B" w:rsidP="00C17670">
      <w:pPr>
        <w:pStyle w:val="Testo2"/>
        <w:rPr>
          <w:lang w:val="en-GB"/>
        </w:rPr>
      </w:pPr>
      <w:r w:rsidRPr="009F1D0B">
        <w:rPr>
          <w:lang w:val="en-GB"/>
        </w:rPr>
        <w:t>In particular, the questions of the exam will be focused on: a) theoretical aspects related to the tools and the methods for the analysis</w:t>
      </w:r>
      <w:r>
        <w:rPr>
          <w:lang w:val="en-GB"/>
        </w:rPr>
        <w:t xml:space="preserve"> of literary texts</w:t>
      </w:r>
      <w:r w:rsidRPr="009F1D0B">
        <w:rPr>
          <w:lang w:val="en-GB"/>
        </w:rPr>
        <w:t xml:space="preserve">; b) practical scenarios, such as: 1. the choice of the best tool to extract a certain type of information </w:t>
      </w:r>
      <w:r>
        <w:rPr>
          <w:lang w:val="en-GB"/>
        </w:rPr>
        <w:t>or to solve a specific task in the Humanities</w:t>
      </w:r>
      <w:r w:rsidRPr="009F1D0B">
        <w:rPr>
          <w:lang w:val="en-GB"/>
        </w:rPr>
        <w:t xml:space="preserve">, 2. the planning of a hypothetical scenario proposed by the lecturer (data collection, selection of tools, data processing) to carry out </w:t>
      </w:r>
      <w:r w:rsidR="0080070A">
        <w:rPr>
          <w:lang w:val="en-GB"/>
        </w:rPr>
        <w:t>scientific</w:t>
      </w:r>
      <w:r w:rsidRPr="009F1D0B">
        <w:rPr>
          <w:lang w:val="en-GB"/>
        </w:rPr>
        <w:t xml:space="preserve"> activity </w:t>
      </w:r>
      <w:r w:rsidR="0080070A">
        <w:rPr>
          <w:lang w:val="en-GB"/>
        </w:rPr>
        <w:t xml:space="preserve">related to research in the </w:t>
      </w:r>
      <w:r w:rsidR="007762C4">
        <w:rPr>
          <w:lang w:val="en-GB"/>
        </w:rPr>
        <w:t>Humanities</w:t>
      </w:r>
      <w:r w:rsidRPr="009F1D0B">
        <w:rPr>
          <w:lang w:val="en-GB"/>
        </w:rPr>
        <w:t>.</w:t>
      </w:r>
    </w:p>
    <w:p w14:paraId="7AFA10A9" w14:textId="0DDFA0BE" w:rsidR="008008D9" w:rsidRPr="00B778EB" w:rsidRDefault="009F1D0B" w:rsidP="00C17670">
      <w:pPr>
        <w:pStyle w:val="Testo2"/>
        <w:rPr>
          <w:lang w:val="en-US"/>
        </w:rPr>
      </w:pPr>
      <w:r w:rsidRPr="009F1D0B">
        <w:rPr>
          <w:lang w:val="en-GB"/>
        </w:rPr>
        <w:t xml:space="preserve">Both types of questions will have the same weight in </w:t>
      </w:r>
      <w:r w:rsidR="00EC24D2">
        <w:rPr>
          <w:lang w:val="en-GB"/>
        </w:rPr>
        <w:t>view</w:t>
      </w:r>
      <w:r w:rsidRPr="009F1D0B">
        <w:rPr>
          <w:lang w:val="en-GB"/>
        </w:rPr>
        <w:t xml:space="preserve"> of the final </w:t>
      </w:r>
      <w:r w:rsidR="0054515A">
        <w:rPr>
          <w:lang w:val="en-GB"/>
        </w:rPr>
        <w:t>grade</w:t>
      </w:r>
      <w:r w:rsidRPr="009F1D0B">
        <w:rPr>
          <w:lang w:val="en-GB"/>
        </w:rPr>
        <w:t>.</w:t>
      </w:r>
    </w:p>
    <w:p w14:paraId="29FBEC36" w14:textId="77777777" w:rsidR="00DE1924" w:rsidRPr="00514034" w:rsidRDefault="00DE1924" w:rsidP="00DE1924">
      <w:pPr>
        <w:spacing w:before="240" w:after="120"/>
        <w:rPr>
          <w:b/>
          <w:i/>
          <w:sz w:val="18"/>
          <w:lang w:val="en-US"/>
        </w:rPr>
      </w:pPr>
      <w:r w:rsidRPr="00514034">
        <w:rPr>
          <w:b/>
          <w:i/>
          <w:sz w:val="18"/>
          <w:lang w:val="en-US"/>
        </w:rPr>
        <w:t>NOTES AND PREREQUISITES</w:t>
      </w:r>
    </w:p>
    <w:p w14:paraId="40A19DB9" w14:textId="34DFA30A" w:rsidR="00DE1924" w:rsidRPr="00AC7C55" w:rsidRDefault="0081214E" w:rsidP="00C17670">
      <w:pPr>
        <w:pStyle w:val="Testo2"/>
        <w:rPr>
          <w:lang w:val="en-US"/>
        </w:rPr>
      </w:pPr>
      <w:r>
        <w:rPr>
          <w:lang w:val="en-US"/>
        </w:rPr>
        <w:t xml:space="preserve">The course requires some basic familiarity with the problems and methods of Computational Linguistics, as well as with language resources. </w:t>
      </w:r>
      <w:r w:rsidR="00391D79">
        <w:rPr>
          <w:lang w:val="en-US"/>
        </w:rPr>
        <w:t>Students should also know how to install and execute open open-source applications and command-line tools.</w:t>
      </w:r>
    </w:p>
    <w:p w14:paraId="3E73198F" w14:textId="77777777" w:rsidR="00DE1924" w:rsidRPr="00C17670" w:rsidRDefault="00DE1924" w:rsidP="00C17670">
      <w:pPr>
        <w:pStyle w:val="Testo2"/>
        <w:spacing w:before="120"/>
        <w:rPr>
          <w:i/>
          <w:iCs/>
          <w:lang w:val="en-US"/>
        </w:rPr>
      </w:pPr>
      <w:r w:rsidRPr="00C17670">
        <w:rPr>
          <w:i/>
          <w:iCs/>
          <w:lang w:val="en-US"/>
        </w:rPr>
        <w:t>Place and time of consultation hours</w:t>
      </w:r>
    </w:p>
    <w:p w14:paraId="60A862C8" w14:textId="612C5D14" w:rsidR="00DE1924" w:rsidRPr="00B778EB" w:rsidRDefault="00DE1924" w:rsidP="00C17670">
      <w:pPr>
        <w:pStyle w:val="Testo2"/>
        <w:rPr>
          <w:lang w:val="en-US"/>
        </w:rPr>
      </w:pPr>
      <w:r>
        <w:rPr>
          <w:lang w:val="en-US"/>
        </w:rPr>
        <w:t>By</w:t>
      </w:r>
      <w:r w:rsidRPr="00B778EB">
        <w:rPr>
          <w:lang w:val="en-US"/>
        </w:rPr>
        <w:t xml:space="preserve"> appointment</w:t>
      </w:r>
      <w:r w:rsidR="00E60C85">
        <w:rPr>
          <w:lang w:val="en-US"/>
        </w:rPr>
        <w:t xml:space="preserve"> </w:t>
      </w:r>
      <w:r w:rsidR="000040F4">
        <w:rPr>
          <w:lang w:val="en-US"/>
        </w:rPr>
        <w:t>(</w:t>
      </w:r>
      <w:r w:rsidR="00E60C85">
        <w:rPr>
          <w:lang w:val="en-US"/>
        </w:rPr>
        <w:t xml:space="preserve">to schedule, </w:t>
      </w:r>
      <w:r w:rsidR="00881572">
        <w:rPr>
          <w:lang w:val="en-US"/>
        </w:rPr>
        <w:t>write to:</w:t>
      </w:r>
      <w:r w:rsidR="00E60C85">
        <w:rPr>
          <w:lang w:val="en-US"/>
        </w:rPr>
        <w:t xml:space="preserve"> </w:t>
      </w:r>
      <w:hyperlink r:id="rId6" w:history="1">
        <w:r w:rsidR="00E60C85" w:rsidRPr="00E718F2">
          <w:rPr>
            <w:rStyle w:val="Collegamentoipertestuale"/>
            <w:lang w:val="en-US"/>
          </w:rPr>
          <w:t>francesco.mambrini@unicatt.it</w:t>
        </w:r>
      </w:hyperlink>
      <w:r w:rsidR="000040F4">
        <w:rPr>
          <w:lang w:val="en-US"/>
        </w:rPr>
        <w:t>)</w:t>
      </w:r>
      <w:r w:rsidRPr="00B778EB">
        <w:rPr>
          <w:lang w:val="en-US"/>
        </w:rPr>
        <w:t>.</w:t>
      </w:r>
    </w:p>
    <w:p w14:paraId="5389D11E" w14:textId="295A5E47" w:rsidR="006F1772" w:rsidRPr="005D27EA" w:rsidRDefault="00DE1924" w:rsidP="00C17670">
      <w:pPr>
        <w:pStyle w:val="Testo2"/>
        <w:rPr>
          <w:lang w:val="en-US"/>
        </w:rPr>
      </w:pPr>
      <w:r w:rsidRPr="00B778EB">
        <w:rPr>
          <w:lang w:val="en-US"/>
        </w:rPr>
        <w:t>Place: CIRCSE Research Center, Franciscanum building, second floor.</w:t>
      </w:r>
    </w:p>
    <w:sectPr w:rsidR="006F1772" w:rsidRPr="005D27E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CBE"/>
    <w:multiLevelType w:val="hybridMultilevel"/>
    <w:tmpl w:val="B4B04A2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10A23B97"/>
    <w:multiLevelType w:val="hybridMultilevel"/>
    <w:tmpl w:val="61F67E5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F31E52"/>
    <w:multiLevelType w:val="hybridMultilevel"/>
    <w:tmpl w:val="35B2546E"/>
    <w:lvl w:ilvl="0" w:tplc="0A4C404C">
      <w:start w:val="1"/>
      <w:numFmt w:val="low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392072"/>
    <w:multiLevelType w:val="hybridMultilevel"/>
    <w:tmpl w:val="7B24852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3C55D8"/>
    <w:multiLevelType w:val="hybridMultilevel"/>
    <w:tmpl w:val="5156C20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3D1B34"/>
    <w:multiLevelType w:val="multilevel"/>
    <w:tmpl w:val="B4AE0C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518528B0"/>
    <w:multiLevelType w:val="hybridMultilevel"/>
    <w:tmpl w:val="B4B04A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AD2A9E"/>
    <w:multiLevelType w:val="hybridMultilevel"/>
    <w:tmpl w:val="4AFCF2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525FE8"/>
    <w:multiLevelType w:val="multilevel"/>
    <w:tmpl w:val="0AB8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0115B"/>
    <w:multiLevelType w:val="multilevel"/>
    <w:tmpl w:val="E0F8192E"/>
    <w:lvl w:ilvl="0">
      <w:start w:val="1"/>
      <w:numFmt w:val="decimal"/>
      <w:lvlText w:val="%1."/>
      <w:lvlJc w:val="left"/>
      <w:pPr>
        <w:tabs>
          <w:tab w:val="num" w:pos="0"/>
        </w:tabs>
        <w:ind w:left="360" w:hanging="360"/>
      </w:pPr>
    </w:lvl>
    <w:lvl w:ilvl="1">
      <w:start w:val="1"/>
      <w:numFmt w:val="lowerLetter"/>
      <w:lvlText w:val="%2."/>
      <w:lvlJc w:val="left"/>
      <w:pPr>
        <w:tabs>
          <w:tab w:val="num" w:pos="0"/>
        </w:tabs>
        <w:ind w:left="1914" w:hanging="360"/>
      </w:pPr>
    </w:lvl>
    <w:lvl w:ilvl="2">
      <w:start w:val="1"/>
      <w:numFmt w:val="upp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199779580">
    <w:abstractNumId w:val="2"/>
  </w:num>
  <w:num w:numId="2" w16cid:durableId="1272665151">
    <w:abstractNumId w:val="3"/>
  </w:num>
  <w:num w:numId="3" w16cid:durableId="933443590">
    <w:abstractNumId w:val="4"/>
  </w:num>
  <w:num w:numId="4" w16cid:durableId="136191122">
    <w:abstractNumId w:val="5"/>
  </w:num>
  <w:num w:numId="5" w16cid:durableId="593788210">
    <w:abstractNumId w:val="9"/>
  </w:num>
  <w:num w:numId="6" w16cid:durableId="277641318">
    <w:abstractNumId w:val="1"/>
  </w:num>
  <w:num w:numId="7" w16cid:durableId="174463941">
    <w:abstractNumId w:val="8"/>
  </w:num>
  <w:num w:numId="8" w16cid:durableId="1287349817">
    <w:abstractNumId w:val="6"/>
  </w:num>
  <w:num w:numId="9" w16cid:durableId="1108042923">
    <w:abstractNumId w:val="0"/>
  </w:num>
  <w:num w:numId="10" w16cid:durableId="101191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40F4"/>
    <w:rsid w:val="00021D2A"/>
    <w:rsid w:val="000753E5"/>
    <w:rsid w:val="00075E89"/>
    <w:rsid w:val="000C4F36"/>
    <w:rsid w:val="00101C8B"/>
    <w:rsid w:val="001132F5"/>
    <w:rsid w:val="00120BDC"/>
    <w:rsid w:val="00125D4B"/>
    <w:rsid w:val="00163198"/>
    <w:rsid w:val="00183DC1"/>
    <w:rsid w:val="00187B99"/>
    <w:rsid w:val="001B2F6C"/>
    <w:rsid w:val="001D120A"/>
    <w:rsid w:val="002014DD"/>
    <w:rsid w:val="002147B3"/>
    <w:rsid w:val="002408CF"/>
    <w:rsid w:val="0026212C"/>
    <w:rsid w:val="002866A4"/>
    <w:rsid w:val="002B7F78"/>
    <w:rsid w:val="002D0FD2"/>
    <w:rsid w:val="002E5D37"/>
    <w:rsid w:val="002F0A86"/>
    <w:rsid w:val="003337D8"/>
    <w:rsid w:val="00343E80"/>
    <w:rsid w:val="00373B1F"/>
    <w:rsid w:val="00391D79"/>
    <w:rsid w:val="003B6847"/>
    <w:rsid w:val="003F366E"/>
    <w:rsid w:val="003F432A"/>
    <w:rsid w:val="004129ED"/>
    <w:rsid w:val="004A1568"/>
    <w:rsid w:val="004B74FF"/>
    <w:rsid w:val="004D1217"/>
    <w:rsid w:val="004D1EC3"/>
    <w:rsid w:val="004D6008"/>
    <w:rsid w:val="005027BA"/>
    <w:rsid w:val="0052546F"/>
    <w:rsid w:val="005433EA"/>
    <w:rsid w:val="0054515A"/>
    <w:rsid w:val="005476B2"/>
    <w:rsid w:val="00587596"/>
    <w:rsid w:val="005A6563"/>
    <w:rsid w:val="005D27EA"/>
    <w:rsid w:val="005D4702"/>
    <w:rsid w:val="005E641E"/>
    <w:rsid w:val="0060373F"/>
    <w:rsid w:val="00615B0C"/>
    <w:rsid w:val="00627740"/>
    <w:rsid w:val="00634DF7"/>
    <w:rsid w:val="00661E88"/>
    <w:rsid w:val="0066750B"/>
    <w:rsid w:val="00667CD3"/>
    <w:rsid w:val="00687683"/>
    <w:rsid w:val="006A1122"/>
    <w:rsid w:val="006C4DB7"/>
    <w:rsid w:val="006E1245"/>
    <w:rsid w:val="006F1772"/>
    <w:rsid w:val="007762C4"/>
    <w:rsid w:val="0080070A"/>
    <w:rsid w:val="008008D9"/>
    <w:rsid w:val="0081214E"/>
    <w:rsid w:val="00845D11"/>
    <w:rsid w:val="00881572"/>
    <w:rsid w:val="008A1204"/>
    <w:rsid w:val="008E6162"/>
    <w:rsid w:val="00900CCA"/>
    <w:rsid w:val="00903FA5"/>
    <w:rsid w:val="00917BAC"/>
    <w:rsid w:val="00924B77"/>
    <w:rsid w:val="00940DA2"/>
    <w:rsid w:val="00947895"/>
    <w:rsid w:val="009526F3"/>
    <w:rsid w:val="009852CD"/>
    <w:rsid w:val="009C18EB"/>
    <w:rsid w:val="009E055C"/>
    <w:rsid w:val="009E59C9"/>
    <w:rsid w:val="009F1D0B"/>
    <w:rsid w:val="00A56F92"/>
    <w:rsid w:val="00A61DC1"/>
    <w:rsid w:val="00A73AEE"/>
    <w:rsid w:val="00A74F6F"/>
    <w:rsid w:val="00AD6C21"/>
    <w:rsid w:val="00AD7557"/>
    <w:rsid w:val="00AE1A0F"/>
    <w:rsid w:val="00B2307B"/>
    <w:rsid w:val="00B51253"/>
    <w:rsid w:val="00B525CC"/>
    <w:rsid w:val="00B54555"/>
    <w:rsid w:val="00B7230C"/>
    <w:rsid w:val="00BC40C8"/>
    <w:rsid w:val="00BD1183"/>
    <w:rsid w:val="00BD3963"/>
    <w:rsid w:val="00BE3EDE"/>
    <w:rsid w:val="00BF2EC4"/>
    <w:rsid w:val="00C17670"/>
    <w:rsid w:val="00C419E9"/>
    <w:rsid w:val="00C83EC8"/>
    <w:rsid w:val="00CA3E36"/>
    <w:rsid w:val="00D225D2"/>
    <w:rsid w:val="00D404F2"/>
    <w:rsid w:val="00D67DD2"/>
    <w:rsid w:val="00DA7DB8"/>
    <w:rsid w:val="00DB2436"/>
    <w:rsid w:val="00DD4D32"/>
    <w:rsid w:val="00DE1924"/>
    <w:rsid w:val="00E12A80"/>
    <w:rsid w:val="00E12D11"/>
    <w:rsid w:val="00E20D22"/>
    <w:rsid w:val="00E260C8"/>
    <w:rsid w:val="00E3254A"/>
    <w:rsid w:val="00E607E6"/>
    <w:rsid w:val="00E60C85"/>
    <w:rsid w:val="00EA05A1"/>
    <w:rsid w:val="00EC24D2"/>
    <w:rsid w:val="00EC2885"/>
    <w:rsid w:val="00ED2EA5"/>
    <w:rsid w:val="00ED62C2"/>
    <w:rsid w:val="00F20C97"/>
    <w:rsid w:val="00F525AE"/>
    <w:rsid w:val="00FC1A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D323A"/>
  <w15:docId w15:val="{98C26F3A-BB6E-8845-BDE6-1C49740E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D225D2"/>
    <w:pPr>
      <w:spacing w:before="120" w:after="120"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D225D2"/>
    <w:rPr>
      <w:rFonts w:ascii="Times" w:hAnsi="Times"/>
      <w:smallCaps/>
      <w:noProof/>
      <w:sz w:val="18"/>
    </w:rPr>
  </w:style>
  <w:style w:type="paragraph" w:styleId="Paragrafoelenco">
    <w:name w:val="List Paragraph"/>
    <w:basedOn w:val="Normale"/>
    <w:uiPriority w:val="34"/>
    <w:qFormat/>
    <w:rsid w:val="00BD3963"/>
    <w:pPr>
      <w:ind w:left="720"/>
      <w:contextualSpacing/>
    </w:pPr>
  </w:style>
  <w:style w:type="character" w:styleId="Collegamentoipertestuale">
    <w:name w:val="Hyperlink"/>
    <w:basedOn w:val="Carpredefinitoparagrafo"/>
    <w:unhideWhenUsed/>
    <w:rsid w:val="00A73AEE"/>
    <w:rPr>
      <w:color w:val="0000FF" w:themeColor="hyperlink"/>
      <w:u w:val="single"/>
    </w:rPr>
  </w:style>
  <w:style w:type="character" w:styleId="Menzionenonrisolta">
    <w:name w:val="Unresolved Mention"/>
    <w:basedOn w:val="Carpredefinitoparagrafo"/>
    <w:uiPriority w:val="99"/>
    <w:semiHidden/>
    <w:unhideWhenUsed/>
    <w:rsid w:val="00587596"/>
    <w:rPr>
      <w:color w:val="605E5C"/>
      <w:shd w:val="clear" w:color="auto" w:fill="E1DFDD"/>
    </w:rPr>
  </w:style>
  <w:style w:type="paragraph" w:styleId="NormaleWeb">
    <w:name w:val="Normal (Web)"/>
    <w:basedOn w:val="Normale"/>
    <w:semiHidden/>
    <w:unhideWhenUsed/>
    <w:rsid w:val="009478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264">
      <w:bodyDiv w:val="1"/>
      <w:marLeft w:val="0"/>
      <w:marRight w:val="0"/>
      <w:marTop w:val="0"/>
      <w:marBottom w:val="0"/>
      <w:divBdr>
        <w:top w:val="none" w:sz="0" w:space="0" w:color="auto"/>
        <w:left w:val="none" w:sz="0" w:space="0" w:color="auto"/>
        <w:bottom w:val="none" w:sz="0" w:space="0" w:color="auto"/>
        <w:right w:val="none" w:sz="0" w:space="0" w:color="auto"/>
      </w:divBdr>
      <w:divsChild>
        <w:div w:id="805391258">
          <w:marLeft w:val="480"/>
          <w:marRight w:val="0"/>
          <w:marTop w:val="0"/>
          <w:marBottom w:val="0"/>
          <w:divBdr>
            <w:top w:val="none" w:sz="0" w:space="0" w:color="auto"/>
            <w:left w:val="none" w:sz="0" w:space="0" w:color="auto"/>
            <w:bottom w:val="none" w:sz="0" w:space="0" w:color="auto"/>
            <w:right w:val="none" w:sz="0" w:space="0" w:color="auto"/>
          </w:divBdr>
          <w:divsChild>
            <w:div w:id="1594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315">
      <w:bodyDiv w:val="1"/>
      <w:marLeft w:val="0"/>
      <w:marRight w:val="0"/>
      <w:marTop w:val="0"/>
      <w:marBottom w:val="0"/>
      <w:divBdr>
        <w:top w:val="none" w:sz="0" w:space="0" w:color="auto"/>
        <w:left w:val="none" w:sz="0" w:space="0" w:color="auto"/>
        <w:bottom w:val="none" w:sz="0" w:space="0" w:color="auto"/>
        <w:right w:val="none" w:sz="0" w:space="0" w:color="auto"/>
      </w:divBdr>
    </w:div>
    <w:div w:id="162622048">
      <w:bodyDiv w:val="1"/>
      <w:marLeft w:val="0"/>
      <w:marRight w:val="0"/>
      <w:marTop w:val="0"/>
      <w:marBottom w:val="0"/>
      <w:divBdr>
        <w:top w:val="none" w:sz="0" w:space="0" w:color="auto"/>
        <w:left w:val="none" w:sz="0" w:space="0" w:color="auto"/>
        <w:bottom w:val="none" w:sz="0" w:space="0" w:color="auto"/>
        <w:right w:val="none" w:sz="0" w:space="0" w:color="auto"/>
      </w:divBdr>
      <w:divsChild>
        <w:div w:id="1658413987">
          <w:marLeft w:val="480"/>
          <w:marRight w:val="0"/>
          <w:marTop w:val="0"/>
          <w:marBottom w:val="0"/>
          <w:divBdr>
            <w:top w:val="none" w:sz="0" w:space="0" w:color="auto"/>
            <w:left w:val="none" w:sz="0" w:space="0" w:color="auto"/>
            <w:bottom w:val="none" w:sz="0" w:space="0" w:color="auto"/>
            <w:right w:val="none" w:sz="0" w:space="0" w:color="auto"/>
          </w:divBdr>
          <w:divsChild>
            <w:div w:id="2115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13">
      <w:bodyDiv w:val="1"/>
      <w:marLeft w:val="0"/>
      <w:marRight w:val="0"/>
      <w:marTop w:val="0"/>
      <w:marBottom w:val="0"/>
      <w:divBdr>
        <w:top w:val="none" w:sz="0" w:space="0" w:color="auto"/>
        <w:left w:val="none" w:sz="0" w:space="0" w:color="auto"/>
        <w:bottom w:val="none" w:sz="0" w:space="0" w:color="auto"/>
        <w:right w:val="none" w:sz="0" w:space="0" w:color="auto"/>
      </w:divBdr>
    </w:div>
    <w:div w:id="727191229">
      <w:bodyDiv w:val="1"/>
      <w:marLeft w:val="0"/>
      <w:marRight w:val="0"/>
      <w:marTop w:val="0"/>
      <w:marBottom w:val="0"/>
      <w:divBdr>
        <w:top w:val="none" w:sz="0" w:space="0" w:color="auto"/>
        <w:left w:val="none" w:sz="0" w:space="0" w:color="auto"/>
        <w:bottom w:val="none" w:sz="0" w:space="0" w:color="auto"/>
        <w:right w:val="none" w:sz="0" w:space="0" w:color="auto"/>
      </w:divBdr>
    </w:div>
    <w:div w:id="742147843">
      <w:bodyDiv w:val="1"/>
      <w:marLeft w:val="0"/>
      <w:marRight w:val="0"/>
      <w:marTop w:val="0"/>
      <w:marBottom w:val="0"/>
      <w:divBdr>
        <w:top w:val="none" w:sz="0" w:space="0" w:color="auto"/>
        <w:left w:val="none" w:sz="0" w:space="0" w:color="auto"/>
        <w:bottom w:val="none" w:sz="0" w:space="0" w:color="auto"/>
        <w:right w:val="none" w:sz="0" w:space="0" w:color="auto"/>
      </w:divBdr>
    </w:div>
    <w:div w:id="783424340">
      <w:bodyDiv w:val="1"/>
      <w:marLeft w:val="0"/>
      <w:marRight w:val="0"/>
      <w:marTop w:val="0"/>
      <w:marBottom w:val="0"/>
      <w:divBdr>
        <w:top w:val="none" w:sz="0" w:space="0" w:color="auto"/>
        <w:left w:val="none" w:sz="0" w:space="0" w:color="auto"/>
        <w:bottom w:val="none" w:sz="0" w:space="0" w:color="auto"/>
        <w:right w:val="none" w:sz="0" w:space="0" w:color="auto"/>
      </w:divBdr>
      <w:divsChild>
        <w:div w:id="616641327">
          <w:marLeft w:val="480"/>
          <w:marRight w:val="0"/>
          <w:marTop w:val="0"/>
          <w:marBottom w:val="0"/>
          <w:divBdr>
            <w:top w:val="none" w:sz="0" w:space="0" w:color="auto"/>
            <w:left w:val="none" w:sz="0" w:space="0" w:color="auto"/>
            <w:bottom w:val="none" w:sz="0" w:space="0" w:color="auto"/>
            <w:right w:val="none" w:sz="0" w:space="0" w:color="auto"/>
          </w:divBdr>
          <w:divsChild>
            <w:div w:id="19385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5879">
      <w:bodyDiv w:val="1"/>
      <w:marLeft w:val="0"/>
      <w:marRight w:val="0"/>
      <w:marTop w:val="0"/>
      <w:marBottom w:val="0"/>
      <w:divBdr>
        <w:top w:val="none" w:sz="0" w:space="0" w:color="auto"/>
        <w:left w:val="none" w:sz="0" w:space="0" w:color="auto"/>
        <w:bottom w:val="none" w:sz="0" w:space="0" w:color="auto"/>
        <w:right w:val="none" w:sz="0" w:space="0" w:color="auto"/>
      </w:divBdr>
    </w:div>
    <w:div w:id="1107890972">
      <w:bodyDiv w:val="1"/>
      <w:marLeft w:val="0"/>
      <w:marRight w:val="0"/>
      <w:marTop w:val="0"/>
      <w:marBottom w:val="0"/>
      <w:divBdr>
        <w:top w:val="none" w:sz="0" w:space="0" w:color="auto"/>
        <w:left w:val="none" w:sz="0" w:space="0" w:color="auto"/>
        <w:bottom w:val="none" w:sz="0" w:space="0" w:color="auto"/>
        <w:right w:val="none" w:sz="0" w:space="0" w:color="auto"/>
      </w:divBdr>
      <w:divsChild>
        <w:div w:id="44305417">
          <w:marLeft w:val="480"/>
          <w:marRight w:val="0"/>
          <w:marTop w:val="0"/>
          <w:marBottom w:val="0"/>
          <w:divBdr>
            <w:top w:val="none" w:sz="0" w:space="0" w:color="auto"/>
            <w:left w:val="none" w:sz="0" w:space="0" w:color="auto"/>
            <w:bottom w:val="none" w:sz="0" w:space="0" w:color="auto"/>
            <w:right w:val="none" w:sz="0" w:space="0" w:color="auto"/>
          </w:divBdr>
          <w:divsChild>
            <w:div w:id="7914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2814">
      <w:bodyDiv w:val="1"/>
      <w:marLeft w:val="0"/>
      <w:marRight w:val="0"/>
      <w:marTop w:val="0"/>
      <w:marBottom w:val="0"/>
      <w:divBdr>
        <w:top w:val="none" w:sz="0" w:space="0" w:color="auto"/>
        <w:left w:val="none" w:sz="0" w:space="0" w:color="auto"/>
        <w:bottom w:val="none" w:sz="0" w:space="0" w:color="auto"/>
        <w:right w:val="none" w:sz="0" w:space="0" w:color="auto"/>
      </w:divBdr>
    </w:div>
    <w:div w:id="1172185544">
      <w:bodyDiv w:val="1"/>
      <w:marLeft w:val="0"/>
      <w:marRight w:val="0"/>
      <w:marTop w:val="0"/>
      <w:marBottom w:val="0"/>
      <w:divBdr>
        <w:top w:val="none" w:sz="0" w:space="0" w:color="auto"/>
        <w:left w:val="none" w:sz="0" w:space="0" w:color="auto"/>
        <w:bottom w:val="none" w:sz="0" w:space="0" w:color="auto"/>
        <w:right w:val="none" w:sz="0" w:space="0" w:color="auto"/>
      </w:divBdr>
      <w:divsChild>
        <w:div w:id="1624727097">
          <w:marLeft w:val="480"/>
          <w:marRight w:val="0"/>
          <w:marTop w:val="0"/>
          <w:marBottom w:val="0"/>
          <w:divBdr>
            <w:top w:val="none" w:sz="0" w:space="0" w:color="auto"/>
            <w:left w:val="none" w:sz="0" w:space="0" w:color="auto"/>
            <w:bottom w:val="none" w:sz="0" w:space="0" w:color="auto"/>
            <w:right w:val="none" w:sz="0" w:space="0" w:color="auto"/>
          </w:divBdr>
          <w:divsChild>
            <w:div w:id="13925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8809">
      <w:bodyDiv w:val="1"/>
      <w:marLeft w:val="0"/>
      <w:marRight w:val="0"/>
      <w:marTop w:val="0"/>
      <w:marBottom w:val="0"/>
      <w:divBdr>
        <w:top w:val="none" w:sz="0" w:space="0" w:color="auto"/>
        <w:left w:val="none" w:sz="0" w:space="0" w:color="auto"/>
        <w:bottom w:val="none" w:sz="0" w:space="0" w:color="auto"/>
        <w:right w:val="none" w:sz="0" w:space="0" w:color="auto"/>
      </w:divBdr>
      <w:divsChild>
        <w:div w:id="1161896054">
          <w:marLeft w:val="480"/>
          <w:marRight w:val="0"/>
          <w:marTop w:val="0"/>
          <w:marBottom w:val="0"/>
          <w:divBdr>
            <w:top w:val="none" w:sz="0" w:space="0" w:color="auto"/>
            <w:left w:val="none" w:sz="0" w:space="0" w:color="auto"/>
            <w:bottom w:val="none" w:sz="0" w:space="0" w:color="auto"/>
            <w:right w:val="none" w:sz="0" w:space="0" w:color="auto"/>
          </w:divBdr>
          <w:divsChild>
            <w:div w:id="616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10938">
      <w:bodyDiv w:val="1"/>
      <w:marLeft w:val="0"/>
      <w:marRight w:val="0"/>
      <w:marTop w:val="0"/>
      <w:marBottom w:val="0"/>
      <w:divBdr>
        <w:top w:val="none" w:sz="0" w:space="0" w:color="auto"/>
        <w:left w:val="none" w:sz="0" w:space="0" w:color="auto"/>
        <w:bottom w:val="none" w:sz="0" w:space="0" w:color="auto"/>
        <w:right w:val="none" w:sz="0" w:space="0" w:color="auto"/>
      </w:divBdr>
    </w:div>
    <w:div w:id="1679623153">
      <w:bodyDiv w:val="1"/>
      <w:marLeft w:val="0"/>
      <w:marRight w:val="0"/>
      <w:marTop w:val="0"/>
      <w:marBottom w:val="0"/>
      <w:divBdr>
        <w:top w:val="none" w:sz="0" w:space="0" w:color="auto"/>
        <w:left w:val="none" w:sz="0" w:space="0" w:color="auto"/>
        <w:bottom w:val="none" w:sz="0" w:space="0" w:color="auto"/>
        <w:right w:val="none" w:sz="0" w:space="0" w:color="auto"/>
      </w:divBdr>
      <w:divsChild>
        <w:div w:id="452554582">
          <w:marLeft w:val="480"/>
          <w:marRight w:val="0"/>
          <w:marTop w:val="0"/>
          <w:marBottom w:val="0"/>
          <w:divBdr>
            <w:top w:val="none" w:sz="0" w:space="0" w:color="auto"/>
            <w:left w:val="none" w:sz="0" w:space="0" w:color="auto"/>
            <w:bottom w:val="none" w:sz="0" w:space="0" w:color="auto"/>
            <w:right w:val="none" w:sz="0" w:space="0" w:color="auto"/>
          </w:divBdr>
          <w:divsChild>
            <w:div w:id="16282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876">
      <w:bodyDiv w:val="1"/>
      <w:marLeft w:val="0"/>
      <w:marRight w:val="0"/>
      <w:marTop w:val="0"/>
      <w:marBottom w:val="0"/>
      <w:divBdr>
        <w:top w:val="none" w:sz="0" w:space="0" w:color="auto"/>
        <w:left w:val="none" w:sz="0" w:space="0" w:color="auto"/>
        <w:bottom w:val="none" w:sz="0" w:space="0" w:color="auto"/>
        <w:right w:val="none" w:sz="0" w:space="0" w:color="auto"/>
      </w:divBdr>
    </w:div>
    <w:div w:id="18482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esco.mambrini@unicatt.it" TargetMode="External"/><Relationship Id="rId5" Type="http://schemas.openxmlformats.org/officeDocument/2006/relationships/hyperlink" Target="http://www.digitalhumanities.org/companionDL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3242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2003-03-27T09:42:00Z</cp:lastPrinted>
  <dcterms:created xsi:type="dcterms:W3CDTF">2023-05-05T07:29:00Z</dcterms:created>
  <dcterms:modified xsi:type="dcterms:W3CDTF">2023-05-05T07:31:00Z</dcterms:modified>
</cp:coreProperties>
</file>