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4176" w14:textId="77777777" w:rsidR="005D411E" w:rsidRPr="006B2E42" w:rsidRDefault="005D411E" w:rsidP="009F229E">
      <w:pPr>
        <w:tabs>
          <w:tab w:val="clear" w:pos="284"/>
        </w:tabs>
        <w:jc w:val="left"/>
        <w:outlineLvl w:val="1"/>
        <w:rPr>
          <w:b/>
          <w:lang w:val="en-US"/>
        </w:rPr>
      </w:pPr>
      <w:r w:rsidRPr="006B2E42">
        <w:rPr>
          <w:b/>
          <w:bCs/>
          <w:lang w:val="en-US"/>
        </w:rPr>
        <w:t xml:space="preserve">Papyrology </w:t>
      </w:r>
      <w:r w:rsidR="00B30597">
        <w:rPr>
          <w:b/>
          <w:bCs/>
          <w:lang w:val="en-US"/>
        </w:rPr>
        <w:t>(module I)</w:t>
      </w:r>
    </w:p>
    <w:p w14:paraId="08BC372B" w14:textId="77777777" w:rsidR="009F229E" w:rsidRPr="00427B6D" w:rsidRDefault="009F229E" w:rsidP="009F229E">
      <w:pPr>
        <w:tabs>
          <w:tab w:val="clear" w:pos="284"/>
        </w:tabs>
        <w:jc w:val="left"/>
        <w:outlineLvl w:val="1"/>
        <w:rPr>
          <w:smallCaps/>
          <w:sz w:val="18"/>
          <w:lang w:val="en-GB"/>
        </w:rPr>
      </w:pPr>
      <w:r w:rsidRPr="006B2E42">
        <w:rPr>
          <w:smallCaps/>
          <w:sz w:val="18"/>
          <w:lang w:val="en-US"/>
        </w:rPr>
        <w:t xml:space="preserve">Prof. </w:t>
      </w:r>
      <w:r w:rsidRPr="00427B6D">
        <w:rPr>
          <w:smallCaps/>
          <w:sz w:val="18"/>
          <w:lang w:val="en-GB"/>
        </w:rPr>
        <w:t>Silvia Barbantani</w:t>
      </w:r>
    </w:p>
    <w:p w14:paraId="379D244B" w14:textId="77777777" w:rsidR="000E1676" w:rsidRPr="00427B6D" w:rsidRDefault="000E1676" w:rsidP="000E1676">
      <w:pPr>
        <w:spacing w:before="240" w:after="120"/>
        <w:rPr>
          <w:b/>
          <w:i/>
          <w:sz w:val="18"/>
          <w:lang w:val="en-GB"/>
        </w:rPr>
      </w:pPr>
      <w:r w:rsidRPr="00427B6D">
        <w:rPr>
          <w:b/>
          <w:bCs/>
          <w:i/>
          <w:iCs/>
          <w:sz w:val="18"/>
          <w:lang w:val="en-GB"/>
        </w:rPr>
        <w:t xml:space="preserve">COURSE AIMS AND INTENDED LEARNING OUTCOMES </w:t>
      </w:r>
    </w:p>
    <w:p w14:paraId="22862984" w14:textId="77777777" w:rsidR="00273F3A" w:rsidRPr="00273F3A" w:rsidRDefault="000E1676" w:rsidP="00993496">
      <w:pPr>
        <w:tabs>
          <w:tab w:val="clear" w:pos="284"/>
        </w:tabs>
        <w:rPr>
          <w:rFonts w:ascii="Times New Roman" w:eastAsia="MS Mincho" w:hAnsi="Times New Roman"/>
          <w:szCs w:val="18"/>
          <w:lang w:val="en-GB"/>
        </w:rPr>
      </w:pPr>
      <w:r w:rsidRPr="00427B6D">
        <w:rPr>
          <w:rFonts w:ascii="Times New Roman" w:eastAsia="MS Mincho" w:hAnsi="Times New Roman"/>
          <w:szCs w:val="18"/>
          <w:lang w:val="en-GB"/>
        </w:rPr>
        <w:t>The course aims to introduce the discipline</w:t>
      </w:r>
      <w:r w:rsidR="00894E19">
        <w:rPr>
          <w:rFonts w:ascii="Times New Roman" w:eastAsia="MS Mincho" w:hAnsi="Times New Roman"/>
          <w:szCs w:val="18"/>
          <w:lang w:val="en-GB"/>
        </w:rPr>
        <w:t>, its story and its methods</w:t>
      </w:r>
      <w:r w:rsidRPr="00427B6D">
        <w:rPr>
          <w:rFonts w:ascii="Times New Roman" w:eastAsia="MS Mincho" w:hAnsi="Times New Roman"/>
          <w:szCs w:val="18"/>
          <w:lang w:val="en-GB"/>
        </w:rPr>
        <w:t xml:space="preserve"> to students who are new to it</w:t>
      </w:r>
      <w:r w:rsidR="00894E19">
        <w:rPr>
          <w:rFonts w:ascii="Times New Roman" w:eastAsia="MS Mincho" w:hAnsi="Times New Roman"/>
          <w:szCs w:val="18"/>
          <w:lang w:val="en-GB"/>
        </w:rPr>
        <w:t>.</w:t>
      </w:r>
      <w:r w:rsidR="00B8717D">
        <w:rPr>
          <w:rFonts w:ascii="Times New Roman" w:eastAsia="MS Mincho" w:hAnsi="Times New Roman"/>
          <w:szCs w:val="18"/>
          <w:lang w:val="en-GB"/>
        </w:rPr>
        <w:t xml:space="preserve"> It will offer the basic palae</w:t>
      </w:r>
      <w:r w:rsidR="00273F3A">
        <w:rPr>
          <w:rFonts w:ascii="Times New Roman" w:eastAsia="MS Mincho" w:hAnsi="Times New Roman"/>
          <w:szCs w:val="18"/>
          <w:lang w:val="en-GB"/>
        </w:rPr>
        <w:t>o</w:t>
      </w:r>
      <w:r w:rsidR="00B8717D">
        <w:rPr>
          <w:rFonts w:ascii="Times New Roman" w:eastAsia="MS Mincho" w:hAnsi="Times New Roman"/>
          <w:szCs w:val="18"/>
          <w:lang w:val="en-GB"/>
        </w:rPr>
        <w:t>graphic and b</w:t>
      </w:r>
      <w:r w:rsidR="00993496">
        <w:rPr>
          <w:rFonts w:ascii="Times New Roman" w:eastAsia="MS Mincho" w:hAnsi="Times New Roman"/>
          <w:szCs w:val="18"/>
          <w:lang w:val="en-GB"/>
        </w:rPr>
        <w:t>i</w:t>
      </w:r>
      <w:r w:rsidR="00B8717D">
        <w:rPr>
          <w:rFonts w:ascii="Times New Roman" w:eastAsia="MS Mincho" w:hAnsi="Times New Roman"/>
          <w:szCs w:val="18"/>
          <w:lang w:val="en-GB"/>
        </w:rPr>
        <w:t xml:space="preserve">bliologic </w:t>
      </w:r>
      <w:r w:rsidR="00273F3A">
        <w:rPr>
          <w:rFonts w:ascii="Times New Roman" w:eastAsia="MS Mincho" w:hAnsi="Times New Roman"/>
          <w:szCs w:val="18"/>
          <w:lang w:val="en-GB"/>
        </w:rPr>
        <w:t xml:space="preserve">information </w:t>
      </w:r>
      <w:r w:rsidR="00B8717D">
        <w:rPr>
          <w:rFonts w:ascii="Times New Roman" w:eastAsia="MS Mincho" w:hAnsi="Times New Roman"/>
          <w:szCs w:val="18"/>
          <w:lang w:val="en-GB"/>
        </w:rPr>
        <w:t xml:space="preserve">to </w:t>
      </w:r>
      <w:r w:rsidR="00273F3A">
        <w:rPr>
          <w:rFonts w:ascii="Times New Roman" w:eastAsia="MS Mincho" w:hAnsi="Times New Roman"/>
          <w:szCs w:val="18"/>
          <w:lang w:val="en-GB"/>
        </w:rPr>
        <w:t xml:space="preserve">read and </w:t>
      </w:r>
      <w:r w:rsidR="00FD0280">
        <w:rPr>
          <w:rFonts w:ascii="Times New Roman" w:eastAsia="MS Mincho" w:hAnsi="Times New Roman"/>
          <w:szCs w:val="18"/>
          <w:lang w:val="en-GB"/>
        </w:rPr>
        <w:t>understand a document or a literary text written on a papyrus</w:t>
      </w:r>
      <w:r w:rsidR="00273F3A">
        <w:rPr>
          <w:rFonts w:ascii="Times New Roman" w:eastAsia="MS Mincho" w:hAnsi="Times New Roman"/>
          <w:szCs w:val="18"/>
          <w:lang w:val="en-GB"/>
        </w:rPr>
        <w:t xml:space="preserve">. </w:t>
      </w:r>
      <w:r w:rsidR="00273F3A" w:rsidRPr="00273F3A">
        <w:rPr>
          <w:rFonts w:ascii="Times New Roman" w:eastAsia="MS Mincho" w:hAnsi="Times New Roman"/>
          <w:szCs w:val="18"/>
          <w:lang w:val="en-GB"/>
        </w:rPr>
        <w:t xml:space="preserve">The aim of the course is also to introduce </w:t>
      </w:r>
      <w:r w:rsidR="00273F3A">
        <w:rPr>
          <w:rFonts w:ascii="Times New Roman" w:eastAsia="MS Mincho" w:hAnsi="Times New Roman"/>
          <w:szCs w:val="18"/>
          <w:lang w:val="en-GB"/>
        </w:rPr>
        <w:t xml:space="preserve">students, </w:t>
      </w:r>
      <w:r w:rsidR="00273F3A" w:rsidRPr="00273F3A">
        <w:rPr>
          <w:rFonts w:ascii="Times New Roman" w:eastAsia="MS Mincho" w:hAnsi="Times New Roman"/>
          <w:szCs w:val="18"/>
          <w:lang w:val="en-GB"/>
        </w:rPr>
        <w:t xml:space="preserve">through </w:t>
      </w:r>
      <w:r w:rsidR="00273F3A">
        <w:rPr>
          <w:rFonts w:ascii="Times New Roman" w:eastAsia="MS Mincho" w:hAnsi="Times New Roman"/>
          <w:szCs w:val="18"/>
          <w:lang w:val="en-GB"/>
        </w:rPr>
        <w:t xml:space="preserve">the use of </w:t>
      </w:r>
      <w:r w:rsidR="00273F3A" w:rsidRPr="00273F3A">
        <w:rPr>
          <w:rFonts w:ascii="Times New Roman" w:eastAsia="MS Mincho" w:hAnsi="Times New Roman"/>
          <w:szCs w:val="18"/>
          <w:lang w:val="en-GB"/>
        </w:rPr>
        <w:t>papyrus document</w:t>
      </w:r>
      <w:r w:rsidR="00E6434A">
        <w:rPr>
          <w:rFonts w:ascii="Times New Roman" w:eastAsia="MS Mincho" w:hAnsi="Times New Roman"/>
          <w:szCs w:val="18"/>
          <w:lang w:val="en-GB"/>
        </w:rPr>
        <w:t>s</w:t>
      </w:r>
      <w:r w:rsidR="00273F3A">
        <w:rPr>
          <w:rFonts w:ascii="Times New Roman" w:eastAsia="MS Mincho" w:hAnsi="Times New Roman"/>
          <w:szCs w:val="18"/>
          <w:lang w:val="en-GB"/>
        </w:rPr>
        <w:t>, to the knowledge</w:t>
      </w:r>
      <w:r w:rsidR="00273F3A" w:rsidRPr="00273F3A">
        <w:rPr>
          <w:rFonts w:ascii="Times New Roman" w:eastAsia="MS Mincho" w:hAnsi="Times New Roman"/>
          <w:szCs w:val="18"/>
          <w:lang w:val="en-GB"/>
        </w:rPr>
        <w:t xml:space="preserve"> of Ptolemaic and Roman Egypt in all its </w:t>
      </w:r>
      <w:r w:rsidR="00273F3A">
        <w:rPr>
          <w:rFonts w:ascii="Times New Roman" w:eastAsia="MS Mincho" w:hAnsi="Times New Roman"/>
          <w:szCs w:val="18"/>
          <w:lang w:val="en-GB"/>
        </w:rPr>
        <w:t>various aspects (</w:t>
      </w:r>
      <w:r w:rsidR="00273F3A" w:rsidRPr="00273F3A">
        <w:rPr>
          <w:rFonts w:ascii="Times New Roman" w:eastAsia="MS Mincho" w:hAnsi="Times New Roman"/>
          <w:szCs w:val="18"/>
          <w:lang w:val="en-GB"/>
        </w:rPr>
        <w:t>historical, cultural, ethnic-linguistic, lit</w:t>
      </w:r>
      <w:r w:rsidR="00273F3A">
        <w:rPr>
          <w:rFonts w:ascii="Times New Roman" w:eastAsia="MS Mincho" w:hAnsi="Times New Roman"/>
          <w:szCs w:val="18"/>
          <w:lang w:val="en-GB"/>
        </w:rPr>
        <w:t>erary and religious)</w:t>
      </w:r>
      <w:r w:rsidR="00273F3A" w:rsidRPr="00273F3A">
        <w:rPr>
          <w:rFonts w:ascii="Times New Roman" w:eastAsia="MS Mincho" w:hAnsi="Times New Roman"/>
          <w:szCs w:val="18"/>
          <w:lang w:val="en-GB"/>
        </w:rPr>
        <w:t>.</w:t>
      </w:r>
    </w:p>
    <w:p w14:paraId="0FF35F62" w14:textId="77777777" w:rsidR="000E1676" w:rsidRPr="00427B6D" w:rsidRDefault="00273F3A" w:rsidP="00273F3A">
      <w:pPr>
        <w:tabs>
          <w:tab w:val="clear" w:pos="284"/>
        </w:tabs>
        <w:rPr>
          <w:rFonts w:ascii="Times New Roman" w:eastAsia="MS Mincho" w:hAnsi="Times New Roman"/>
          <w:szCs w:val="18"/>
          <w:lang w:val="en-GB"/>
        </w:rPr>
      </w:pPr>
      <w:r w:rsidRPr="00273F3A">
        <w:rPr>
          <w:rFonts w:ascii="Times New Roman" w:eastAsia="MS Mincho" w:hAnsi="Times New Roman"/>
          <w:szCs w:val="18"/>
          <w:lang w:val="en-GB"/>
        </w:rPr>
        <w:t xml:space="preserve">Students will learn the methods and purposes of the papyrological discipline, will be able to </w:t>
      </w:r>
      <w:r>
        <w:rPr>
          <w:rFonts w:ascii="Times New Roman" w:eastAsia="MS Mincho" w:hAnsi="Times New Roman"/>
          <w:szCs w:val="18"/>
          <w:lang w:val="en-GB"/>
        </w:rPr>
        <w:t>recognize</w:t>
      </w:r>
      <w:r w:rsidRPr="00273F3A">
        <w:rPr>
          <w:rFonts w:ascii="Times New Roman" w:eastAsia="MS Mincho" w:hAnsi="Times New Roman"/>
          <w:szCs w:val="18"/>
          <w:lang w:val="en-GB"/>
        </w:rPr>
        <w:t xml:space="preserve"> different typ</w:t>
      </w:r>
      <w:r>
        <w:rPr>
          <w:rFonts w:ascii="Times New Roman" w:eastAsia="MS Mincho" w:hAnsi="Times New Roman"/>
          <w:szCs w:val="18"/>
          <w:lang w:val="en-GB"/>
        </w:rPr>
        <w:t>ologies</w:t>
      </w:r>
      <w:r w:rsidRPr="00273F3A">
        <w:rPr>
          <w:rFonts w:ascii="Times New Roman" w:eastAsia="MS Mincho" w:hAnsi="Times New Roman"/>
          <w:szCs w:val="18"/>
          <w:lang w:val="en-GB"/>
        </w:rPr>
        <w:t xml:space="preserve"> of </w:t>
      </w:r>
      <w:r>
        <w:rPr>
          <w:rFonts w:ascii="Times New Roman" w:eastAsia="MS Mincho" w:hAnsi="Times New Roman"/>
          <w:szCs w:val="18"/>
          <w:lang w:val="en-GB"/>
        </w:rPr>
        <w:t>ancient books</w:t>
      </w:r>
      <w:r w:rsidRPr="00273F3A">
        <w:rPr>
          <w:rFonts w:ascii="Times New Roman" w:eastAsia="MS Mincho" w:hAnsi="Times New Roman"/>
          <w:szCs w:val="18"/>
          <w:lang w:val="en-GB"/>
        </w:rPr>
        <w:t xml:space="preserve">, </w:t>
      </w:r>
      <w:r>
        <w:rPr>
          <w:rFonts w:ascii="Times New Roman" w:eastAsia="MS Mincho" w:hAnsi="Times New Roman"/>
          <w:szCs w:val="18"/>
          <w:lang w:val="en-GB"/>
        </w:rPr>
        <w:t>style of writing</w:t>
      </w:r>
      <w:r w:rsidRPr="00273F3A">
        <w:rPr>
          <w:rFonts w:ascii="Times New Roman" w:eastAsia="MS Mincho" w:hAnsi="Times New Roman"/>
          <w:szCs w:val="18"/>
          <w:lang w:val="en-GB"/>
        </w:rPr>
        <w:t xml:space="preserve"> and texts (literary and documentary) transmitted </w:t>
      </w:r>
      <w:r>
        <w:rPr>
          <w:rFonts w:ascii="Times New Roman" w:eastAsia="MS Mincho" w:hAnsi="Times New Roman"/>
          <w:szCs w:val="18"/>
          <w:lang w:val="en-GB"/>
        </w:rPr>
        <w:t>on</w:t>
      </w:r>
      <w:r w:rsidRPr="00273F3A">
        <w:rPr>
          <w:rFonts w:ascii="Times New Roman" w:eastAsia="MS Mincho" w:hAnsi="Times New Roman"/>
          <w:szCs w:val="18"/>
          <w:lang w:val="en-GB"/>
        </w:rPr>
        <w:t xml:space="preserve"> papyrus, ostraka and other writing material; they will be able to </w:t>
      </w:r>
      <w:r>
        <w:rPr>
          <w:rFonts w:ascii="Times New Roman" w:eastAsia="MS Mincho" w:hAnsi="Times New Roman"/>
          <w:szCs w:val="18"/>
          <w:lang w:val="en-GB"/>
        </w:rPr>
        <w:t>read and understand</w:t>
      </w:r>
      <w:r w:rsidRPr="00273F3A">
        <w:rPr>
          <w:rFonts w:ascii="Times New Roman" w:eastAsia="MS Mincho" w:hAnsi="Times New Roman"/>
          <w:szCs w:val="18"/>
          <w:lang w:val="en-GB"/>
        </w:rPr>
        <w:t xml:space="preserve"> a critical edition of a papyrus. The</w:t>
      </w:r>
      <w:r>
        <w:rPr>
          <w:rFonts w:ascii="Times New Roman" w:eastAsia="MS Mincho" w:hAnsi="Times New Roman"/>
          <w:szCs w:val="18"/>
          <w:lang w:val="en-GB"/>
        </w:rPr>
        <w:t xml:space="preserve"> course</w:t>
      </w:r>
      <w:r w:rsidRPr="00273F3A">
        <w:rPr>
          <w:rFonts w:ascii="Times New Roman" w:eastAsia="MS Mincho" w:hAnsi="Times New Roman"/>
          <w:szCs w:val="18"/>
          <w:lang w:val="en-GB"/>
        </w:rPr>
        <w:t xml:space="preserve"> will </w:t>
      </w:r>
      <w:r>
        <w:rPr>
          <w:rFonts w:ascii="Times New Roman" w:eastAsia="MS Mincho" w:hAnsi="Times New Roman"/>
          <w:szCs w:val="18"/>
          <w:lang w:val="en-GB"/>
        </w:rPr>
        <w:t>enhance</w:t>
      </w:r>
      <w:r w:rsidRPr="00273F3A">
        <w:rPr>
          <w:rFonts w:ascii="Times New Roman" w:eastAsia="MS Mincho" w:hAnsi="Times New Roman"/>
          <w:szCs w:val="18"/>
          <w:lang w:val="en-GB"/>
        </w:rPr>
        <w:t xml:space="preserve"> their knowledge </w:t>
      </w:r>
      <w:r>
        <w:rPr>
          <w:rFonts w:ascii="Times New Roman" w:eastAsia="MS Mincho" w:hAnsi="Times New Roman"/>
          <w:szCs w:val="18"/>
          <w:lang w:val="en-GB"/>
        </w:rPr>
        <w:t>of</w:t>
      </w:r>
      <w:r w:rsidRPr="00273F3A">
        <w:rPr>
          <w:rFonts w:ascii="Times New Roman" w:eastAsia="MS Mincho" w:hAnsi="Times New Roman"/>
          <w:szCs w:val="18"/>
          <w:lang w:val="en-GB"/>
        </w:rPr>
        <w:t xml:space="preserve"> the history of Greco-Roman Egypt and ancient Greek culture.</w:t>
      </w:r>
    </w:p>
    <w:p w14:paraId="069EEF72" w14:textId="77777777" w:rsidR="009F229E" w:rsidRPr="00427B6D" w:rsidRDefault="005D411E" w:rsidP="009F229E">
      <w:pPr>
        <w:spacing w:before="240" w:after="120"/>
        <w:rPr>
          <w:rFonts w:eastAsia="MS Mincho"/>
          <w:b/>
          <w:sz w:val="18"/>
          <w:lang w:val="en-GB"/>
        </w:rPr>
      </w:pPr>
      <w:r w:rsidRPr="00427B6D">
        <w:rPr>
          <w:rFonts w:eastAsia="MS Mincho"/>
          <w:b/>
          <w:bCs/>
          <w:i/>
          <w:iCs/>
          <w:sz w:val="18"/>
          <w:lang w:val="en-GB"/>
        </w:rPr>
        <w:t>COURSE CONTENT</w:t>
      </w:r>
    </w:p>
    <w:p w14:paraId="1A54AEC6" w14:textId="77777777" w:rsidR="005D411E" w:rsidRDefault="00273F3A" w:rsidP="00273F3A">
      <w:pPr>
        <w:numPr>
          <w:ilvl w:val="0"/>
          <w:numId w:val="2"/>
        </w:numPr>
        <w:tabs>
          <w:tab w:val="num" w:pos="284"/>
        </w:tabs>
        <w:spacing w:line="240" w:lineRule="auto"/>
        <w:ind w:left="284" w:hanging="284"/>
        <w:jc w:val="left"/>
        <w:rPr>
          <w:rFonts w:ascii="Times New Roman" w:eastAsia="Times" w:hAnsi="Times New Roman"/>
          <w:szCs w:val="24"/>
          <w:lang w:val="en-GB"/>
        </w:rPr>
      </w:pPr>
      <w:r>
        <w:rPr>
          <w:rFonts w:ascii="Times New Roman" w:eastAsia="Times" w:hAnsi="Times New Roman"/>
          <w:szCs w:val="24"/>
          <w:lang w:val="en-GB"/>
        </w:rPr>
        <w:t>Introduction to Papyrology: history, aims, methods of the discipline</w:t>
      </w:r>
      <w:r w:rsidR="005D411E" w:rsidRPr="00427B6D">
        <w:rPr>
          <w:rFonts w:ascii="Times New Roman" w:eastAsia="Times" w:hAnsi="Times New Roman"/>
          <w:szCs w:val="24"/>
          <w:lang w:val="en-GB"/>
        </w:rPr>
        <w:t>.</w:t>
      </w:r>
    </w:p>
    <w:p w14:paraId="3DC1AAE9" w14:textId="77777777" w:rsidR="00273F3A" w:rsidRPr="00427B6D" w:rsidRDefault="00273F3A" w:rsidP="00273F3A">
      <w:pPr>
        <w:numPr>
          <w:ilvl w:val="0"/>
          <w:numId w:val="2"/>
        </w:numPr>
        <w:tabs>
          <w:tab w:val="num" w:pos="284"/>
        </w:tabs>
        <w:spacing w:line="240" w:lineRule="auto"/>
        <w:ind w:left="284" w:hanging="284"/>
        <w:jc w:val="left"/>
        <w:rPr>
          <w:rFonts w:ascii="Times New Roman" w:eastAsia="Times" w:hAnsi="Times New Roman"/>
          <w:szCs w:val="24"/>
          <w:lang w:val="en-GB"/>
        </w:rPr>
      </w:pPr>
      <w:r>
        <w:rPr>
          <w:rFonts w:ascii="Times New Roman" w:eastAsia="Times" w:hAnsi="Times New Roman"/>
          <w:szCs w:val="24"/>
          <w:lang w:val="en-GB"/>
        </w:rPr>
        <w:t>Types of books and documents in Greek and Roman Egypt; basic elements of palaeography.</w:t>
      </w:r>
    </w:p>
    <w:p w14:paraId="49C68356" w14:textId="77777777" w:rsidR="005D411E" w:rsidRPr="00427B6D" w:rsidRDefault="005D411E" w:rsidP="007A27C2">
      <w:pPr>
        <w:numPr>
          <w:ilvl w:val="0"/>
          <w:numId w:val="2"/>
        </w:numPr>
        <w:tabs>
          <w:tab w:val="num" w:pos="284"/>
        </w:tabs>
        <w:spacing w:line="240" w:lineRule="auto"/>
        <w:ind w:left="284" w:hanging="284"/>
        <w:jc w:val="left"/>
        <w:rPr>
          <w:rFonts w:ascii="Times New Roman" w:eastAsia="Times" w:hAnsi="Times New Roman"/>
          <w:szCs w:val="24"/>
          <w:lang w:val="en-GB"/>
        </w:rPr>
      </w:pPr>
      <w:r w:rsidRPr="00427B6D">
        <w:rPr>
          <w:rFonts w:ascii="Times New Roman" w:eastAsia="Times" w:hAnsi="Times New Roman"/>
          <w:szCs w:val="24"/>
          <w:lang w:val="en-GB"/>
        </w:rPr>
        <w:t>Translation and commentary o</w:t>
      </w:r>
      <w:r w:rsidR="007A27C2">
        <w:rPr>
          <w:rFonts w:ascii="Times New Roman" w:eastAsia="Times" w:hAnsi="Times New Roman"/>
          <w:szCs w:val="24"/>
          <w:lang w:val="en-GB"/>
        </w:rPr>
        <w:t>f</w:t>
      </w:r>
      <w:r w:rsidRPr="00427B6D">
        <w:rPr>
          <w:rFonts w:ascii="Times New Roman" w:eastAsia="Times" w:hAnsi="Times New Roman"/>
          <w:szCs w:val="24"/>
          <w:lang w:val="en-GB"/>
        </w:rPr>
        <w:t xml:space="preserve"> Greek and Latin papyri.</w:t>
      </w:r>
    </w:p>
    <w:p w14:paraId="5FA95A26" w14:textId="77777777" w:rsidR="009F229E" w:rsidRPr="00427B6D" w:rsidRDefault="005D411E" w:rsidP="00EF6FB0">
      <w:pPr>
        <w:spacing w:before="240" w:after="120"/>
        <w:rPr>
          <w:rFonts w:eastAsia="MS Mincho"/>
          <w:b/>
          <w:i/>
          <w:sz w:val="18"/>
        </w:rPr>
      </w:pPr>
      <w:r w:rsidRPr="00427B6D">
        <w:rPr>
          <w:rFonts w:eastAsia="MS Mincho"/>
          <w:b/>
          <w:bCs/>
          <w:i/>
          <w:iCs/>
          <w:sz w:val="18"/>
        </w:rPr>
        <w:t>READING LIST</w:t>
      </w:r>
    </w:p>
    <w:p w14:paraId="7EF450D2" w14:textId="77777777" w:rsidR="005D411E" w:rsidRPr="00427B6D" w:rsidRDefault="005D411E" w:rsidP="006B2E42">
      <w:pPr>
        <w:spacing w:line="300" w:lineRule="atLeast"/>
        <w:ind w:left="284" w:hanging="284"/>
        <w:rPr>
          <w:rFonts w:ascii="Times New Roman" w:hAnsi="Times New Roman"/>
          <w:sz w:val="18"/>
          <w:szCs w:val="24"/>
        </w:rPr>
      </w:pPr>
      <w:r w:rsidRPr="00427B6D">
        <w:rPr>
          <w:rFonts w:ascii="Times New Roman" w:hAnsi="Times New Roman"/>
          <w:sz w:val="18"/>
          <w:szCs w:val="24"/>
        </w:rPr>
        <w:t>Compulsory reading:</w:t>
      </w:r>
    </w:p>
    <w:p w14:paraId="7DCD9381" w14:textId="77777777" w:rsidR="009F229E" w:rsidRDefault="009F229E" w:rsidP="006B2E42">
      <w:pPr>
        <w:pStyle w:val="Testo1"/>
        <w:spacing w:before="0" w:line="240" w:lineRule="atLeast"/>
        <w:rPr>
          <w:noProof w:val="0"/>
        </w:rPr>
      </w:pPr>
      <w:r w:rsidRPr="00427B6D">
        <w:rPr>
          <w:smallCaps/>
          <w:noProof w:val="0"/>
          <w:sz w:val="16"/>
        </w:rPr>
        <w:t>O. Montevecchi,</w:t>
      </w:r>
      <w:r w:rsidRPr="00427B6D">
        <w:rPr>
          <w:i/>
          <w:iCs/>
          <w:noProof w:val="0"/>
        </w:rPr>
        <w:t xml:space="preserve"> La Papirologia,</w:t>
      </w:r>
      <w:r w:rsidRPr="00427B6D">
        <w:rPr>
          <w:noProof w:val="0"/>
        </w:rPr>
        <w:t xml:space="preserve"> Vita e Pensiero, Milan, 1988.</w:t>
      </w:r>
    </w:p>
    <w:p w14:paraId="52A0A895" w14:textId="77777777" w:rsidR="00E6434A" w:rsidRPr="006B2E42" w:rsidRDefault="00E6434A" w:rsidP="006B2E42">
      <w:pPr>
        <w:pStyle w:val="Testo1"/>
        <w:spacing w:before="0" w:line="240" w:lineRule="atLeast"/>
        <w:rPr>
          <w:noProof w:val="0"/>
          <w:spacing w:val="-5"/>
          <w:lang w:val="en-US"/>
        </w:rPr>
      </w:pPr>
      <w:r w:rsidRPr="006B2E42">
        <w:rPr>
          <w:smallCaps/>
          <w:noProof w:val="0"/>
          <w:sz w:val="16"/>
          <w:lang w:val="en-US"/>
        </w:rPr>
        <w:t>A.K. Bowman,</w:t>
      </w:r>
      <w:r w:rsidRPr="006B2E42">
        <w:rPr>
          <w:rStyle w:val="st"/>
          <w:lang w:val="en-US"/>
        </w:rPr>
        <w:t xml:space="preserve"> </w:t>
      </w:r>
      <w:r w:rsidRPr="006B2E42">
        <w:rPr>
          <w:rStyle w:val="Enfasicorsivo"/>
          <w:lang w:val="en-US"/>
        </w:rPr>
        <w:t>Egypt After</w:t>
      </w:r>
      <w:r w:rsidRPr="006B2E42">
        <w:rPr>
          <w:rStyle w:val="st"/>
          <w:lang w:val="en-US"/>
        </w:rPr>
        <w:t xml:space="preserve"> </w:t>
      </w:r>
      <w:r w:rsidRPr="006B2E42">
        <w:rPr>
          <w:rStyle w:val="st"/>
          <w:i/>
          <w:iCs/>
          <w:lang w:val="en-US"/>
        </w:rPr>
        <w:t>the</w:t>
      </w:r>
      <w:r w:rsidRPr="006B2E42">
        <w:rPr>
          <w:rStyle w:val="st"/>
          <w:lang w:val="en-US"/>
        </w:rPr>
        <w:t xml:space="preserve"> </w:t>
      </w:r>
      <w:r w:rsidRPr="006B2E42">
        <w:rPr>
          <w:rStyle w:val="Enfasicorsivo"/>
          <w:lang w:val="en-US"/>
        </w:rPr>
        <w:t>Pharaohs 332 BC</w:t>
      </w:r>
      <w:r w:rsidRPr="006B2E42">
        <w:rPr>
          <w:rStyle w:val="st"/>
          <w:lang w:val="en-US"/>
        </w:rPr>
        <w:t>-</w:t>
      </w:r>
      <w:r w:rsidRPr="006B2E42">
        <w:rPr>
          <w:rStyle w:val="Enfasicorsivo"/>
          <w:lang w:val="en-US"/>
        </w:rPr>
        <w:t>AD 642.</w:t>
      </w:r>
      <w:r w:rsidRPr="006B2E42">
        <w:rPr>
          <w:rStyle w:val="st"/>
          <w:lang w:val="en-US"/>
        </w:rPr>
        <w:t xml:space="preserve"> </w:t>
      </w:r>
      <w:r w:rsidRPr="006B2E42">
        <w:rPr>
          <w:rStyle w:val="st"/>
          <w:i/>
          <w:iCs/>
          <w:lang w:val="en-US"/>
        </w:rPr>
        <w:t xml:space="preserve">From </w:t>
      </w:r>
      <w:r w:rsidRPr="006B2E42">
        <w:rPr>
          <w:rStyle w:val="Enfasicorsivo"/>
          <w:lang w:val="en-US"/>
        </w:rPr>
        <w:t>Alexander</w:t>
      </w:r>
      <w:r w:rsidRPr="006B2E42">
        <w:rPr>
          <w:rStyle w:val="st"/>
          <w:lang w:val="en-US"/>
        </w:rPr>
        <w:t xml:space="preserve"> </w:t>
      </w:r>
      <w:r w:rsidRPr="006B2E42">
        <w:rPr>
          <w:rStyle w:val="st"/>
          <w:i/>
          <w:iCs/>
          <w:lang w:val="en-US"/>
        </w:rPr>
        <w:t>to the</w:t>
      </w:r>
      <w:r w:rsidRPr="006B2E42">
        <w:rPr>
          <w:rStyle w:val="st"/>
          <w:lang w:val="en-US"/>
        </w:rPr>
        <w:t xml:space="preserve"> </w:t>
      </w:r>
      <w:r w:rsidRPr="006B2E42">
        <w:rPr>
          <w:rStyle w:val="Enfasicorsivo"/>
          <w:lang w:val="en-US"/>
        </w:rPr>
        <w:t>Arab Conquest</w:t>
      </w:r>
      <w:r w:rsidRPr="006B2E42">
        <w:rPr>
          <w:rStyle w:val="st"/>
          <w:lang w:val="en-US"/>
        </w:rPr>
        <w:t xml:space="preserve">, </w:t>
      </w:r>
      <w:r w:rsidRPr="006B2E42">
        <w:rPr>
          <w:rStyle w:val="Enfasicorsivo"/>
          <w:i w:val="0"/>
          <w:iCs w:val="0"/>
          <w:lang w:val="en-US"/>
        </w:rPr>
        <w:t>Revised Edition</w:t>
      </w:r>
      <w:r w:rsidRPr="006B2E42">
        <w:rPr>
          <w:rStyle w:val="st"/>
          <w:lang w:val="en-US"/>
        </w:rPr>
        <w:t xml:space="preserve"> 1996.</w:t>
      </w:r>
    </w:p>
    <w:p w14:paraId="78704B8B" w14:textId="77777777" w:rsidR="005D411E" w:rsidRPr="006B2E42" w:rsidRDefault="005D411E" w:rsidP="006B2E42">
      <w:pPr>
        <w:spacing w:line="300" w:lineRule="atLeast"/>
        <w:ind w:left="284" w:hanging="284"/>
        <w:rPr>
          <w:rFonts w:ascii="Times New Roman" w:hAnsi="Times New Roman"/>
          <w:sz w:val="18"/>
          <w:szCs w:val="24"/>
          <w:lang w:val="en-US"/>
        </w:rPr>
      </w:pPr>
      <w:r w:rsidRPr="006B2E42">
        <w:rPr>
          <w:rFonts w:ascii="Times New Roman" w:hAnsi="Times New Roman"/>
          <w:sz w:val="18"/>
          <w:szCs w:val="24"/>
          <w:lang w:val="en-US"/>
        </w:rPr>
        <w:t>Recommended reading:</w:t>
      </w:r>
    </w:p>
    <w:p w14:paraId="070F1786" w14:textId="77777777" w:rsidR="00E6434A" w:rsidRPr="002621B1" w:rsidRDefault="00E6434A" w:rsidP="006B2E42">
      <w:pPr>
        <w:pStyle w:val="Testo1"/>
        <w:spacing w:before="0" w:line="240" w:lineRule="auto"/>
        <w:rPr>
          <w:szCs w:val="18"/>
          <w:lang w:val="en-US"/>
        </w:rPr>
      </w:pPr>
      <w:r w:rsidRPr="004A073A">
        <w:rPr>
          <w:smallCaps/>
          <w:sz w:val="16"/>
          <w:szCs w:val="18"/>
          <w:lang w:val="en-US"/>
        </w:rPr>
        <w:t>R.S. Bagnall</w:t>
      </w:r>
      <w:r w:rsidRPr="004A073A">
        <w:rPr>
          <w:sz w:val="16"/>
          <w:szCs w:val="18"/>
          <w:lang w:val="en-US"/>
        </w:rPr>
        <w:t xml:space="preserve"> </w:t>
      </w:r>
      <w:r w:rsidRPr="002621B1">
        <w:rPr>
          <w:szCs w:val="18"/>
          <w:lang w:val="en-US"/>
        </w:rPr>
        <w:t xml:space="preserve">(ed.), </w:t>
      </w:r>
      <w:r w:rsidRPr="002621B1">
        <w:rPr>
          <w:i/>
          <w:iCs/>
          <w:szCs w:val="18"/>
          <w:lang w:val="en-US"/>
        </w:rPr>
        <w:t>The Oxford Handbook of Papyrology</w:t>
      </w:r>
      <w:r w:rsidRPr="002621B1">
        <w:rPr>
          <w:szCs w:val="18"/>
          <w:lang w:val="en-US"/>
        </w:rPr>
        <w:t xml:space="preserve">, Oxford, 2009; </w:t>
      </w:r>
    </w:p>
    <w:p w14:paraId="69062540" w14:textId="77777777" w:rsidR="00E6434A" w:rsidRPr="002621B1" w:rsidRDefault="00E6434A" w:rsidP="006B2E42">
      <w:pPr>
        <w:pStyle w:val="Testo1"/>
        <w:spacing w:before="0" w:line="240" w:lineRule="auto"/>
        <w:rPr>
          <w:rStyle w:val="st"/>
          <w:szCs w:val="18"/>
          <w:lang w:val="en-US"/>
        </w:rPr>
      </w:pPr>
      <w:r w:rsidRPr="004A073A">
        <w:rPr>
          <w:smallCaps/>
          <w:sz w:val="16"/>
          <w:szCs w:val="18"/>
          <w:lang w:val="en-US"/>
        </w:rPr>
        <w:t>R.S. Bagnall</w:t>
      </w:r>
      <w:r w:rsidRPr="002621B1">
        <w:rPr>
          <w:rStyle w:val="st"/>
          <w:szCs w:val="18"/>
          <w:lang w:val="en-US"/>
        </w:rPr>
        <w:t xml:space="preserve">, </w:t>
      </w:r>
      <w:r w:rsidRPr="002621B1">
        <w:rPr>
          <w:rStyle w:val="Enfasicorsivo"/>
          <w:szCs w:val="18"/>
          <w:lang w:val="en-US"/>
        </w:rPr>
        <w:t>Reading Papyri</w:t>
      </w:r>
      <w:r w:rsidRPr="002621B1">
        <w:rPr>
          <w:rStyle w:val="st"/>
          <w:szCs w:val="18"/>
          <w:lang w:val="en-US"/>
        </w:rPr>
        <w:t xml:space="preserve">, </w:t>
      </w:r>
      <w:r w:rsidRPr="002621B1">
        <w:rPr>
          <w:rStyle w:val="Enfasicorsivo"/>
          <w:szCs w:val="18"/>
          <w:lang w:val="en-US"/>
        </w:rPr>
        <w:t>Writing Ancient History</w:t>
      </w:r>
      <w:r w:rsidRPr="002621B1">
        <w:rPr>
          <w:rStyle w:val="st"/>
          <w:szCs w:val="18"/>
          <w:lang w:val="en-US"/>
        </w:rPr>
        <w:t xml:space="preserve">, London-New York, 1995; </w:t>
      </w:r>
    </w:p>
    <w:p w14:paraId="2BD00395" w14:textId="77777777" w:rsidR="00E6434A" w:rsidRPr="002621B1" w:rsidRDefault="00E6434A" w:rsidP="006B2E42">
      <w:pPr>
        <w:pStyle w:val="Testo1"/>
        <w:spacing w:before="0" w:line="240" w:lineRule="auto"/>
        <w:rPr>
          <w:rStyle w:val="Enfasicorsivo"/>
          <w:i w:val="0"/>
          <w:iCs w:val="0"/>
          <w:szCs w:val="18"/>
          <w:lang w:val="en-US"/>
        </w:rPr>
      </w:pPr>
      <w:r w:rsidRPr="004A073A">
        <w:rPr>
          <w:rStyle w:val="st"/>
          <w:smallCaps/>
          <w:sz w:val="16"/>
          <w:szCs w:val="18"/>
          <w:lang w:val="en-US"/>
        </w:rPr>
        <w:t xml:space="preserve">P.W. </w:t>
      </w:r>
      <w:r w:rsidRPr="004A073A">
        <w:rPr>
          <w:rStyle w:val="Enfasicorsivo"/>
          <w:i w:val="0"/>
          <w:smallCaps/>
          <w:sz w:val="16"/>
          <w:szCs w:val="18"/>
          <w:lang w:val="en-US"/>
        </w:rPr>
        <w:t>Pestman</w:t>
      </w:r>
      <w:r w:rsidRPr="002621B1">
        <w:rPr>
          <w:rStyle w:val="Enfasicorsivo"/>
          <w:szCs w:val="18"/>
          <w:lang w:val="en-US"/>
        </w:rPr>
        <w:t>, The New Papyrological Primer</w:t>
      </w:r>
      <w:r w:rsidRPr="002621B1">
        <w:rPr>
          <w:rStyle w:val="st"/>
          <w:szCs w:val="18"/>
          <w:lang w:val="en-US"/>
        </w:rPr>
        <w:t xml:space="preserve">, Revised Edition, Leiden, </w:t>
      </w:r>
      <w:r w:rsidRPr="002621B1">
        <w:rPr>
          <w:rStyle w:val="Enfasicorsivo"/>
          <w:i w:val="0"/>
          <w:iCs w:val="0"/>
          <w:szCs w:val="18"/>
          <w:lang w:val="en-US"/>
        </w:rPr>
        <w:t>1994</w:t>
      </w:r>
    </w:p>
    <w:p w14:paraId="66264437" w14:textId="77777777" w:rsidR="00993496" w:rsidRPr="002621B1" w:rsidRDefault="00993496" w:rsidP="00993496">
      <w:pPr>
        <w:pStyle w:val="Testo1"/>
        <w:spacing w:before="0" w:line="240" w:lineRule="auto"/>
        <w:ind w:left="0" w:firstLine="0"/>
        <w:rPr>
          <w:szCs w:val="18"/>
        </w:rPr>
      </w:pPr>
      <w:r w:rsidRPr="004A073A">
        <w:rPr>
          <w:smallCaps/>
          <w:sz w:val="16"/>
          <w:szCs w:val="18"/>
        </w:rPr>
        <w:t>N. Reggiani</w:t>
      </w:r>
      <w:r w:rsidRPr="002621B1">
        <w:rPr>
          <w:szCs w:val="18"/>
        </w:rPr>
        <w:t xml:space="preserve">, </w:t>
      </w:r>
      <w:r w:rsidRPr="002621B1">
        <w:rPr>
          <w:i/>
          <w:iCs/>
          <w:szCs w:val="18"/>
        </w:rPr>
        <w:t>Papirologia. La cultura scrittoria dell’Egitto greco-romano</w:t>
      </w:r>
      <w:r w:rsidRPr="002621B1">
        <w:rPr>
          <w:szCs w:val="18"/>
        </w:rPr>
        <w:t>, Parma 2019.</w:t>
      </w:r>
    </w:p>
    <w:p w14:paraId="6513F10F" w14:textId="77777777" w:rsidR="00993496" w:rsidRPr="004A073A" w:rsidRDefault="00993496" w:rsidP="00993496">
      <w:pPr>
        <w:pStyle w:val="Testo1"/>
        <w:spacing w:before="0" w:line="240" w:lineRule="auto"/>
        <w:ind w:left="0" w:firstLine="0"/>
        <w:rPr>
          <w:rStyle w:val="Enfasicorsivo"/>
          <w:i w:val="0"/>
          <w:iCs w:val="0"/>
          <w:szCs w:val="18"/>
          <w:lang w:val="en-US"/>
        </w:rPr>
      </w:pPr>
      <w:r w:rsidRPr="004A073A">
        <w:rPr>
          <w:smallCaps/>
          <w:sz w:val="16"/>
          <w:szCs w:val="18"/>
          <w:lang w:val="en-US"/>
        </w:rPr>
        <w:t>E.G. Turner</w:t>
      </w:r>
      <w:r w:rsidRPr="004A073A">
        <w:rPr>
          <w:szCs w:val="18"/>
          <w:lang w:val="en-US"/>
        </w:rPr>
        <w:t xml:space="preserve">, </w:t>
      </w:r>
      <w:r w:rsidRPr="004A073A">
        <w:rPr>
          <w:rStyle w:val="Enfasicorsivo"/>
          <w:szCs w:val="18"/>
          <w:lang w:val="en-US"/>
        </w:rPr>
        <w:t>Greek papyri</w:t>
      </w:r>
      <w:r w:rsidRPr="004A073A">
        <w:rPr>
          <w:szCs w:val="18"/>
          <w:lang w:val="en-US"/>
        </w:rPr>
        <w:t>, Princeton 2015 (Italian rist. Roma 2002)</w:t>
      </w:r>
      <w:r w:rsidRPr="004A073A">
        <w:rPr>
          <w:rStyle w:val="Enfasicorsivo"/>
          <w:szCs w:val="18"/>
          <w:lang w:val="en-US"/>
        </w:rPr>
        <w:t>.</w:t>
      </w:r>
      <w:r w:rsidRPr="004A073A">
        <w:rPr>
          <w:szCs w:val="18"/>
          <w:lang w:val="en-US"/>
        </w:rPr>
        <w:t xml:space="preserve"> Downloadable at </w:t>
      </w:r>
      <w:r w:rsidRPr="004A073A">
        <w:rPr>
          <w:rStyle w:val="Enfasicorsivo"/>
          <w:i w:val="0"/>
          <w:iCs w:val="0"/>
          <w:szCs w:val="18"/>
          <w:lang w:val="en-US"/>
        </w:rPr>
        <w:t>https://muse.jhu.edu/book/43081</w:t>
      </w:r>
    </w:p>
    <w:p w14:paraId="4913A8B0" w14:textId="77777777" w:rsidR="00E6434A" w:rsidRPr="002621B1" w:rsidRDefault="00993496" w:rsidP="00993496">
      <w:pPr>
        <w:pStyle w:val="Testo1"/>
        <w:tabs>
          <w:tab w:val="left" w:pos="1418"/>
        </w:tabs>
        <w:spacing w:before="0" w:line="240" w:lineRule="auto"/>
        <w:rPr>
          <w:szCs w:val="18"/>
          <w:lang w:val="en-US"/>
        </w:rPr>
      </w:pPr>
      <w:r w:rsidRPr="004A073A">
        <w:rPr>
          <w:smallCaps/>
          <w:sz w:val="16"/>
          <w:szCs w:val="18"/>
          <w:lang w:val="en-US"/>
        </w:rPr>
        <w:t>K. Vandorpe</w:t>
      </w:r>
      <w:r w:rsidRPr="004A073A">
        <w:rPr>
          <w:sz w:val="16"/>
          <w:szCs w:val="18"/>
          <w:lang w:val="en-US"/>
        </w:rPr>
        <w:t xml:space="preserve"> </w:t>
      </w:r>
      <w:r w:rsidRPr="004A073A">
        <w:rPr>
          <w:szCs w:val="18"/>
          <w:lang w:val="en-US"/>
        </w:rPr>
        <w:t xml:space="preserve">(ed.), </w:t>
      </w:r>
      <w:r w:rsidRPr="004A073A">
        <w:rPr>
          <w:i/>
          <w:iCs/>
          <w:szCs w:val="18"/>
          <w:lang w:val="en-US"/>
        </w:rPr>
        <w:t>A Companion to Greco-Roman and Late Antique Egypt</w:t>
      </w:r>
      <w:r w:rsidRPr="004A073A">
        <w:rPr>
          <w:szCs w:val="18"/>
          <w:lang w:val="en-US"/>
        </w:rPr>
        <w:t xml:space="preserve"> (</w:t>
      </w:r>
      <w:r w:rsidRPr="004A073A">
        <w:rPr>
          <w:rStyle w:val="acopre"/>
          <w:szCs w:val="18"/>
          <w:lang w:val="en-US"/>
        </w:rPr>
        <w:t>Blackwell Companions to the Ancient World), Hoboken, NJ, 2019</w:t>
      </w:r>
      <w:r w:rsidRPr="002621B1">
        <w:rPr>
          <w:szCs w:val="18"/>
          <w:lang w:val="en-US"/>
        </w:rPr>
        <w:t xml:space="preserve"> </w:t>
      </w:r>
    </w:p>
    <w:p w14:paraId="123B326B" w14:textId="77777777" w:rsidR="005D411E" w:rsidRPr="00427B6D" w:rsidRDefault="005D411E" w:rsidP="006B2E42">
      <w:pPr>
        <w:pStyle w:val="Testo1"/>
        <w:spacing w:line="240" w:lineRule="auto"/>
        <w:rPr>
          <w:rFonts w:ascii="Times New Roman" w:hAnsi="Times New Roman"/>
          <w:noProof w:val="0"/>
          <w:szCs w:val="24"/>
          <w:lang w:val="en-GB"/>
        </w:rPr>
      </w:pPr>
      <w:r w:rsidRPr="00427B6D">
        <w:rPr>
          <w:rFonts w:ascii="Times New Roman" w:hAnsi="Times New Roman"/>
          <w:noProof w:val="0"/>
          <w:szCs w:val="24"/>
          <w:lang w:val="en-GB"/>
        </w:rPr>
        <w:t>Further indications will be given during the course.</w:t>
      </w:r>
    </w:p>
    <w:p w14:paraId="0409FB7B" w14:textId="77777777" w:rsidR="00D43757" w:rsidRDefault="00E6434A" w:rsidP="006B2E42">
      <w:pPr>
        <w:pStyle w:val="Testo1"/>
        <w:spacing w:before="0" w:line="240" w:lineRule="auto"/>
        <w:rPr>
          <w:rFonts w:ascii="Times New Roman" w:hAnsi="Times New Roman"/>
          <w:noProof w:val="0"/>
          <w:szCs w:val="24"/>
          <w:lang w:val="en-GB"/>
        </w:rPr>
      </w:pPr>
      <w:r>
        <w:rPr>
          <w:rFonts w:ascii="Times New Roman" w:hAnsi="Times New Roman"/>
          <w:noProof w:val="0"/>
          <w:szCs w:val="24"/>
          <w:lang w:val="en-GB"/>
        </w:rPr>
        <w:t>Texts and further study material will</w:t>
      </w:r>
      <w:r w:rsidR="005D411E" w:rsidRPr="00427B6D">
        <w:rPr>
          <w:rFonts w:ascii="Times New Roman" w:hAnsi="Times New Roman"/>
          <w:noProof w:val="0"/>
          <w:szCs w:val="24"/>
          <w:lang w:val="en-GB"/>
        </w:rPr>
        <w:t xml:space="preserve"> be handed out during lectures.</w:t>
      </w:r>
    </w:p>
    <w:p w14:paraId="0E01518A" w14:textId="77777777" w:rsidR="009F229E" w:rsidRPr="00427B6D" w:rsidRDefault="005D411E" w:rsidP="006B2E42">
      <w:pPr>
        <w:pStyle w:val="Testo1"/>
        <w:spacing w:before="240" w:after="120" w:line="240" w:lineRule="auto"/>
        <w:rPr>
          <w:b/>
          <w:i/>
          <w:lang w:val="en-GB"/>
        </w:rPr>
      </w:pPr>
      <w:r w:rsidRPr="00427B6D">
        <w:rPr>
          <w:b/>
          <w:bCs/>
          <w:i/>
          <w:iCs/>
          <w:lang w:val="en-GB"/>
        </w:rPr>
        <w:lastRenderedPageBreak/>
        <w:t>TEACHING METHOD</w:t>
      </w:r>
    </w:p>
    <w:p w14:paraId="63A1C2EB" w14:textId="77777777" w:rsidR="005D411E" w:rsidRPr="00427B6D" w:rsidRDefault="005D411E" w:rsidP="005D411E">
      <w:pPr>
        <w:pStyle w:val="Testo2"/>
        <w:rPr>
          <w:noProof w:val="0"/>
          <w:lang w:val="en-GB"/>
        </w:rPr>
      </w:pPr>
      <w:r w:rsidRPr="00427B6D">
        <w:rPr>
          <w:noProof w:val="0"/>
          <w:lang w:val="en-GB"/>
        </w:rPr>
        <w:t>Classroom lectures.</w:t>
      </w:r>
    </w:p>
    <w:p w14:paraId="4FBF9C85" w14:textId="77777777" w:rsidR="000E1676" w:rsidRPr="00427B6D" w:rsidRDefault="000E1676" w:rsidP="000E1676">
      <w:pPr>
        <w:spacing w:before="240" w:after="120" w:line="220" w:lineRule="exact"/>
        <w:rPr>
          <w:b/>
          <w:i/>
          <w:sz w:val="18"/>
          <w:lang w:val="en-GB"/>
        </w:rPr>
      </w:pPr>
      <w:r w:rsidRPr="00427B6D">
        <w:rPr>
          <w:b/>
          <w:bCs/>
          <w:i/>
          <w:iCs/>
          <w:sz w:val="18"/>
          <w:lang w:val="en-GB"/>
        </w:rPr>
        <w:t>ASSESSMENT METHOD AND CRITERIA</w:t>
      </w:r>
    </w:p>
    <w:p w14:paraId="04E46A6B" w14:textId="77777777" w:rsidR="00E6434A" w:rsidRDefault="00E6434A" w:rsidP="00E6434A">
      <w:pPr>
        <w:pStyle w:val="Testo2"/>
        <w:rPr>
          <w:lang w:val="en-GB"/>
        </w:rPr>
      </w:pPr>
      <w:r w:rsidRPr="00427B6D">
        <w:rPr>
          <w:rFonts w:eastAsia="MS Mincho"/>
          <w:noProof w:val="0"/>
          <w:lang w:val="en-GB"/>
        </w:rPr>
        <w:t>Students will sit an oral exam to assess their knowledge of contents of the general section of the course</w:t>
      </w:r>
      <w:r w:rsidRPr="00427B6D">
        <w:rPr>
          <w:lang w:val="en-GB"/>
        </w:rPr>
        <w:t xml:space="preserve">. </w:t>
      </w:r>
      <w:r w:rsidRPr="00427B6D">
        <w:rPr>
          <w:rFonts w:eastAsia="MS Mincho"/>
          <w:noProof w:val="0"/>
          <w:lang w:val="en-GB"/>
        </w:rPr>
        <w:t>They will also be required to read, translate and comment on one or more of the texts analysed during the course</w:t>
      </w:r>
      <w:r w:rsidRPr="00427B6D">
        <w:rPr>
          <w:lang w:val="en-GB"/>
        </w:rPr>
        <w:t>. The students must be able to decipher a text on papyrus and also to understand and use modern critical editions of papyri.  The final mark will assess: proper understanding of questions and relevance of answers; level of knowledge of the given subject; skills</w:t>
      </w:r>
      <w:r>
        <w:rPr>
          <w:lang w:val="en-GB"/>
        </w:rPr>
        <w:t xml:space="preserve"> of anaylisis and synthesis</w:t>
      </w:r>
      <w:r w:rsidRPr="00427B6D">
        <w:rPr>
          <w:lang w:val="en-GB"/>
        </w:rPr>
        <w:t xml:space="preserve">; clarity and consistency in presentation; </w:t>
      </w:r>
      <w:r w:rsidRPr="00427B6D">
        <w:rPr>
          <w:rFonts w:eastAsia="MS Mincho"/>
          <w:noProof w:val="0"/>
          <w:lang w:val="en-GB"/>
        </w:rPr>
        <w:t xml:space="preserve">appropriate use of </w:t>
      </w:r>
      <w:r>
        <w:rPr>
          <w:rFonts w:eastAsia="MS Mincho"/>
          <w:noProof w:val="0"/>
          <w:lang w:val="en-GB"/>
        </w:rPr>
        <w:t xml:space="preserve">specialized </w:t>
      </w:r>
      <w:r w:rsidRPr="00427B6D">
        <w:rPr>
          <w:rFonts w:eastAsia="MS Mincho"/>
          <w:noProof w:val="0"/>
          <w:lang w:val="en-GB"/>
        </w:rPr>
        <w:t>t</w:t>
      </w:r>
      <w:r>
        <w:rPr>
          <w:rFonts w:eastAsia="MS Mincho"/>
          <w:noProof w:val="0"/>
          <w:lang w:val="en-GB"/>
        </w:rPr>
        <w:t>erminology</w:t>
      </w:r>
      <w:r>
        <w:rPr>
          <w:lang w:val="en-GB"/>
        </w:rPr>
        <w:t>.</w:t>
      </w:r>
    </w:p>
    <w:p w14:paraId="49D34504" w14:textId="77777777" w:rsidR="000E1676" w:rsidRPr="00427B6D" w:rsidRDefault="000E1676" w:rsidP="000E1676">
      <w:pPr>
        <w:spacing w:before="240" w:after="120"/>
        <w:rPr>
          <w:b/>
          <w:i/>
          <w:sz w:val="18"/>
          <w:lang w:val="en-GB"/>
        </w:rPr>
      </w:pPr>
      <w:r w:rsidRPr="00427B6D">
        <w:rPr>
          <w:b/>
          <w:bCs/>
          <w:i/>
          <w:iCs/>
          <w:sz w:val="18"/>
          <w:lang w:val="en-GB"/>
        </w:rPr>
        <w:t>NOTES AND PREREQUISITES</w:t>
      </w:r>
    </w:p>
    <w:p w14:paraId="490B827E" w14:textId="77777777" w:rsidR="000E1676" w:rsidRPr="00427B6D" w:rsidRDefault="000E1676" w:rsidP="00F0172F">
      <w:pPr>
        <w:rPr>
          <w:sz w:val="18"/>
          <w:szCs w:val="18"/>
          <w:lang w:val="en-GB"/>
        </w:rPr>
      </w:pPr>
      <w:r w:rsidRPr="00427B6D">
        <w:rPr>
          <w:sz w:val="18"/>
          <w:szCs w:val="18"/>
          <w:lang w:val="en-GB"/>
        </w:rPr>
        <w:tab/>
      </w:r>
      <w:r w:rsidR="00E6434A">
        <w:rPr>
          <w:sz w:val="18"/>
          <w:szCs w:val="18"/>
          <w:lang w:val="en-GB"/>
        </w:rPr>
        <w:t>S</w:t>
      </w:r>
      <w:r w:rsidRPr="00427B6D">
        <w:rPr>
          <w:sz w:val="18"/>
          <w:szCs w:val="18"/>
          <w:lang w:val="en-GB"/>
        </w:rPr>
        <w:t xml:space="preserve">econdary-school-level </w:t>
      </w:r>
      <w:r w:rsidR="00E6434A">
        <w:rPr>
          <w:sz w:val="18"/>
          <w:szCs w:val="18"/>
          <w:lang w:val="en-GB"/>
        </w:rPr>
        <w:t xml:space="preserve">knowledge of Ancient Greek and Latin </w:t>
      </w:r>
      <w:r w:rsidR="00B80207">
        <w:rPr>
          <w:sz w:val="18"/>
          <w:szCs w:val="18"/>
          <w:lang w:val="en-GB"/>
        </w:rPr>
        <w:t xml:space="preserve">and </w:t>
      </w:r>
      <w:r w:rsidR="00F0172F" w:rsidRPr="00B80207">
        <w:rPr>
          <w:sz w:val="18"/>
          <w:lang w:val="en-GB"/>
        </w:rPr>
        <w:t>basic knowledge of Ancient History are</w:t>
      </w:r>
      <w:r w:rsidR="00E6434A" w:rsidRPr="00B80207">
        <w:rPr>
          <w:sz w:val="16"/>
          <w:szCs w:val="18"/>
          <w:lang w:val="en-GB"/>
        </w:rPr>
        <w:t xml:space="preserve"> </w:t>
      </w:r>
      <w:r w:rsidR="00E6434A">
        <w:rPr>
          <w:sz w:val="18"/>
          <w:szCs w:val="18"/>
          <w:lang w:val="en-GB"/>
        </w:rPr>
        <w:t>a fundamental requisite to follow the course.</w:t>
      </w:r>
    </w:p>
    <w:p w14:paraId="04E5DD63" w14:textId="77777777" w:rsidR="006B2E42" w:rsidRPr="006B2E42" w:rsidRDefault="006B2E42" w:rsidP="006B2E42">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sidRPr="006B2E42">
        <w:rPr>
          <w:rFonts w:ascii="Times New Roman" w:eastAsia="Calibri" w:hAnsi="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6B2E42">
        <w:rPr>
          <w:rFonts w:ascii="Times New Roman" w:eastAsia="Calibri" w:hAnsi="Times New Roman"/>
          <w:color w:val="000000"/>
          <w:sz w:val="18"/>
          <w:szCs w:val="24"/>
          <w:lang w:val="en-US"/>
        </w:rPr>
        <w:t xml:space="preserve"> beginning of the course,</w:t>
      </w:r>
      <w:r w:rsidRPr="006B2E42">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14:paraId="016AE434" w14:textId="77777777" w:rsidR="005D411E" w:rsidRPr="00427B6D" w:rsidRDefault="005D411E" w:rsidP="005D411E">
      <w:pPr>
        <w:widowControl w:val="0"/>
        <w:tabs>
          <w:tab w:val="clear" w:pos="284"/>
        </w:tabs>
        <w:autoSpaceDE w:val="0"/>
        <w:autoSpaceDN w:val="0"/>
        <w:adjustRightInd w:val="0"/>
        <w:spacing w:before="120" w:line="240" w:lineRule="auto"/>
        <w:ind w:firstLine="284"/>
        <w:jc w:val="left"/>
        <w:rPr>
          <w:rFonts w:ascii="Times New Roman" w:hAnsi="Times New Roman"/>
          <w:i/>
          <w:sz w:val="18"/>
          <w:szCs w:val="24"/>
          <w:lang w:val="en-GB"/>
        </w:rPr>
      </w:pPr>
      <w:r w:rsidRPr="00427B6D">
        <w:rPr>
          <w:rFonts w:ascii="Times New Roman" w:hAnsi="Times New Roman"/>
          <w:i/>
          <w:iCs/>
          <w:sz w:val="18"/>
          <w:szCs w:val="24"/>
          <w:lang w:val="en-GB"/>
        </w:rPr>
        <w:t>Office hours</w:t>
      </w:r>
    </w:p>
    <w:p w14:paraId="7CC14C12" w14:textId="77777777" w:rsidR="00CF626D" w:rsidRDefault="00CF626D" w:rsidP="00CF626D">
      <w:pPr>
        <w:pStyle w:val="Testo2"/>
        <w:rPr>
          <w:rFonts w:ascii="Times New Roman" w:hAnsi="Times New Roman"/>
          <w:noProof w:val="0"/>
          <w:szCs w:val="18"/>
          <w:lang w:val="en-GB"/>
        </w:rPr>
      </w:pPr>
      <w:r>
        <w:rPr>
          <w:rFonts w:ascii="Times New Roman" w:hAnsi="Times New Roman"/>
          <w:noProof w:val="0"/>
          <w:szCs w:val="18"/>
          <w:lang w:val="en-GB"/>
        </w:rPr>
        <w:t>Prof. Silvia Barbantani meets the students in her office (Room 132) located in the Department of Classical Philology, Papyrology and Historical Linguistics, Building Gregorianum I floor, in the day and time as per the notice posted on the notice board outside her office and on her webpage (variations will be advertised on the said page/on Blackboard). Any changes will be communicated on the Professor’s notice board and via Blackboard. Outside the lectures period, the reception is by appointment only: Prof. Barbantani can be contacted at the email address silvia.barbantani@unicatt.it.</w:t>
      </w:r>
    </w:p>
    <w:p w14:paraId="1E903CB0" w14:textId="77777777" w:rsidR="000E1676" w:rsidRPr="00B30597" w:rsidRDefault="005D411E" w:rsidP="00B30597">
      <w:pPr>
        <w:pStyle w:val="Testo2"/>
        <w:spacing w:before="120"/>
        <w:rPr>
          <w:noProof w:val="0"/>
          <w:lang w:val="en-GB"/>
        </w:rPr>
      </w:pPr>
      <w:r w:rsidRPr="00427B6D">
        <w:rPr>
          <w:noProof w:val="0"/>
          <w:lang w:val="en-GB"/>
        </w:rPr>
        <w:t>Further information can be found on the lecturer's webpage at http://docenti.unicatt.it/web/searchByName.do?language=ENG or on the Faculty notice board.</w:t>
      </w:r>
    </w:p>
    <w:sectPr w:rsidR="000E1676" w:rsidRPr="00B3059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2B46"/>
    <w:multiLevelType w:val="hybridMultilevel"/>
    <w:tmpl w:val="A4E213C2"/>
    <w:lvl w:ilvl="0" w:tplc="C30C2CB6">
      <w:start w:val="18"/>
      <w:numFmt w:val="bullet"/>
      <w:lvlText w:val="–"/>
      <w:lvlJc w:val="left"/>
      <w:pPr>
        <w:ind w:left="1080" w:hanging="360"/>
      </w:pPr>
      <w:rPr>
        <w:rFonts w:ascii="Times" w:eastAsia="Times New Roman" w:hAnsi="Times" w:cs="Time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1924509"/>
    <w:multiLevelType w:val="hybridMultilevel"/>
    <w:tmpl w:val="48E4BA2A"/>
    <w:lvl w:ilvl="0" w:tplc="629C8AA4">
      <w:start w:val="14"/>
      <w:numFmt w:val="bullet"/>
      <w:lvlText w:val="–"/>
      <w:lvlJc w:val="left"/>
      <w:pPr>
        <w:ind w:left="660" w:hanging="360"/>
      </w:pPr>
      <w:rPr>
        <w:rFonts w:ascii="Times New Roman" w:eastAsia="MS Mincho" w:hAnsi="Times New Roman"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2" w15:restartNumberingAfterBreak="0">
    <w:nsid w:val="7BF2425C"/>
    <w:multiLevelType w:val="hybridMultilevel"/>
    <w:tmpl w:val="D130AAD0"/>
    <w:lvl w:ilvl="0" w:tplc="B28E7A6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C3006D8"/>
    <w:multiLevelType w:val="hybridMultilevel"/>
    <w:tmpl w:val="96D6FE5E"/>
    <w:lvl w:ilvl="0" w:tplc="A47CFAF8">
      <w:start w:val="1"/>
      <w:numFmt w:val="bullet"/>
      <w:lvlText w:val="–"/>
      <w:lvlJc w:val="left"/>
      <w:pPr>
        <w:tabs>
          <w:tab w:val="num" w:pos="425"/>
        </w:tabs>
        <w:ind w:left="425" w:hanging="425"/>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5430519">
    <w:abstractNumId w:val="2"/>
  </w:num>
  <w:num w:numId="2" w16cid:durableId="1669558151">
    <w:abstractNumId w:val="3"/>
  </w:num>
  <w:num w:numId="3" w16cid:durableId="1813524407">
    <w:abstractNumId w:val="1"/>
  </w:num>
  <w:num w:numId="4" w16cid:durableId="70668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3"/>
    <w:rsid w:val="00012E10"/>
    <w:rsid w:val="0001609B"/>
    <w:rsid w:val="000E1676"/>
    <w:rsid w:val="00187B99"/>
    <w:rsid w:val="002014DD"/>
    <w:rsid w:val="002621B1"/>
    <w:rsid w:val="00262FB5"/>
    <w:rsid w:val="00273F3A"/>
    <w:rsid w:val="00351A28"/>
    <w:rsid w:val="00384BD2"/>
    <w:rsid w:val="00411276"/>
    <w:rsid w:val="00427B6D"/>
    <w:rsid w:val="004A073A"/>
    <w:rsid w:val="004D1217"/>
    <w:rsid w:val="004D6008"/>
    <w:rsid w:val="0059229B"/>
    <w:rsid w:val="005D411E"/>
    <w:rsid w:val="00691FE7"/>
    <w:rsid w:val="006B2E42"/>
    <w:rsid w:val="006F1772"/>
    <w:rsid w:val="007652C8"/>
    <w:rsid w:val="007A27C2"/>
    <w:rsid w:val="00894E19"/>
    <w:rsid w:val="00895CB8"/>
    <w:rsid w:val="008A1204"/>
    <w:rsid w:val="008D24D7"/>
    <w:rsid w:val="00900CCA"/>
    <w:rsid w:val="00924B77"/>
    <w:rsid w:val="00940DA2"/>
    <w:rsid w:val="00993496"/>
    <w:rsid w:val="009E055C"/>
    <w:rsid w:val="009F229E"/>
    <w:rsid w:val="00A74F6F"/>
    <w:rsid w:val="00A87637"/>
    <w:rsid w:val="00A91F20"/>
    <w:rsid w:val="00AD7557"/>
    <w:rsid w:val="00AF1C93"/>
    <w:rsid w:val="00B30597"/>
    <w:rsid w:val="00B51253"/>
    <w:rsid w:val="00B525CC"/>
    <w:rsid w:val="00B80207"/>
    <w:rsid w:val="00B8717D"/>
    <w:rsid w:val="00BC610A"/>
    <w:rsid w:val="00CF626D"/>
    <w:rsid w:val="00D404F2"/>
    <w:rsid w:val="00D43757"/>
    <w:rsid w:val="00D77983"/>
    <w:rsid w:val="00DC107B"/>
    <w:rsid w:val="00E607E6"/>
    <w:rsid w:val="00E6434A"/>
    <w:rsid w:val="00EF6FB0"/>
    <w:rsid w:val="00F0172F"/>
    <w:rsid w:val="00FD0280"/>
    <w:rsid w:val="00FD73F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7A27E"/>
  <w15:docId w15:val="{BC3C6D09-BF4C-485D-89FA-8369ECD4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7798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F229E"/>
    <w:pPr>
      <w:ind w:left="720"/>
      <w:contextualSpacing/>
    </w:pPr>
  </w:style>
  <w:style w:type="character" w:customStyle="1" w:styleId="st">
    <w:name w:val="st"/>
    <w:basedOn w:val="Carpredefinitoparagrafo"/>
    <w:rsid w:val="00A87637"/>
  </w:style>
  <w:style w:type="character" w:styleId="Enfasicorsivo">
    <w:name w:val="Emphasis"/>
    <w:basedOn w:val="Carpredefinitoparagrafo"/>
    <w:uiPriority w:val="20"/>
    <w:qFormat/>
    <w:rsid w:val="00A87637"/>
    <w:rPr>
      <w:i/>
      <w:iCs/>
    </w:rPr>
  </w:style>
  <w:style w:type="character" w:customStyle="1" w:styleId="Testo2Carattere">
    <w:name w:val="Testo 2 Carattere"/>
    <w:link w:val="Testo2"/>
    <w:locked/>
    <w:rsid w:val="005D411E"/>
    <w:rPr>
      <w:rFonts w:ascii="Times" w:hAnsi="Times"/>
      <w:noProof/>
      <w:sz w:val="18"/>
    </w:rPr>
  </w:style>
  <w:style w:type="character" w:styleId="Collegamentoipertestuale">
    <w:name w:val="Hyperlink"/>
    <w:basedOn w:val="Carpredefinitoparagrafo"/>
    <w:uiPriority w:val="99"/>
    <w:semiHidden/>
    <w:unhideWhenUsed/>
    <w:rsid w:val="00894E19"/>
    <w:rPr>
      <w:color w:val="0000FF"/>
      <w:u w:val="single"/>
    </w:rPr>
  </w:style>
  <w:style w:type="character" w:customStyle="1" w:styleId="acopre">
    <w:name w:val="acopre"/>
    <w:basedOn w:val="Carpredefinitoparagrafo"/>
    <w:rsid w:val="0099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613">
      <w:bodyDiv w:val="1"/>
      <w:marLeft w:val="0"/>
      <w:marRight w:val="0"/>
      <w:marTop w:val="0"/>
      <w:marBottom w:val="0"/>
      <w:divBdr>
        <w:top w:val="none" w:sz="0" w:space="0" w:color="auto"/>
        <w:left w:val="none" w:sz="0" w:space="0" w:color="auto"/>
        <w:bottom w:val="none" w:sz="0" w:space="0" w:color="auto"/>
        <w:right w:val="none" w:sz="0" w:space="0" w:color="auto"/>
      </w:divBdr>
    </w:div>
    <w:div w:id="19041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628</Words>
  <Characters>3568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Paoluzzi Cristiano</dc:creator>
  <cp:lastModifiedBy>Bisello Stefano</cp:lastModifiedBy>
  <cp:revision>3</cp:revision>
  <cp:lastPrinted>2003-03-27T09:42:00Z</cp:lastPrinted>
  <dcterms:created xsi:type="dcterms:W3CDTF">2022-04-26T12:21:00Z</dcterms:created>
  <dcterms:modified xsi:type="dcterms:W3CDTF">2023-01-09T09:50:00Z</dcterms:modified>
</cp:coreProperties>
</file>