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43BC" w14:textId="77777777" w:rsidR="00672437" w:rsidRPr="005B62F8" w:rsidRDefault="00672437" w:rsidP="00672437">
      <w:pPr>
        <w:pStyle w:val="Titolo1"/>
        <w:rPr>
          <w:noProof w:val="0"/>
        </w:rPr>
      </w:pPr>
      <w:r w:rsidRPr="005B62F8">
        <w:rPr>
          <w:noProof w:val="0"/>
        </w:rPr>
        <w:t xml:space="preserve">Forms of Visual and Literary Expression in the Contemporary World </w:t>
      </w:r>
    </w:p>
    <w:p w14:paraId="62AF7C3E" w14:textId="30F65BAF" w:rsidR="004C2C35" w:rsidRPr="005B62F8" w:rsidRDefault="00B61FF3" w:rsidP="004C2C35">
      <w:pPr>
        <w:pStyle w:val="Titolo2"/>
        <w:rPr>
          <w:noProof w:val="0"/>
          <w:lang w:val="it-IT"/>
        </w:rPr>
      </w:pPr>
      <w:r w:rsidRPr="005B62F8">
        <w:rPr>
          <w:noProof w:val="0"/>
          <w:lang w:val="it-IT"/>
        </w:rPr>
        <w:t xml:space="preserve">Prof. Elena Rondena; Prof. </w:t>
      </w:r>
      <w:r w:rsidR="00284CA5" w:rsidRPr="005B62F8">
        <w:rPr>
          <w:noProof w:val="0"/>
          <w:lang w:val="it-IT"/>
        </w:rPr>
        <w:t>Kevin Mcmanus</w:t>
      </w:r>
    </w:p>
    <w:p w14:paraId="00699A5D" w14:textId="7B3C2F53" w:rsidR="00B61FF3" w:rsidRPr="005B62F8" w:rsidRDefault="00B61FF3" w:rsidP="00B61FF3">
      <w:pPr>
        <w:spacing w:before="240" w:after="120"/>
        <w:rPr>
          <w:b/>
          <w:sz w:val="18"/>
        </w:rPr>
      </w:pPr>
      <w:r w:rsidRPr="005B62F8">
        <w:rPr>
          <w:b/>
          <w:i/>
          <w:sz w:val="18"/>
        </w:rPr>
        <w:t>COURSE AIMS AND INTENDED LEARNING OUTCOMES</w:t>
      </w:r>
    </w:p>
    <w:p w14:paraId="6E53A0DF" w14:textId="5EAF2FD7" w:rsidR="00B61FF3" w:rsidRPr="005B62F8" w:rsidRDefault="00B61FF3" w:rsidP="00B61FF3">
      <w:pPr>
        <w:spacing w:line="240" w:lineRule="auto"/>
      </w:pPr>
      <w:r w:rsidRPr="005B62F8">
        <w:t>The course covers methodology and content related to various aspects of the literary and artistic languages developed over the course of the twentieth century, with a focus on interdisciplinary aspects. The type of approach and topics covered will help promote a cultural perspective</w:t>
      </w:r>
      <w:r w:rsidR="00F87F8A" w:rsidRPr="005B62F8">
        <w:t xml:space="preserve"> that is</w:t>
      </w:r>
      <w:r w:rsidRPr="005B62F8">
        <w:t xml:space="preserve"> enriched by cross-pollination from other areas </w:t>
      </w:r>
      <w:r w:rsidR="00F87F8A" w:rsidRPr="005B62F8">
        <w:t xml:space="preserve">and </w:t>
      </w:r>
      <w:r w:rsidRPr="005B62F8">
        <w:t>nourishes the dialogue between the languages of literary and visual expression.</w:t>
      </w:r>
    </w:p>
    <w:p w14:paraId="497BC5EE" w14:textId="4DDC1A1F" w:rsidR="002D0C92" w:rsidRPr="005B62F8" w:rsidRDefault="002822CE" w:rsidP="00B61FF3">
      <w:pPr>
        <w:spacing w:line="240" w:lineRule="auto"/>
      </w:pPr>
      <w:r w:rsidRPr="005B62F8">
        <w:t xml:space="preserve">By the end of the course, students will be able to appreciate the relevance of the arguments in this area, which will enable them to </w:t>
      </w:r>
      <w:r w:rsidR="00294ED9" w:rsidRPr="005B62F8">
        <w:t xml:space="preserve">navigate </w:t>
      </w:r>
      <w:r w:rsidRPr="005B62F8">
        <w:t>the themes and figures of contemporary art and literature</w:t>
      </w:r>
      <w:r w:rsidR="00294ED9" w:rsidRPr="005B62F8">
        <w:t xml:space="preserve"> </w:t>
      </w:r>
      <w:r w:rsidRPr="005B62F8">
        <w:t>with critical and methodological awareness</w:t>
      </w:r>
      <w:r w:rsidR="00476DF0" w:rsidRPr="005B62F8">
        <w:t xml:space="preserve"> </w:t>
      </w:r>
      <w:r w:rsidRPr="005B62F8">
        <w:t>and link them to the specific topics studied on the degree course.</w:t>
      </w:r>
    </w:p>
    <w:p w14:paraId="04D1F248" w14:textId="77777777" w:rsidR="002D0C92" w:rsidRPr="005B62F8" w:rsidRDefault="002D0C92" w:rsidP="002D0C92">
      <w:pPr>
        <w:pStyle w:val="Titolo2"/>
        <w:spacing w:before="240"/>
        <w:rPr>
          <w:i/>
          <w:smallCaps w:val="0"/>
          <w:noProof w:val="0"/>
          <w:lang w:val="en-US"/>
        </w:rPr>
      </w:pPr>
      <w:r w:rsidRPr="005B62F8">
        <w:rPr>
          <w:noProof w:val="0"/>
          <w:lang w:val="en-US"/>
        </w:rPr>
        <w:t xml:space="preserve">Semester 1: </w:t>
      </w:r>
      <w:r w:rsidRPr="005B62F8">
        <w:rPr>
          <w:i/>
          <w:smallCaps w:val="0"/>
          <w:noProof w:val="0"/>
          <w:sz w:val="20"/>
          <w:lang w:val="en-US"/>
        </w:rPr>
        <w:t>Prof. Elena Rondena</w:t>
      </w:r>
    </w:p>
    <w:p w14:paraId="1B4660FF" w14:textId="77777777" w:rsidR="00B61FF3" w:rsidRPr="005B62F8" w:rsidRDefault="00B61FF3" w:rsidP="00B61FF3">
      <w:pPr>
        <w:spacing w:before="240" w:after="120"/>
        <w:rPr>
          <w:b/>
          <w:sz w:val="18"/>
          <w:lang w:val="en-US"/>
        </w:rPr>
      </w:pPr>
      <w:r w:rsidRPr="005B62F8">
        <w:rPr>
          <w:b/>
          <w:i/>
          <w:sz w:val="18"/>
          <w:lang w:val="en-US"/>
        </w:rPr>
        <w:t>COURSE CONTENT</w:t>
      </w:r>
    </w:p>
    <w:p w14:paraId="68001510" w14:textId="1ED19300" w:rsidR="00934246" w:rsidRPr="005B62F8" w:rsidRDefault="002D374E" w:rsidP="00934246">
      <w:pPr>
        <w:rPr>
          <w:rFonts w:ascii="Times" w:hAnsi="Times" w:cs="Times"/>
          <w:i/>
          <w:color w:val="000000"/>
          <w:szCs w:val="20"/>
        </w:rPr>
      </w:pPr>
      <w:r w:rsidRPr="005B62F8">
        <w:rPr>
          <w:rFonts w:ascii="Times" w:hAnsi="Times" w:cs="Times"/>
          <w:i/>
          <w:color w:val="000000"/>
          <w:szCs w:val="20"/>
        </w:rPr>
        <w:t>“To enclose in an image all the evil of our time.”</w:t>
      </w:r>
    </w:p>
    <w:p w14:paraId="57B1DD05" w14:textId="77777777" w:rsidR="00CB1CB4" w:rsidRPr="005B62F8" w:rsidRDefault="00CB1CB4" w:rsidP="00CB1CB4">
      <w:pPr>
        <w:pStyle w:val="P68B1DB1-Normale18"/>
        <w:tabs>
          <w:tab w:val="clear" w:pos="284"/>
        </w:tabs>
        <w:suppressAutoHyphens w:val="0"/>
        <w:spacing w:before="120"/>
        <w:outlineLvl w:val="1"/>
        <w:rPr>
          <w:i/>
          <w:sz w:val="18"/>
          <w:highlight w:val="none"/>
        </w:rPr>
      </w:pPr>
      <w:r w:rsidRPr="005B62F8">
        <w:rPr>
          <w:smallCaps/>
          <w:sz w:val="18"/>
          <w:highlight w:val="none"/>
        </w:rPr>
        <w:t xml:space="preserve">First semester: </w:t>
      </w:r>
      <w:r w:rsidRPr="005B62F8">
        <w:rPr>
          <w:i/>
          <w:highlight w:val="none"/>
        </w:rPr>
        <w:t>Prof. Elena Rondena</w:t>
      </w:r>
    </w:p>
    <w:p w14:paraId="5D78F35D" w14:textId="77777777" w:rsidR="00CB1CB4" w:rsidRPr="005B62F8" w:rsidRDefault="00CB1CB4" w:rsidP="00CB1CB4">
      <w:pPr>
        <w:pStyle w:val="P68B1DB1-Normale19"/>
        <w:suppressAutoHyphens w:val="0"/>
        <w:rPr>
          <w:highlight w:val="none"/>
        </w:rPr>
      </w:pPr>
      <w:r w:rsidRPr="005B62F8">
        <w:rPr>
          <w:highlight w:val="none"/>
        </w:rPr>
        <w:t>Evil, since the creation of the world and man, has been opposed to good; think of the figures of Cain and Abel, or of Job. It is contrary to justice, morality and honesty. It can be physical and mental, caused by a disease but equally caused by man. In the face of this latter aspect, we seek to shed light on those authors of Italian literature who lived through the grand ideologies of the twentieth century and who, with their experience, ascertained the banality of evil, i.e. its lack of roots, according to Hannah Arendt's famous definition.</w:t>
      </w:r>
    </w:p>
    <w:p w14:paraId="2B5751BE" w14:textId="77777777" w:rsidR="00DF0A87" w:rsidRPr="005B62F8" w:rsidRDefault="00DF0A87" w:rsidP="00F93777">
      <w:pPr>
        <w:spacing w:before="240" w:after="120"/>
        <w:rPr>
          <w:b/>
          <w:i/>
          <w:sz w:val="18"/>
        </w:rPr>
      </w:pPr>
      <w:r w:rsidRPr="005B62F8">
        <w:rPr>
          <w:b/>
          <w:i/>
          <w:sz w:val="18"/>
        </w:rPr>
        <w:t>READING LIST</w:t>
      </w:r>
    </w:p>
    <w:p w14:paraId="4675F6DC" w14:textId="77777777" w:rsidR="00CB1CB4" w:rsidRPr="005B62F8" w:rsidRDefault="00CB1CB4" w:rsidP="00CB1CB4">
      <w:pPr>
        <w:pStyle w:val="P68B1DB1-Normale9"/>
        <w:tabs>
          <w:tab w:val="clear" w:pos="284"/>
          <w:tab w:val="left" w:pos="708"/>
        </w:tabs>
        <w:spacing w:before="120" w:line="220" w:lineRule="exact"/>
        <w:rPr>
          <w:highlight w:val="none"/>
        </w:rPr>
      </w:pPr>
      <w:bookmarkStart w:id="0" w:name="_Hlk133763363"/>
      <w:r w:rsidRPr="005B62F8">
        <w:rPr>
          <w:highlight w:val="none"/>
        </w:rPr>
        <w:t xml:space="preserve">* </w:t>
      </w:r>
      <w:r w:rsidRPr="005B62F8">
        <w:rPr>
          <w:i/>
          <w:highlight w:val="none"/>
        </w:rPr>
        <w:t xml:space="preserve"> </w:t>
      </w:r>
      <w:bookmarkEnd w:id="0"/>
      <w:r w:rsidRPr="005B62F8">
        <w:rPr>
          <w:i/>
          <w:highlight w:val="none"/>
        </w:rPr>
        <w:t>Two works to be chosen from the following, any edition:</w:t>
      </w:r>
    </w:p>
    <w:p w14:paraId="75698E6B" w14:textId="77777777" w:rsidR="00934246" w:rsidRPr="005B62F8" w:rsidRDefault="00934246" w:rsidP="00934246">
      <w:pPr>
        <w:tabs>
          <w:tab w:val="clear" w:pos="284"/>
        </w:tabs>
        <w:spacing w:line="240" w:lineRule="atLeast"/>
        <w:rPr>
          <w:rFonts w:ascii="Times" w:hAnsi="Times" w:cs="Times"/>
          <w:sz w:val="18"/>
          <w:szCs w:val="18"/>
        </w:rPr>
      </w:pPr>
      <w:r w:rsidRPr="005B62F8">
        <w:rPr>
          <w:rFonts w:ascii="Times" w:hAnsi="Times" w:cs="Times"/>
          <w:sz w:val="18"/>
          <w:szCs w:val="18"/>
        </w:rPr>
        <w:t xml:space="preserve">Arslan, </w:t>
      </w:r>
      <w:r w:rsidRPr="005B62F8">
        <w:rPr>
          <w:rFonts w:ascii="Times" w:hAnsi="Times" w:cs="Times"/>
          <w:i/>
          <w:iCs/>
          <w:sz w:val="18"/>
          <w:szCs w:val="18"/>
        </w:rPr>
        <w:t>La masseria delle allodole</w:t>
      </w:r>
    </w:p>
    <w:p w14:paraId="6D899F85" w14:textId="77777777" w:rsidR="00934246" w:rsidRPr="005B62F8" w:rsidRDefault="00934246" w:rsidP="00934246">
      <w:pPr>
        <w:tabs>
          <w:tab w:val="clear" w:pos="284"/>
        </w:tabs>
        <w:spacing w:line="240" w:lineRule="atLeast"/>
        <w:rPr>
          <w:rFonts w:ascii="Times" w:hAnsi="Times" w:cs="Times"/>
          <w:sz w:val="18"/>
          <w:szCs w:val="18"/>
        </w:rPr>
      </w:pPr>
      <w:r w:rsidRPr="005B62F8">
        <w:rPr>
          <w:rFonts w:ascii="Times" w:hAnsi="Times" w:cs="Times"/>
          <w:sz w:val="18"/>
          <w:szCs w:val="18"/>
        </w:rPr>
        <w:t xml:space="preserve">De Roberto, </w:t>
      </w:r>
      <w:r w:rsidRPr="005B62F8">
        <w:rPr>
          <w:rFonts w:ascii="Times" w:hAnsi="Times" w:cs="Times"/>
          <w:i/>
          <w:iCs/>
          <w:sz w:val="18"/>
          <w:szCs w:val="18"/>
        </w:rPr>
        <w:t>La paura e altri racconti</w:t>
      </w:r>
    </w:p>
    <w:p w14:paraId="53B9ACDF" w14:textId="77777777" w:rsidR="00934246" w:rsidRPr="005B62F8" w:rsidRDefault="00934246" w:rsidP="00934246">
      <w:pPr>
        <w:tabs>
          <w:tab w:val="clear" w:pos="284"/>
        </w:tabs>
        <w:spacing w:line="240" w:lineRule="atLeast"/>
        <w:rPr>
          <w:rFonts w:ascii="Times" w:hAnsi="Times" w:cs="Times"/>
          <w:sz w:val="18"/>
          <w:szCs w:val="18"/>
        </w:rPr>
      </w:pPr>
      <w:r w:rsidRPr="005B62F8">
        <w:rPr>
          <w:rFonts w:ascii="Times" w:hAnsi="Times" w:cs="Times"/>
          <w:sz w:val="18"/>
          <w:szCs w:val="18"/>
        </w:rPr>
        <w:t xml:space="preserve">Lussu, </w:t>
      </w:r>
      <w:r w:rsidRPr="005B62F8">
        <w:rPr>
          <w:rFonts w:ascii="Times" w:hAnsi="Times" w:cs="Times"/>
          <w:i/>
          <w:iCs/>
          <w:sz w:val="18"/>
          <w:szCs w:val="18"/>
        </w:rPr>
        <w:t>Un anno sull’altipiano</w:t>
      </w:r>
    </w:p>
    <w:p w14:paraId="1529D516" w14:textId="77777777" w:rsidR="00934246" w:rsidRPr="005B62F8" w:rsidRDefault="00934246" w:rsidP="00934246">
      <w:pPr>
        <w:tabs>
          <w:tab w:val="clear" w:pos="284"/>
        </w:tabs>
        <w:spacing w:line="240" w:lineRule="atLeast"/>
        <w:rPr>
          <w:rFonts w:ascii="Times" w:hAnsi="Times" w:cs="Times"/>
          <w:sz w:val="18"/>
          <w:szCs w:val="18"/>
        </w:rPr>
      </w:pPr>
      <w:r w:rsidRPr="005B62F8">
        <w:rPr>
          <w:rFonts w:ascii="Times" w:hAnsi="Times" w:cs="Times"/>
          <w:sz w:val="18"/>
          <w:szCs w:val="18"/>
        </w:rPr>
        <w:t xml:space="preserve">Ungaretti, </w:t>
      </w:r>
      <w:r w:rsidRPr="005B62F8">
        <w:rPr>
          <w:rFonts w:ascii="Times" w:hAnsi="Times" w:cs="Times"/>
          <w:i/>
          <w:iCs/>
          <w:sz w:val="18"/>
          <w:szCs w:val="18"/>
        </w:rPr>
        <w:t>Il porto sepolto</w:t>
      </w:r>
    </w:p>
    <w:p w14:paraId="16B2112F" w14:textId="77777777" w:rsidR="00CB1CB4" w:rsidRPr="005B62F8" w:rsidRDefault="00CB1CB4" w:rsidP="00CB1CB4">
      <w:pPr>
        <w:pStyle w:val="P68B1DB1-Normale9"/>
        <w:tabs>
          <w:tab w:val="clear" w:pos="284"/>
          <w:tab w:val="left" w:pos="708"/>
        </w:tabs>
        <w:spacing w:before="120" w:line="220" w:lineRule="exact"/>
        <w:rPr>
          <w:highlight w:val="none"/>
        </w:rPr>
      </w:pPr>
      <w:r w:rsidRPr="005B62F8">
        <w:rPr>
          <w:highlight w:val="none"/>
        </w:rPr>
        <w:t xml:space="preserve">* </w:t>
      </w:r>
      <w:r w:rsidRPr="005B62F8">
        <w:rPr>
          <w:i/>
          <w:highlight w:val="none"/>
        </w:rPr>
        <w:t xml:space="preserve"> Two works to be chosen from the following, any edition:</w:t>
      </w:r>
    </w:p>
    <w:p w14:paraId="39E79885" w14:textId="77777777" w:rsidR="00934246" w:rsidRPr="005B62F8" w:rsidRDefault="00934246" w:rsidP="00934246">
      <w:pPr>
        <w:tabs>
          <w:tab w:val="clear" w:pos="284"/>
        </w:tabs>
        <w:spacing w:line="240" w:lineRule="atLeast"/>
        <w:rPr>
          <w:rFonts w:ascii="Times" w:hAnsi="Times" w:cs="Times"/>
          <w:sz w:val="18"/>
          <w:szCs w:val="18"/>
        </w:rPr>
      </w:pPr>
      <w:r w:rsidRPr="005B62F8">
        <w:rPr>
          <w:rFonts w:ascii="Times" w:hAnsi="Times" w:cs="Times"/>
          <w:sz w:val="18"/>
          <w:szCs w:val="18"/>
        </w:rPr>
        <w:t xml:space="preserve">Corti, </w:t>
      </w:r>
      <w:r w:rsidRPr="005B62F8">
        <w:rPr>
          <w:rFonts w:ascii="Times" w:hAnsi="Times" w:cs="Times"/>
          <w:i/>
          <w:iCs/>
          <w:sz w:val="18"/>
          <w:szCs w:val="18"/>
        </w:rPr>
        <w:t>I più non ritornano</w:t>
      </w:r>
    </w:p>
    <w:p w14:paraId="04D2E69C" w14:textId="75236D12" w:rsidR="00934246" w:rsidRPr="005B62F8" w:rsidRDefault="00934246" w:rsidP="00934246">
      <w:pPr>
        <w:tabs>
          <w:tab w:val="clear" w:pos="284"/>
        </w:tabs>
        <w:spacing w:line="240" w:lineRule="atLeast"/>
        <w:rPr>
          <w:rFonts w:ascii="Times" w:hAnsi="Times" w:cs="Times"/>
          <w:sz w:val="18"/>
          <w:szCs w:val="18"/>
        </w:rPr>
      </w:pPr>
      <w:r w:rsidRPr="005B62F8">
        <w:rPr>
          <w:rFonts w:ascii="Times" w:hAnsi="Times" w:cs="Times"/>
          <w:sz w:val="18"/>
          <w:szCs w:val="18"/>
        </w:rPr>
        <w:t xml:space="preserve">Corti, </w:t>
      </w:r>
      <w:r w:rsidRPr="005B62F8">
        <w:rPr>
          <w:rFonts w:ascii="Times" w:hAnsi="Times" w:cs="Times"/>
          <w:i/>
          <w:iCs/>
          <w:sz w:val="18"/>
          <w:szCs w:val="18"/>
        </w:rPr>
        <w:t>Il cavallo rosso</w:t>
      </w:r>
      <w:r w:rsidRPr="005B62F8">
        <w:rPr>
          <w:rFonts w:ascii="Times" w:hAnsi="Times" w:cs="Times"/>
          <w:sz w:val="18"/>
          <w:szCs w:val="18"/>
        </w:rPr>
        <w:t xml:space="preserve"> (</w:t>
      </w:r>
      <w:r w:rsidR="00CB1CB4" w:rsidRPr="005B62F8">
        <w:rPr>
          <w:rFonts w:ascii="Times" w:hAnsi="Times" w:cs="Times"/>
          <w:sz w:val="18"/>
          <w:szCs w:val="18"/>
        </w:rPr>
        <w:t>one of the three tomes</w:t>
      </w:r>
      <w:r w:rsidRPr="005B62F8">
        <w:rPr>
          <w:rFonts w:ascii="Times" w:hAnsi="Times" w:cs="Times"/>
          <w:sz w:val="18"/>
          <w:szCs w:val="18"/>
        </w:rPr>
        <w:t>)</w:t>
      </w:r>
    </w:p>
    <w:p w14:paraId="29E5A7C5" w14:textId="77777777" w:rsidR="00934246" w:rsidRPr="005B62F8" w:rsidRDefault="00934246" w:rsidP="00934246">
      <w:pPr>
        <w:tabs>
          <w:tab w:val="clear" w:pos="284"/>
        </w:tabs>
        <w:spacing w:line="240" w:lineRule="atLeast"/>
        <w:rPr>
          <w:rFonts w:ascii="Times" w:hAnsi="Times" w:cs="Times"/>
          <w:sz w:val="18"/>
          <w:szCs w:val="18"/>
        </w:rPr>
      </w:pPr>
      <w:r w:rsidRPr="005B62F8">
        <w:rPr>
          <w:rFonts w:ascii="Times" w:hAnsi="Times" w:cs="Times"/>
          <w:sz w:val="18"/>
          <w:szCs w:val="18"/>
        </w:rPr>
        <w:lastRenderedPageBreak/>
        <w:t xml:space="preserve">Levi, </w:t>
      </w:r>
      <w:r w:rsidRPr="005B62F8">
        <w:rPr>
          <w:rFonts w:ascii="Times" w:hAnsi="Times" w:cs="Times"/>
          <w:i/>
          <w:iCs/>
          <w:sz w:val="18"/>
          <w:szCs w:val="18"/>
        </w:rPr>
        <w:t>Se questo è un uomo</w:t>
      </w:r>
    </w:p>
    <w:p w14:paraId="6A61F3C6" w14:textId="77777777" w:rsidR="00934246" w:rsidRPr="005B62F8" w:rsidRDefault="00934246" w:rsidP="00934246">
      <w:pPr>
        <w:tabs>
          <w:tab w:val="clear" w:pos="284"/>
        </w:tabs>
        <w:spacing w:line="240" w:lineRule="atLeast"/>
        <w:rPr>
          <w:rFonts w:ascii="Times" w:hAnsi="Times" w:cs="Times"/>
          <w:sz w:val="18"/>
          <w:szCs w:val="18"/>
        </w:rPr>
      </w:pPr>
      <w:r w:rsidRPr="005B62F8">
        <w:rPr>
          <w:rFonts w:ascii="Times" w:hAnsi="Times" w:cs="Times"/>
          <w:sz w:val="18"/>
          <w:szCs w:val="18"/>
        </w:rPr>
        <w:t xml:space="preserve">Mori, </w:t>
      </w:r>
      <w:r w:rsidRPr="005B62F8">
        <w:rPr>
          <w:rFonts w:ascii="Times" w:hAnsi="Times" w:cs="Times"/>
          <w:i/>
          <w:iCs/>
          <w:sz w:val="18"/>
          <w:szCs w:val="18"/>
        </w:rPr>
        <w:t>Nata in Istria</w:t>
      </w:r>
    </w:p>
    <w:p w14:paraId="6478B1D1" w14:textId="1C87D5E0" w:rsidR="00DF0A87" w:rsidRPr="005B62F8" w:rsidRDefault="00DF0A87" w:rsidP="005F6CFC">
      <w:pPr>
        <w:pStyle w:val="Testo2"/>
        <w:rPr>
          <w:bCs/>
          <w:iCs/>
          <w:noProof w:val="0"/>
        </w:rPr>
      </w:pPr>
      <w:r w:rsidRPr="005B62F8">
        <w:rPr>
          <w:noProof w:val="0"/>
        </w:rPr>
        <w:t>Lecture notes are an integral part of the exam. Details of further reading material will be provided at the beginning of the course.</w:t>
      </w:r>
    </w:p>
    <w:p w14:paraId="054A7ADE" w14:textId="77777777" w:rsidR="00DF0A87" w:rsidRPr="005B62F8" w:rsidRDefault="00DF0A87" w:rsidP="00DF0A87">
      <w:pPr>
        <w:tabs>
          <w:tab w:val="clear" w:pos="284"/>
        </w:tabs>
        <w:spacing w:line="240" w:lineRule="atLeast"/>
        <w:ind w:left="284" w:firstLine="284"/>
        <w:rPr>
          <w:rFonts w:ascii="Times" w:hAnsi="Times"/>
          <w:b/>
          <w:i/>
          <w:sz w:val="18"/>
          <w:szCs w:val="20"/>
        </w:rPr>
      </w:pPr>
    </w:p>
    <w:p w14:paraId="15584542" w14:textId="77777777" w:rsidR="00DF0A87" w:rsidRPr="005B62F8" w:rsidRDefault="00DF0A87" w:rsidP="00DF0A87">
      <w:pPr>
        <w:tabs>
          <w:tab w:val="clear" w:pos="284"/>
        </w:tabs>
        <w:spacing w:line="240" w:lineRule="atLeast"/>
        <w:ind w:left="284" w:hanging="284"/>
        <w:rPr>
          <w:rFonts w:ascii="Times" w:hAnsi="Times"/>
          <w:spacing w:val="-5"/>
          <w:sz w:val="18"/>
          <w:szCs w:val="18"/>
        </w:rPr>
      </w:pPr>
      <w:r w:rsidRPr="005B62F8">
        <w:rPr>
          <w:rFonts w:ascii="Times" w:hAnsi="Times"/>
          <w:b/>
          <w:i/>
          <w:sz w:val="18"/>
          <w:szCs w:val="20"/>
        </w:rPr>
        <w:t>TEACHING METHOD</w:t>
      </w:r>
    </w:p>
    <w:p w14:paraId="4C57E426" w14:textId="77777777" w:rsidR="003A5B93" w:rsidRPr="005B62F8" w:rsidRDefault="003A5B93" w:rsidP="00DF0A87">
      <w:pPr>
        <w:spacing w:line="220" w:lineRule="exact"/>
        <w:ind w:firstLine="284"/>
        <w:rPr>
          <w:rFonts w:ascii="Times" w:hAnsi="Times"/>
          <w:sz w:val="18"/>
          <w:szCs w:val="20"/>
        </w:rPr>
      </w:pPr>
    </w:p>
    <w:p w14:paraId="7665A7B3" w14:textId="0BFEE305" w:rsidR="00DF0A87" w:rsidRPr="005B62F8" w:rsidRDefault="00DF0A87" w:rsidP="00DF0A87">
      <w:pPr>
        <w:spacing w:line="220" w:lineRule="exact"/>
        <w:ind w:firstLine="284"/>
        <w:rPr>
          <w:rFonts w:ascii="Times" w:hAnsi="Times"/>
          <w:sz w:val="18"/>
          <w:szCs w:val="20"/>
        </w:rPr>
      </w:pPr>
      <w:r w:rsidRPr="005B62F8">
        <w:rPr>
          <w:rFonts w:ascii="Times" w:hAnsi="Times"/>
          <w:sz w:val="18"/>
          <w:szCs w:val="20"/>
        </w:rPr>
        <w:t>Lectures in class with PowerPoint presentations.</w:t>
      </w:r>
    </w:p>
    <w:p w14:paraId="34DF7D1B" w14:textId="77777777" w:rsidR="00DF0A87" w:rsidRPr="005B62F8" w:rsidRDefault="00DF0A87" w:rsidP="00DF0A87">
      <w:pPr>
        <w:spacing w:before="240" w:after="120" w:line="220" w:lineRule="exact"/>
        <w:rPr>
          <w:b/>
          <w:i/>
          <w:sz w:val="18"/>
        </w:rPr>
      </w:pPr>
      <w:r w:rsidRPr="005B62F8">
        <w:rPr>
          <w:b/>
          <w:i/>
          <w:sz w:val="18"/>
        </w:rPr>
        <w:t>ASSESSMENT METHOD AND CRITERIA</w:t>
      </w:r>
    </w:p>
    <w:p w14:paraId="7CCF510B" w14:textId="0812ACF3" w:rsidR="00DF0A87" w:rsidRPr="005B62F8" w:rsidRDefault="00DF0A87" w:rsidP="00DF0A87">
      <w:pPr>
        <w:spacing w:line="220" w:lineRule="exact"/>
        <w:ind w:firstLine="284"/>
        <w:rPr>
          <w:rFonts w:ascii="Times" w:hAnsi="Times"/>
          <w:sz w:val="18"/>
          <w:szCs w:val="20"/>
        </w:rPr>
      </w:pPr>
      <w:r w:rsidRPr="005B62F8">
        <w:rPr>
          <w:rFonts w:ascii="Times" w:hAnsi="Times"/>
          <w:sz w:val="18"/>
          <w:szCs w:val="20"/>
        </w:rPr>
        <w:t>By the end of the semester, students will be examined by means of an oral exam on the texts on the reading list and on the lecture contents. As a rule, the exam will be based on a text commentated in class and is designed to assess knowledge of the texts and the topics covered on the course. Clarity of the presentation and the consistency and soundness of argument</w:t>
      </w:r>
      <w:r w:rsidR="00DF0360" w:rsidRPr="005B62F8">
        <w:rPr>
          <w:rFonts w:ascii="Times" w:hAnsi="Times"/>
          <w:sz w:val="18"/>
          <w:szCs w:val="20"/>
        </w:rPr>
        <w:t>s</w:t>
      </w:r>
      <w:r w:rsidRPr="005B62F8">
        <w:rPr>
          <w:rFonts w:ascii="Times" w:hAnsi="Times"/>
          <w:sz w:val="18"/>
          <w:szCs w:val="20"/>
        </w:rPr>
        <w:t xml:space="preserve"> will also contribute to the mark. </w:t>
      </w:r>
      <w:r w:rsidR="00E87338" w:rsidRPr="005B62F8">
        <w:rPr>
          <w:rFonts w:ascii="Times" w:hAnsi="Times"/>
          <w:sz w:val="18"/>
          <w:szCs w:val="20"/>
        </w:rPr>
        <w:t>A particularly important assessment criterion</w:t>
      </w:r>
      <w:r w:rsidRPr="005B62F8">
        <w:rPr>
          <w:rFonts w:ascii="Times" w:hAnsi="Times"/>
          <w:sz w:val="18"/>
          <w:szCs w:val="20"/>
        </w:rPr>
        <w:t xml:space="preserve"> is the ability to establish links and interpret content in a personal way.</w:t>
      </w:r>
    </w:p>
    <w:p w14:paraId="73DBFDFE" w14:textId="59AC01A5" w:rsidR="00FE5E79" w:rsidRPr="005B62F8" w:rsidRDefault="00FE5E79" w:rsidP="00DF0A87">
      <w:pPr>
        <w:spacing w:line="220" w:lineRule="exact"/>
        <w:ind w:firstLine="284"/>
        <w:rPr>
          <w:rFonts w:ascii="Times" w:hAnsi="Times"/>
          <w:sz w:val="18"/>
          <w:szCs w:val="20"/>
        </w:rPr>
      </w:pPr>
    </w:p>
    <w:p w14:paraId="2EC641D5" w14:textId="13AC087A" w:rsidR="00FE5E79" w:rsidRPr="005B62F8" w:rsidRDefault="00FE5E79" w:rsidP="00FE5E79">
      <w:pPr>
        <w:pStyle w:val="Testo2"/>
        <w:rPr>
          <w:noProof w:val="0"/>
        </w:rPr>
      </w:pPr>
      <w:bookmarkStart w:id="1" w:name="_Hlk72224789"/>
      <w:r w:rsidRPr="005B62F8">
        <w:rPr>
          <w:noProof w:val="0"/>
        </w:rPr>
        <w:t xml:space="preserve">N.B.: The examination consists of two separate </w:t>
      </w:r>
      <w:r w:rsidR="00B62867" w:rsidRPr="005B62F8">
        <w:rPr>
          <w:noProof w:val="0"/>
        </w:rPr>
        <w:t>tests</w:t>
      </w:r>
      <w:r w:rsidRPr="005B62F8">
        <w:rPr>
          <w:noProof w:val="0"/>
        </w:rPr>
        <w:t xml:space="preserve"> on literature and art respectively. Students may take the exams in any order. The final mark is based on the combination of the two specific assessments.</w:t>
      </w:r>
    </w:p>
    <w:bookmarkEnd w:id="1"/>
    <w:p w14:paraId="386503D7" w14:textId="77777777" w:rsidR="00DF0A87" w:rsidRPr="005B62F8" w:rsidRDefault="00DF0A87" w:rsidP="00DF0A87">
      <w:pPr>
        <w:spacing w:before="240" w:after="120"/>
        <w:ind w:firstLine="284"/>
        <w:rPr>
          <w:b/>
          <w:i/>
          <w:sz w:val="18"/>
        </w:rPr>
      </w:pPr>
      <w:r w:rsidRPr="005B62F8">
        <w:rPr>
          <w:b/>
          <w:i/>
          <w:sz w:val="18"/>
        </w:rPr>
        <w:t>NOTES AND PREREQUISITES</w:t>
      </w:r>
    </w:p>
    <w:p w14:paraId="165117DD" w14:textId="2CD2D51A" w:rsidR="00DF0A87" w:rsidRPr="005B62F8" w:rsidRDefault="00DF0A87" w:rsidP="00672437">
      <w:pPr>
        <w:spacing w:line="220" w:lineRule="exact"/>
        <w:ind w:firstLine="284"/>
        <w:rPr>
          <w:rFonts w:ascii="Times" w:hAnsi="Times"/>
          <w:sz w:val="18"/>
          <w:szCs w:val="20"/>
        </w:rPr>
      </w:pPr>
      <w:r w:rsidRPr="005B62F8">
        <w:rPr>
          <w:rFonts w:ascii="Times" w:hAnsi="Times"/>
          <w:sz w:val="18"/>
          <w:szCs w:val="20"/>
        </w:rPr>
        <w:t>The course requires good knowledge of the history, literature and culture of the twentieth century. Any gaps in student</w:t>
      </w:r>
      <w:r w:rsidR="00371A2F" w:rsidRPr="005B62F8">
        <w:rPr>
          <w:rFonts w:ascii="Times" w:hAnsi="Times"/>
          <w:sz w:val="18"/>
          <w:szCs w:val="20"/>
        </w:rPr>
        <w:t>s</w:t>
      </w:r>
      <w:r w:rsidRPr="005B62F8">
        <w:rPr>
          <w:rFonts w:ascii="Times" w:hAnsi="Times"/>
          <w:sz w:val="18"/>
          <w:szCs w:val="20"/>
        </w:rPr>
        <w:t xml:space="preserve">’ knowledge can be filled by consulting a secondary-school textbook on Italian literature, e.g. (recommended) Giuseppe Langella, </w:t>
      </w:r>
      <w:r w:rsidRPr="005B62F8">
        <w:rPr>
          <w:rFonts w:ascii="Times" w:hAnsi="Times"/>
          <w:i/>
          <w:iCs/>
          <w:sz w:val="18"/>
          <w:szCs w:val="20"/>
        </w:rPr>
        <w:t>La modernità letteraria. Manuale di letteratura italiana moderna e contemporanea</w:t>
      </w:r>
      <w:r w:rsidRPr="005B62F8">
        <w:rPr>
          <w:rFonts w:ascii="Times" w:hAnsi="Times"/>
          <w:sz w:val="18"/>
          <w:szCs w:val="20"/>
        </w:rPr>
        <w:t>, Pearson, 2021.</w:t>
      </w:r>
    </w:p>
    <w:p w14:paraId="3953E3BC" w14:textId="1477EC04" w:rsidR="00672437" w:rsidRPr="005B62F8" w:rsidRDefault="00672437" w:rsidP="00672437">
      <w:pPr>
        <w:pStyle w:val="Testo2"/>
        <w:rPr>
          <w:noProof w:val="0"/>
        </w:rPr>
      </w:pPr>
      <w:r w:rsidRPr="005B62F8">
        <w:rPr>
          <w:noProof w:val="0"/>
        </w:rPr>
        <w:t>Further information can be found on the lecturer's webpage at http://docenti.unicatt.it/web/searchByName.do?language=ENG or on the Faculty notice board.</w:t>
      </w:r>
    </w:p>
    <w:p w14:paraId="553EAA18" w14:textId="2EE49A3E" w:rsidR="00237774" w:rsidRPr="005B62F8" w:rsidRDefault="00237774" w:rsidP="00237774">
      <w:pPr>
        <w:pStyle w:val="Titolo2"/>
        <w:spacing w:before="360"/>
        <w:rPr>
          <w:i/>
          <w:smallCaps w:val="0"/>
          <w:noProof w:val="0"/>
          <w:sz w:val="20"/>
        </w:rPr>
      </w:pPr>
      <w:r w:rsidRPr="005B62F8">
        <w:rPr>
          <w:noProof w:val="0"/>
        </w:rPr>
        <w:t xml:space="preserve">Semester 2: </w:t>
      </w:r>
      <w:r w:rsidRPr="005B62F8">
        <w:rPr>
          <w:i/>
          <w:smallCaps w:val="0"/>
          <w:noProof w:val="0"/>
          <w:sz w:val="20"/>
        </w:rPr>
        <w:t xml:space="preserve">Prof. </w:t>
      </w:r>
      <w:r w:rsidR="00284CA5" w:rsidRPr="005B62F8">
        <w:rPr>
          <w:i/>
          <w:smallCaps w:val="0"/>
          <w:noProof w:val="0"/>
          <w:sz w:val="20"/>
        </w:rPr>
        <w:t>Kevin Mcmanus</w:t>
      </w:r>
    </w:p>
    <w:p w14:paraId="1B4534DE" w14:textId="77777777" w:rsidR="0030584F" w:rsidRPr="005B62F8" w:rsidRDefault="00237774" w:rsidP="00F93777">
      <w:pPr>
        <w:spacing w:before="240" w:after="120"/>
        <w:rPr>
          <w:b/>
          <w:sz w:val="18"/>
        </w:rPr>
      </w:pPr>
      <w:r w:rsidRPr="005B62F8">
        <w:rPr>
          <w:b/>
          <w:i/>
          <w:sz w:val="18"/>
        </w:rPr>
        <w:t>COURSE CONTENT</w:t>
      </w:r>
    </w:p>
    <w:p w14:paraId="0DE14948" w14:textId="6625402F" w:rsidR="00CB1CB4" w:rsidRPr="005B62F8" w:rsidRDefault="00CB1CB4" w:rsidP="00CB1CB4">
      <w:pPr>
        <w:pStyle w:val="P68B1DB1-Normale6"/>
        <w:rPr>
          <w:highlight w:val="none"/>
        </w:rPr>
      </w:pPr>
      <w:r w:rsidRPr="005B62F8">
        <w:rPr>
          <w:highlight w:val="none"/>
        </w:rPr>
        <w:t xml:space="preserve">The course, which complements that carried out by Professor Elena Rondena, will examine the topic of evil's representation within the context of contemporary visual and artistic culture. Through a series of case studies, the phenomenon will be analysed both from an iconographic perspective (the themes and methods of the visual narration of evil's manifestations), and from an iconological perspective (the functions of the image, and of the work of art in particular, especially in reference to the user), with particular attention to crucial moments in the twentieth century, such </w:t>
      </w:r>
      <w:r w:rsidRPr="005B62F8">
        <w:rPr>
          <w:highlight w:val="none"/>
        </w:rPr>
        <w:lastRenderedPageBreak/>
        <w:t>as the wars (the two World Wars, Vietnam, the Gulf Wars and the Israeli-Palestinian conflict), totalitarianism and terrorism. The two semesters are therefore closely entwined; students will be able to take the relevant exam parts in the order they prefer.</w:t>
      </w:r>
    </w:p>
    <w:p w14:paraId="623FFF5B" w14:textId="77777777" w:rsidR="00146359" w:rsidRPr="005B62F8" w:rsidRDefault="00146359" w:rsidP="00146359">
      <w:pPr>
        <w:keepNext/>
        <w:spacing w:before="240" w:after="120"/>
        <w:rPr>
          <w:b/>
          <w:sz w:val="18"/>
          <w:lang w:val="en-US"/>
        </w:rPr>
      </w:pPr>
      <w:r w:rsidRPr="005B62F8">
        <w:rPr>
          <w:b/>
          <w:i/>
          <w:sz w:val="18"/>
          <w:lang w:val="en-US"/>
        </w:rPr>
        <w:t>READING LIST</w:t>
      </w:r>
    </w:p>
    <w:p w14:paraId="0A9812A0" w14:textId="77777777" w:rsidR="00CB1CB4" w:rsidRPr="005B62F8" w:rsidRDefault="00CB1CB4" w:rsidP="00CB1CB4">
      <w:pPr>
        <w:pStyle w:val="P68B1DB1-Normale9"/>
        <w:ind w:left="284" w:hanging="284"/>
        <w:rPr>
          <w:highlight w:val="none"/>
        </w:rPr>
      </w:pPr>
      <w:r w:rsidRPr="005B62F8">
        <w:rPr>
          <w:highlight w:val="none"/>
        </w:rPr>
        <w:t>- Lecture notes.</w:t>
      </w:r>
    </w:p>
    <w:p w14:paraId="070F2BFE" w14:textId="77777777" w:rsidR="00CB1CB4" w:rsidRPr="005B62F8" w:rsidRDefault="00CB1CB4" w:rsidP="00CB1CB4">
      <w:pPr>
        <w:pStyle w:val="P68B1DB1-Normale9"/>
        <w:ind w:left="284" w:hanging="284"/>
        <w:rPr>
          <w:highlight w:val="none"/>
        </w:rPr>
      </w:pPr>
      <w:r w:rsidRPr="005B62F8">
        <w:rPr>
          <w:highlight w:val="none"/>
        </w:rPr>
        <w:t>- Two readings to be chosen from:</w:t>
      </w:r>
    </w:p>
    <w:p w14:paraId="22196E19" w14:textId="77777777" w:rsidR="00934246" w:rsidRPr="005B62F8" w:rsidRDefault="00934246" w:rsidP="00934246">
      <w:pPr>
        <w:ind w:left="284" w:hanging="284"/>
        <w:rPr>
          <w:rFonts w:ascii="Times" w:hAnsi="Times" w:cs="Times"/>
          <w:bCs/>
          <w:iCs/>
          <w:sz w:val="18"/>
          <w:lang w:val="it-IT"/>
        </w:rPr>
      </w:pPr>
      <w:r w:rsidRPr="005B62F8">
        <w:rPr>
          <w:rFonts w:ascii="Times" w:hAnsi="Times" w:cs="Times"/>
          <w:bCs/>
          <w:iCs/>
          <w:sz w:val="18"/>
          <w:lang w:val="it-IT"/>
        </w:rPr>
        <w:t xml:space="preserve">A. Azoulay, </w:t>
      </w:r>
      <w:r w:rsidRPr="005B62F8">
        <w:rPr>
          <w:rFonts w:ascii="Times" w:hAnsi="Times" w:cs="Times"/>
          <w:bCs/>
          <w:i/>
          <w:sz w:val="18"/>
          <w:lang w:val="it-IT"/>
        </w:rPr>
        <w:t>Civil Imagination. Ontologia politica della fotografia</w:t>
      </w:r>
      <w:r w:rsidRPr="005B62F8">
        <w:rPr>
          <w:rFonts w:ascii="Times" w:hAnsi="Times" w:cs="Times"/>
          <w:bCs/>
          <w:iCs/>
          <w:sz w:val="18"/>
          <w:lang w:val="it-IT"/>
        </w:rPr>
        <w:t>, Postmedia Books, Milano, 2018.</w:t>
      </w:r>
    </w:p>
    <w:p w14:paraId="44A168A2" w14:textId="77777777" w:rsidR="00934246" w:rsidRPr="005B62F8" w:rsidRDefault="00934246" w:rsidP="00934246">
      <w:pPr>
        <w:ind w:left="284" w:hanging="284"/>
        <w:rPr>
          <w:rFonts w:ascii="Times" w:hAnsi="Times" w:cs="Times"/>
          <w:bCs/>
          <w:iCs/>
          <w:sz w:val="18"/>
          <w:lang w:val="it-IT"/>
        </w:rPr>
      </w:pPr>
      <w:r w:rsidRPr="005B62F8">
        <w:rPr>
          <w:rFonts w:ascii="Times" w:hAnsi="Times" w:cs="Times"/>
          <w:bCs/>
          <w:iCs/>
          <w:sz w:val="18"/>
          <w:lang w:val="it-IT"/>
        </w:rPr>
        <w:t xml:space="preserve">J. Clair, </w:t>
      </w:r>
      <w:r w:rsidRPr="005B62F8">
        <w:rPr>
          <w:rFonts w:ascii="Times" w:hAnsi="Times" w:cs="Times"/>
          <w:bCs/>
          <w:i/>
          <w:sz w:val="18"/>
          <w:lang w:val="it-IT"/>
        </w:rPr>
        <w:t>La responsabilità dell’artista. Le avanguardie tra terrore e ragione</w:t>
      </w:r>
      <w:r w:rsidRPr="005B62F8">
        <w:rPr>
          <w:rFonts w:ascii="Times" w:hAnsi="Times" w:cs="Times"/>
          <w:bCs/>
          <w:iCs/>
          <w:sz w:val="18"/>
          <w:lang w:val="it-IT"/>
        </w:rPr>
        <w:t>, Abscondita, Milano, 2011.</w:t>
      </w:r>
    </w:p>
    <w:p w14:paraId="7F37E77D" w14:textId="77777777" w:rsidR="00934246" w:rsidRPr="005B62F8" w:rsidRDefault="00934246" w:rsidP="00934246">
      <w:pPr>
        <w:ind w:left="284" w:hanging="284"/>
        <w:rPr>
          <w:rFonts w:ascii="Times" w:hAnsi="Times" w:cs="Times"/>
          <w:bCs/>
          <w:iCs/>
          <w:sz w:val="18"/>
          <w:lang w:val="it-IT"/>
        </w:rPr>
      </w:pPr>
      <w:r w:rsidRPr="005B62F8">
        <w:rPr>
          <w:rFonts w:ascii="Times" w:hAnsi="Times" w:cs="Times"/>
          <w:bCs/>
          <w:iCs/>
          <w:sz w:val="18"/>
          <w:lang w:val="it-IT"/>
        </w:rPr>
        <w:t xml:space="preserve">G. Didi-Hubermann, </w:t>
      </w:r>
      <w:r w:rsidRPr="005B62F8">
        <w:rPr>
          <w:rFonts w:ascii="Times" w:hAnsi="Times" w:cs="Times"/>
          <w:bCs/>
          <w:i/>
          <w:sz w:val="18"/>
          <w:lang w:val="it-IT"/>
        </w:rPr>
        <w:t>Immagini malgrado tutto</w:t>
      </w:r>
      <w:r w:rsidRPr="005B62F8">
        <w:rPr>
          <w:rFonts w:ascii="Times" w:hAnsi="Times" w:cs="Times"/>
          <w:bCs/>
          <w:iCs/>
          <w:sz w:val="18"/>
          <w:lang w:val="it-IT"/>
        </w:rPr>
        <w:t>, Raffaello Cortina, Milano, 2005.</w:t>
      </w:r>
    </w:p>
    <w:p w14:paraId="1EB8A20B" w14:textId="77777777" w:rsidR="00934246" w:rsidRPr="005B62F8" w:rsidRDefault="00934246" w:rsidP="00934246">
      <w:pPr>
        <w:ind w:left="284" w:hanging="284"/>
        <w:rPr>
          <w:rFonts w:ascii="Times" w:hAnsi="Times" w:cs="Times"/>
          <w:bCs/>
          <w:iCs/>
          <w:sz w:val="18"/>
          <w:lang w:val="it-IT"/>
        </w:rPr>
      </w:pPr>
      <w:r w:rsidRPr="005B62F8">
        <w:rPr>
          <w:rFonts w:ascii="Times" w:hAnsi="Times" w:cs="Times"/>
          <w:bCs/>
          <w:iCs/>
          <w:sz w:val="18"/>
          <w:lang w:val="en-US"/>
        </w:rPr>
        <w:t xml:space="preserve">H. Foster, </w:t>
      </w:r>
      <w:r w:rsidRPr="005B62F8">
        <w:rPr>
          <w:rFonts w:ascii="Times" w:hAnsi="Times" w:cs="Times"/>
          <w:bCs/>
          <w:i/>
          <w:sz w:val="18"/>
          <w:lang w:val="en-US"/>
        </w:rPr>
        <w:t xml:space="preserve">Bad New Days. </w:t>
      </w:r>
      <w:r w:rsidRPr="005B62F8">
        <w:rPr>
          <w:rFonts w:ascii="Times" w:hAnsi="Times" w:cs="Times"/>
          <w:bCs/>
          <w:i/>
          <w:sz w:val="18"/>
          <w:lang w:val="it-IT"/>
        </w:rPr>
        <w:t>Arte, critica, emergenza</w:t>
      </w:r>
      <w:r w:rsidRPr="005B62F8">
        <w:rPr>
          <w:rFonts w:ascii="Times" w:hAnsi="Times" w:cs="Times"/>
          <w:bCs/>
          <w:iCs/>
          <w:sz w:val="18"/>
          <w:lang w:val="it-IT"/>
        </w:rPr>
        <w:t>, Postmedia Books, Milano, 2019.</w:t>
      </w:r>
    </w:p>
    <w:p w14:paraId="2C2D4EBF" w14:textId="77777777" w:rsidR="00934246" w:rsidRPr="005B62F8" w:rsidRDefault="00934246" w:rsidP="00934246">
      <w:pPr>
        <w:ind w:left="284" w:hanging="284"/>
        <w:rPr>
          <w:rFonts w:ascii="Times" w:hAnsi="Times" w:cs="Times"/>
          <w:bCs/>
          <w:iCs/>
          <w:sz w:val="18"/>
          <w:lang w:val="it-IT"/>
        </w:rPr>
      </w:pPr>
      <w:r w:rsidRPr="005B62F8">
        <w:rPr>
          <w:rFonts w:ascii="Times" w:hAnsi="Times" w:cs="Times"/>
          <w:bCs/>
          <w:iCs/>
          <w:sz w:val="18"/>
          <w:lang w:val="it-IT"/>
        </w:rPr>
        <w:t xml:space="preserve">D. Levi Strauss, </w:t>
      </w:r>
      <w:r w:rsidRPr="005B62F8">
        <w:rPr>
          <w:rFonts w:ascii="Times" w:hAnsi="Times" w:cs="Times"/>
          <w:bCs/>
          <w:i/>
          <w:sz w:val="18"/>
          <w:lang w:val="it-IT"/>
        </w:rPr>
        <w:t>Politica della fotografia</w:t>
      </w:r>
      <w:r w:rsidRPr="005B62F8">
        <w:rPr>
          <w:rFonts w:ascii="Times" w:hAnsi="Times" w:cs="Times"/>
          <w:bCs/>
          <w:iCs/>
          <w:sz w:val="18"/>
          <w:lang w:val="it-IT"/>
        </w:rPr>
        <w:t>, Postmedia Books, Milano, 2007.</w:t>
      </w:r>
    </w:p>
    <w:p w14:paraId="6132CB8D" w14:textId="77777777" w:rsidR="00934246" w:rsidRPr="005B62F8" w:rsidRDefault="00934246" w:rsidP="00934246">
      <w:pPr>
        <w:ind w:left="284" w:hanging="284"/>
        <w:rPr>
          <w:rFonts w:ascii="Times" w:hAnsi="Times" w:cs="Times"/>
          <w:bCs/>
          <w:iCs/>
          <w:sz w:val="18"/>
          <w:lang w:val="it-IT"/>
        </w:rPr>
      </w:pPr>
      <w:r w:rsidRPr="005B62F8">
        <w:rPr>
          <w:rFonts w:ascii="Times" w:hAnsi="Times" w:cs="Times"/>
          <w:bCs/>
          <w:iCs/>
          <w:sz w:val="18"/>
          <w:lang w:val="en-US"/>
        </w:rPr>
        <w:t xml:space="preserve">W.J.T. Mitchell, </w:t>
      </w:r>
      <w:r w:rsidRPr="005B62F8">
        <w:rPr>
          <w:rFonts w:ascii="Times" w:hAnsi="Times" w:cs="Times"/>
          <w:bCs/>
          <w:i/>
          <w:sz w:val="18"/>
          <w:lang w:val="en-US"/>
        </w:rPr>
        <w:t xml:space="preserve">Cloning Terror. </w:t>
      </w:r>
      <w:r w:rsidRPr="005B62F8">
        <w:rPr>
          <w:rFonts w:ascii="Times" w:hAnsi="Times" w:cs="Times"/>
          <w:bCs/>
          <w:i/>
          <w:sz w:val="18"/>
          <w:lang w:val="it-IT"/>
        </w:rPr>
        <w:t>La guerra delle immagini: dall’11 settembre a oggi</w:t>
      </w:r>
      <w:r w:rsidRPr="005B62F8">
        <w:rPr>
          <w:rFonts w:ascii="Times" w:hAnsi="Times" w:cs="Times"/>
          <w:bCs/>
          <w:iCs/>
          <w:sz w:val="18"/>
          <w:lang w:val="it-IT"/>
        </w:rPr>
        <w:t>, La Casa Usher, Firenze-Lucca, 2012.</w:t>
      </w:r>
    </w:p>
    <w:p w14:paraId="58FACC43" w14:textId="77777777" w:rsidR="00CB1CB4" w:rsidRPr="005B62F8" w:rsidRDefault="00CB1CB4" w:rsidP="00CB1CB4">
      <w:pPr>
        <w:pStyle w:val="P68B1DB1-Normale9"/>
        <w:ind w:left="284" w:hanging="284"/>
        <w:rPr>
          <w:highlight w:val="none"/>
        </w:rPr>
      </w:pPr>
      <w:r w:rsidRPr="005B62F8">
        <w:rPr>
          <w:highlight w:val="none"/>
        </w:rPr>
        <w:t>The reading list does not replace the attendance of lectures, the contents of which will in any case constitute the fundamental starting point during the exam.</w:t>
      </w:r>
    </w:p>
    <w:p w14:paraId="47D63F22" w14:textId="77777777" w:rsidR="00237774" w:rsidRPr="005B62F8" w:rsidRDefault="00237774" w:rsidP="00237774">
      <w:pPr>
        <w:spacing w:before="240" w:after="120" w:line="220" w:lineRule="exact"/>
        <w:rPr>
          <w:b/>
          <w:i/>
          <w:sz w:val="18"/>
        </w:rPr>
      </w:pPr>
      <w:r w:rsidRPr="005B62F8">
        <w:rPr>
          <w:b/>
          <w:i/>
          <w:sz w:val="18"/>
        </w:rPr>
        <w:t>TEACHING METHOD</w:t>
      </w:r>
    </w:p>
    <w:p w14:paraId="2D6DDF6D" w14:textId="09AEB56B" w:rsidR="00975A05" w:rsidRPr="005B62F8" w:rsidRDefault="00975A05" w:rsidP="00975A05">
      <w:pPr>
        <w:pStyle w:val="Testo2"/>
        <w:rPr>
          <w:noProof w:val="0"/>
        </w:rPr>
      </w:pPr>
      <w:r w:rsidRPr="005B62F8">
        <w:rPr>
          <w:noProof w:val="0"/>
        </w:rPr>
        <w:t xml:space="preserve">Lectures will </w:t>
      </w:r>
      <w:r w:rsidR="00657B6F" w:rsidRPr="005B62F8">
        <w:rPr>
          <w:noProof w:val="0"/>
        </w:rPr>
        <w:t xml:space="preserve">include </w:t>
      </w:r>
      <w:r w:rsidRPr="005B62F8">
        <w:rPr>
          <w:noProof w:val="0"/>
        </w:rPr>
        <w:t>the projection and commenta</w:t>
      </w:r>
      <w:r w:rsidR="00657B6F" w:rsidRPr="005B62F8">
        <w:rPr>
          <w:noProof w:val="0"/>
        </w:rPr>
        <w:t>ry</w:t>
      </w:r>
      <w:r w:rsidRPr="005B62F8">
        <w:rPr>
          <w:noProof w:val="0"/>
        </w:rPr>
        <w:t xml:space="preserve"> of images and </w:t>
      </w:r>
      <w:r w:rsidR="00BE61F9" w:rsidRPr="005B62F8">
        <w:rPr>
          <w:noProof w:val="0"/>
        </w:rPr>
        <w:t xml:space="preserve">analyse the </w:t>
      </w:r>
      <w:r w:rsidRPr="005B62F8">
        <w:rPr>
          <w:noProof w:val="0"/>
        </w:rPr>
        <w:t xml:space="preserve">works </w:t>
      </w:r>
      <w:r w:rsidR="00BE61F9" w:rsidRPr="005B62F8">
        <w:rPr>
          <w:noProof w:val="0"/>
        </w:rPr>
        <w:t xml:space="preserve">and </w:t>
      </w:r>
      <w:r w:rsidRPr="005B62F8">
        <w:rPr>
          <w:noProof w:val="0"/>
        </w:rPr>
        <w:t xml:space="preserve">situations considered, all within the indispensable theoretical, critical and documentary framework. </w:t>
      </w:r>
      <w:r w:rsidR="009E3D16" w:rsidRPr="005B62F8">
        <w:rPr>
          <w:noProof w:val="0"/>
        </w:rPr>
        <w:t>I</w:t>
      </w:r>
      <w:r w:rsidRPr="005B62F8">
        <w:rPr>
          <w:noProof w:val="0"/>
        </w:rPr>
        <w:t>conographic materials will be uploaded to the Blackboard platform.</w:t>
      </w:r>
    </w:p>
    <w:p w14:paraId="6B211B0F" w14:textId="43A3C27A" w:rsidR="00975A05" w:rsidRPr="005B62F8" w:rsidRDefault="00BE61F9" w:rsidP="00975A05">
      <w:pPr>
        <w:pStyle w:val="Testo2"/>
        <w:rPr>
          <w:noProof w:val="0"/>
        </w:rPr>
      </w:pPr>
      <w:r w:rsidRPr="005B62F8">
        <w:rPr>
          <w:noProof w:val="0"/>
        </w:rPr>
        <w:t>T</w:t>
      </w:r>
      <w:r w:rsidR="00975A05" w:rsidRPr="005B62F8">
        <w:rPr>
          <w:noProof w:val="0"/>
        </w:rPr>
        <w:t xml:space="preserve">here will </w:t>
      </w:r>
      <w:r w:rsidRPr="005B62F8">
        <w:rPr>
          <w:noProof w:val="0"/>
        </w:rPr>
        <w:t xml:space="preserve">also </w:t>
      </w:r>
      <w:r w:rsidR="00975A05" w:rsidRPr="005B62F8">
        <w:rPr>
          <w:noProof w:val="0"/>
        </w:rPr>
        <w:t>be visits to museums and temporary exhibitions.</w:t>
      </w:r>
    </w:p>
    <w:p w14:paraId="629A051C" w14:textId="77777777" w:rsidR="00237774" w:rsidRPr="005B62F8" w:rsidRDefault="00237774" w:rsidP="00237774">
      <w:pPr>
        <w:spacing w:before="240" w:after="120" w:line="220" w:lineRule="exact"/>
        <w:rPr>
          <w:b/>
          <w:i/>
          <w:sz w:val="18"/>
        </w:rPr>
      </w:pPr>
      <w:r w:rsidRPr="005B62F8">
        <w:rPr>
          <w:b/>
          <w:i/>
          <w:sz w:val="18"/>
        </w:rPr>
        <w:t>ASSESSMENT METHOD AND CRITERIA</w:t>
      </w:r>
    </w:p>
    <w:p w14:paraId="6A1542FC" w14:textId="5BE863AB" w:rsidR="00FE5E79" w:rsidRPr="005B62F8" w:rsidRDefault="00975A05" w:rsidP="00934246">
      <w:pPr>
        <w:pStyle w:val="Testo2"/>
        <w:rPr>
          <w:noProof w:val="0"/>
        </w:rPr>
      </w:pPr>
      <w:r w:rsidRPr="005B62F8">
        <w:rPr>
          <w:noProof w:val="0"/>
        </w:rPr>
        <w:t xml:space="preserve">Students will be assessed by means of an oral examination, which will take place according to the official exam timetable. During the exam, based on images of the works viewed in lectures and the relative content, students will be assessed on their knowledge of specific information on the </w:t>
      </w:r>
      <w:r w:rsidR="00A4271F" w:rsidRPr="005B62F8">
        <w:rPr>
          <w:noProof w:val="0"/>
        </w:rPr>
        <w:t xml:space="preserve">topics </w:t>
      </w:r>
      <w:r w:rsidRPr="005B62F8">
        <w:rPr>
          <w:noProof w:val="0"/>
        </w:rPr>
        <w:t>covered, but also the</w:t>
      </w:r>
      <w:r w:rsidR="00B62867" w:rsidRPr="005B62F8">
        <w:rPr>
          <w:noProof w:val="0"/>
        </w:rPr>
        <w:t>ir</w:t>
      </w:r>
      <w:r w:rsidRPr="005B62F8">
        <w:rPr>
          <w:noProof w:val="0"/>
        </w:rPr>
        <w:t xml:space="preserve"> </w:t>
      </w:r>
      <w:r w:rsidR="00B62867" w:rsidRPr="005B62F8">
        <w:rPr>
          <w:noProof w:val="0"/>
        </w:rPr>
        <w:t xml:space="preserve">ability to critically approach </w:t>
      </w:r>
      <w:r w:rsidRPr="005B62F8">
        <w:rPr>
          <w:noProof w:val="0"/>
        </w:rPr>
        <w:t xml:space="preserve">the material and </w:t>
      </w:r>
      <w:r w:rsidR="00B62867" w:rsidRPr="005B62F8">
        <w:rPr>
          <w:noProof w:val="0"/>
        </w:rPr>
        <w:t xml:space="preserve">to </w:t>
      </w:r>
      <w:r w:rsidRPr="005B62F8">
        <w:rPr>
          <w:noProof w:val="0"/>
        </w:rPr>
        <w:t>reflect on the basic and contextual themes developed.</w:t>
      </w:r>
    </w:p>
    <w:p w14:paraId="6A093BBE" w14:textId="0131F87B" w:rsidR="00FE5E79" w:rsidRPr="005B62F8" w:rsidRDefault="00FE5E79" w:rsidP="00FE5E79">
      <w:pPr>
        <w:pStyle w:val="Testo2"/>
        <w:rPr>
          <w:noProof w:val="0"/>
        </w:rPr>
      </w:pPr>
      <w:r w:rsidRPr="005B62F8">
        <w:rPr>
          <w:noProof w:val="0"/>
        </w:rPr>
        <w:t xml:space="preserve">N.B.: The examination consists of two separate </w:t>
      </w:r>
      <w:r w:rsidR="00B62867" w:rsidRPr="005B62F8">
        <w:rPr>
          <w:noProof w:val="0"/>
        </w:rPr>
        <w:t>tests</w:t>
      </w:r>
      <w:r w:rsidRPr="005B62F8">
        <w:rPr>
          <w:noProof w:val="0"/>
        </w:rPr>
        <w:t xml:space="preserve"> on literature and art respectively. Students may take the exams in any order. The final mark is based on the combination of the two specific assessments.</w:t>
      </w:r>
    </w:p>
    <w:p w14:paraId="551B3CF3" w14:textId="77777777" w:rsidR="00237774" w:rsidRPr="005B62F8" w:rsidRDefault="00237774" w:rsidP="00237774">
      <w:pPr>
        <w:spacing w:before="240" w:after="120"/>
        <w:rPr>
          <w:b/>
          <w:i/>
          <w:sz w:val="18"/>
        </w:rPr>
      </w:pPr>
      <w:r w:rsidRPr="005B62F8">
        <w:rPr>
          <w:b/>
          <w:i/>
          <w:sz w:val="18"/>
        </w:rPr>
        <w:t>NOTES AND PREREQUISITES</w:t>
      </w:r>
    </w:p>
    <w:p w14:paraId="10FE1105" w14:textId="77777777" w:rsidR="00975A05" w:rsidRPr="005B62F8" w:rsidRDefault="00975A05" w:rsidP="00F93777">
      <w:pPr>
        <w:spacing w:before="120"/>
        <w:ind w:firstLine="284"/>
        <w:rPr>
          <w:i/>
          <w:sz w:val="18"/>
        </w:rPr>
      </w:pPr>
      <w:r w:rsidRPr="005B62F8">
        <w:rPr>
          <w:i/>
          <w:sz w:val="18"/>
        </w:rPr>
        <w:t>Prerequisites</w:t>
      </w:r>
    </w:p>
    <w:p w14:paraId="7DDF9F04" w14:textId="52ADB0AC" w:rsidR="00975A05" w:rsidRPr="005B62F8" w:rsidRDefault="00975A05" w:rsidP="00F93777">
      <w:pPr>
        <w:spacing w:after="120"/>
        <w:ind w:firstLine="284"/>
        <w:rPr>
          <w:i/>
          <w:sz w:val="18"/>
        </w:rPr>
      </w:pPr>
      <w:r w:rsidRPr="005B62F8">
        <w:rPr>
          <w:sz w:val="18"/>
        </w:rPr>
        <w:t xml:space="preserve">The course provides knowledge of contemporary art and promotes dialogue between visual language and symbolic communication. Students taking the course will benefit from </w:t>
      </w:r>
      <w:r w:rsidRPr="005B62F8">
        <w:rPr>
          <w:sz w:val="18"/>
        </w:rPr>
        <w:lastRenderedPageBreak/>
        <w:t>textbook-level knowledge of the history of art, especially for the period considered.</w:t>
      </w:r>
      <w:r w:rsidRPr="005B62F8">
        <w:rPr>
          <w:rFonts w:ascii="Times" w:hAnsi="Times"/>
          <w:sz w:val="18"/>
          <w:szCs w:val="20"/>
        </w:rPr>
        <w:t xml:space="preserve"> Any gaps in students’ knowledge can be overcome with the use of a secondary-school history of art textbook.</w:t>
      </w:r>
      <w:r w:rsidRPr="005B62F8">
        <w:rPr>
          <w:sz w:val="18"/>
        </w:rPr>
        <w:t xml:space="preserve"> </w:t>
      </w:r>
    </w:p>
    <w:p w14:paraId="4B2B5E16" w14:textId="0FDDBA4D" w:rsidR="00237774" w:rsidRPr="00AC4936" w:rsidRDefault="00672437" w:rsidP="00934246">
      <w:pPr>
        <w:pStyle w:val="Testo2"/>
        <w:rPr>
          <w:noProof w:val="0"/>
        </w:rPr>
      </w:pPr>
      <w:r w:rsidRPr="005B62F8">
        <w:rPr>
          <w:noProof w:val="0"/>
        </w:rPr>
        <w:t>Further information can be found on the lecturer's webpage at http://docenti.unicatt.it/web/searchByName.do?language=ENG or on the Faculty notice board.</w:t>
      </w:r>
    </w:p>
    <w:p w14:paraId="59C5574B" w14:textId="77777777" w:rsidR="00237774" w:rsidRPr="00AC4936" w:rsidRDefault="00237774" w:rsidP="00B61FF3">
      <w:pPr>
        <w:pStyle w:val="Testo2"/>
        <w:rPr>
          <w:noProof w:val="0"/>
        </w:rPr>
      </w:pPr>
    </w:p>
    <w:p w14:paraId="02B2C845" w14:textId="77777777" w:rsidR="00237774" w:rsidRPr="00AC4936" w:rsidRDefault="00237774" w:rsidP="00B61FF3">
      <w:pPr>
        <w:pStyle w:val="Testo2"/>
        <w:rPr>
          <w:noProof w:val="0"/>
        </w:rPr>
      </w:pPr>
    </w:p>
    <w:p w14:paraId="1FB9A163" w14:textId="77777777" w:rsidR="00B61FF3" w:rsidRPr="00AC4936" w:rsidRDefault="00B61FF3" w:rsidP="00B61FF3">
      <w:pPr>
        <w:pStyle w:val="Testo2"/>
        <w:rPr>
          <w:noProof w:val="0"/>
        </w:rPr>
      </w:pPr>
    </w:p>
    <w:p w14:paraId="450A0A2E" w14:textId="77777777" w:rsidR="006F1772" w:rsidRPr="00AC4936" w:rsidRDefault="006F1772" w:rsidP="005027BA"/>
    <w:sectPr w:rsidR="006F1772" w:rsidRPr="00AC493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021FC" w14:textId="77777777" w:rsidR="00E4280B" w:rsidRDefault="00E4280B" w:rsidP="00DF0A87">
      <w:pPr>
        <w:spacing w:line="240" w:lineRule="auto"/>
      </w:pPr>
      <w:r>
        <w:separator/>
      </w:r>
    </w:p>
  </w:endnote>
  <w:endnote w:type="continuationSeparator" w:id="0">
    <w:p w14:paraId="74838AFB" w14:textId="77777777" w:rsidR="00E4280B" w:rsidRDefault="00E4280B" w:rsidP="00DF0A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B67CB" w14:textId="77777777" w:rsidR="00E4280B" w:rsidRDefault="00E4280B" w:rsidP="00DF0A87">
      <w:pPr>
        <w:spacing w:line="240" w:lineRule="auto"/>
      </w:pPr>
      <w:r>
        <w:separator/>
      </w:r>
    </w:p>
  </w:footnote>
  <w:footnote w:type="continuationSeparator" w:id="0">
    <w:p w14:paraId="798F7B71" w14:textId="77777777" w:rsidR="00E4280B" w:rsidRDefault="00E4280B" w:rsidP="00DF0A8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11B9E"/>
    <w:multiLevelType w:val="hybridMultilevel"/>
    <w:tmpl w:val="7554A850"/>
    <w:lvl w:ilvl="0" w:tplc="4630045C">
      <w:start w:val="5"/>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DBB37EF"/>
    <w:multiLevelType w:val="hybridMultilevel"/>
    <w:tmpl w:val="399A4712"/>
    <w:lvl w:ilvl="0" w:tplc="66F8B72A">
      <w:start w:val="79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74919D7"/>
    <w:multiLevelType w:val="hybridMultilevel"/>
    <w:tmpl w:val="03B8F9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17887510">
    <w:abstractNumId w:val="1"/>
  </w:num>
  <w:num w:numId="2" w16cid:durableId="762069380">
    <w:abstractNumId w:val="2"/>
  </w:num>
  <w:num w:numId="3" w16cid:durableId="1058674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01DC1"/>
    <w:rsid w:val="0001797C"/>
    <w:rsid w:val="00031353"/>
    <w:rsid w:val="000745E4"/>
    <w:rsid w:val="00092D68"/>
    <w:rsid w:val="000B4553"/>
    <w:rsid w:val="000B6A5D"/>
    <w:rsid w:val="000C732A"/>
    <w:rsid w:val="000E4584"/>
    <w:rsid w:val="000F3CD9"/>
    <w:rsid w:val="00113FAC"/>
    <w:rsid w:val="00137E7D"/>
    <w:rsid w:val="00145D2B"/>
    <w:rsid w:val="00146359"/>
    <w:rsid w:val="00180C9B"/>
    <w:rsid w:val="00187B99"/>
    <w:rsid w:val="001E19BE"/>
    <w:rsid w:val="001E1A64"/>
    <w:rsid w:val="001E49D7"/>
    <w:rsid w:val="002014DD"/>
    <w:rsid w:val="0023709F"/>
    <w:rsid w:val="00237774"/>
    <w:rsid w:val="00237A06"/>
    <w:rsid w:val="00245EF3"/>
    <w:rsid w:val="00280767"/>
    <w:rsid w:val="00281746"/>
    <w:rsid w:val="002822CE"/>
    <w:rsid w:val="00284CA5"/>
    <w:rsid w:val="0028794E"/>
    <w:rsid w:val="00294ED9"/>
    <w:rsid w:val="002A7AB8"/>
    <w:rsid w:val="002C0CC1"/>
    <w:rsid w:val="002D0C92"/>
    <w:rsid w:val="002D374E"/>
    <w:rsid w:val="0030584F"/>
    <w:rsid w:val="0031158C"/>
    <w:rsid w:val="0033052E"/>
    <w:rsid w:val="00334C5B"/>
    <w:rsid w:val="00371A2F"/>
    <w:rsid w:val="003A5B93"/>
    <w:rsid w:val="0045485D"/>
    <w:rsid w:val="00464E24"/>
    <w:rsid w:val="00476DF0"/>
    <w:rsid w:val="0049399C"/>
    <w:rsid w:val="00496B05"/>
    <w:rsid w:val="004C2C35"/>
    <w:rsid w:val="004C5ECD"/>
    <w:rsid w:val="004D1217"/>
    <w:rsid w:val="004D4694"/>
    <w:rsid w:val="004D6008"/>
    <w:rsid w:val="005027BA"/>
    <w:rsid w:val="00515866"/>
    <w:rsid w:val="005245AF"/>
    <w:rsid w:val="00526651"/>
    <w:rsid w:val="00561AAC"/>
    <w:rsid w:val="00563703"/>
    <w:rsid w:val="00574B7A"/>
    <w:rsid w:val="005935BA"/>
    <w:rsid w:val="005B62F8"/>
    <w:rsid w:val="005F6CFC"/>
    <w:rsid w:val="006116C9"/>
    <w:rsid w:val="00641C8E"/>
    <w:rsid w:val="00657B6F"/>
    <w:rsid w:val="00672437"/>
    <w:rsid w:val="00677746"/>
    <w:rsid w:val="00682374"/>
    <w:rsid w:val="006A3E83"/>
    <w:rsid w:val="006C0CD2"/>
    <w:rsid w:val="006D268C"/>
    <w:rsid w:val="006F1575"/>
    <w:rsid w:val="006F1772"/>
    <w:rsid w:val="00715BD2"/>
    <w:rsid w:val="0076692B"/>
    <w:rsid w:val="00773191"/>
    <w:rsid w:val="007C4FE1"/>
    <w:rsid w:val="007C7469"/>
    <w:rsid w:val="007D22FE"/>
    <w:rsid w:val="00810DCC"/>
    <w:rsid w:val="0082764D"/>
    <w:rsid w:val="0085503E"/>
    <w:rsid w:val="00871FA0"/>
    <w:rsid w:val="00880C50"/>
    <w:rsid w:val="00896C30"/>
    <w:rsid w:val="008A1204"/>
    <w:rsid w:val="008F354C"/>
    <w:rsid w:val="00900CCA"/>
    <w:rsid w:val="00924B77"/>
    <w:rsid w:val="00934246"/>
    <w:rsid w:val="00940DA2"/>
    <w:rsid w:val="009611D2"/>
    <w:rsid w:val="00975A05"/>
    <w:rsid w:val="00987724"/>
    <w:rsid w:val="00995E92"/>
    <w:rsid w:val="009D2B6E"/>
    <w:rsid w:val="009D6C9A"/>
    <w:rsid w:val="009E055C"/>
    <w:rsid w:val="009E3D16"/>
    <w:rsid w:val="00A14E8C"/>
    <w:rsid w:val="00A4271F"/>
    <w:rsid w:val="00A74F6F"/>
    <w:rsid w:val="00A77057"/>
    <w:rsid w:val="00A83063"/>
    <w:rsid w:val="00AC11B6"/>
    <w:rsid w:val="00AC4936"/>
    <w:rsid w:val="00AC5BF2"/>
    <w:rsid w:val="00AD116C"/>
    <w:rsid w:val="00AD7557"/>
    <w:rsid w:val="00AF6827"/>
    <w:rsid w:val="00B51253"/>
    <w:rsid w:val="00B525CC"/>
    <w:rsid w:val="00B57E47"/>
    <w:rsid w:val="00B61FF3"/>
    <w:rsid w:val="00B62867"/>
    <w:rsid w:val="00B70ACA"/>
    <w:rsid w:val="00BB70DD"/>
    <w:rsid w:val="00BE61F9"/>
    <w:rsid w:val="00C37F41"/>
    <w:rsid w:val="00C80188"/>
    <w:rsid w:val="00C908EB"/>
    <w:rsid w:val="00CA3FD5"/>
    <w:rsid w:val="00CB1CB4"/>
    <w:rsid w:val="00CB4ADE"/>
    <w:rsid w:val="00CB5839"/>
    <w:rsid w:val="00CF0B15"/>
    <w:rsid w:val="00CF50CB"/>
    <w:rsid w:val="00D404F2"/>
    <w:rsid w:val="00D5605A"/>
    <w:rsid w:val="00D575FB"/>
    <w:rsid w:val="00D655FD"/>
    <w:rsid w:val="00D85866"/>
    <w:rsid w:val="00D939A6"/>
    <w:rsid w:val="00DF0360"/>
    <w:rsid w:val="00DF0A87"/>
    <w:rsid w:val="00E4280B"/>
    <w:rsid w:val="00E607E6"/>
    <w:rsid w:val="00E87338"/>
    <w:rsid w:val="00EF3EE1"/>
    <w:rsid w:val="00F104C1"/>
    <w:rsid w:val="00F249C9"/>
    <w:rsid w:val="00F87F8A"/>
    <w:rsid w:val="00F93777"/>
    <w:rsid w:val="00FC6D79"/>
    <w:rsid w:val="00FE5E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763763"/>
  <w15:docId w15:val="{AA76AE21-5305-4718-8A23-AE894CEC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93777"/>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237774"/>
    <w:rPr>
      <w:color w:val="0000FF" w:themeColor="hyperlink"/>
      <w:u w:val="single"/>
    </w:rPr>
  </w:style>
  <w:style w:type="paragraph" w:styleId="Testonotaapidipagina">
    <w:name w:val="footnote text"/>
    <w:basedOn w:val="Normale"/>
    <w:link w:val="TestonotaapidipaginaCarattere"/>
    <w:rsid w:val="00DF0A87"/>
    <w:pPr>
      <w:spacing w:line="240" w:lineRule="auto"/>
    </w:pPr>
    <w:rPr>
      <w:szCs w:val="20"/>
    </w:rPr>
  </w:style>
  <w:style w:type="character" w:customStyle="1" w:styleId="TestonotaapidipaginaCarattere">
    <w:name w:val="Testo nota a piè di pagina Carattere"/>
    <w:basedOn w:val="Carpredefinitoparagrafo"/>
    <w:link w:val="Testonotaapidipagina"/>
    <w:rsid w:val="00DF0A87"/>
  </w:style>
  <w:style w:type="character" w:styleId="Rimandonotaapidipagina">
    <w:name w:val="footnote reference"/>
    <w:basedOn w:val="Carpredefinitoparagrafo"/>
    <w:rsid w:val="00DF0A87"/>
    <w:rPr>
      <w:vertAlign w:val="superscript"/>
    </w:rPr>
  </w:style>
  <w:style w:type="paragraph" w:customStyle="1" w:styleId="P68B1DB1-Normale18">
    <w:name w:val="P68B1DB1-Normale18"/>
    <w:basedOn w:val="Normale"/>
    <w:rsid w:val="00CB1CB4"/>
    <w:pPr>
      <w:suppressAutoHyphens/>
    </w:pPr>
    <w:rPr>
      <w:rFonts w:ascii="Times" w:hAnsi="Times" w:cs="Times"/>
      <w:szCs w:val="20"/>
      <w:highlight w:val="yellow"/>
    </w:rPr>
  </w:style>
  <w:style w:type="paragraph" w:customStyle="1" w:styleId="P68B1DB1-Normale19">
    <w:name w:val="P68B1DB1-Normale19"/>
    <w:basedOn w:val="Normale"/>
    <w:rsid w:val="00CB1CB4"/>
    <w:pPr>
      <w:suppressAutoHyphens/>
    </w:pPr>
    <w:rPr>
      <w:rFonts w:ascii="Times" w:hAnsi="Times" w:cs="Times"/>
      <w:color w:val="000000"/>
      <w:szCs w:val="20"/>
      <w:highlight w:val="yellow"/>
    </w:rPr>
  </w:style>
  <w:style w:type="paragraph" w:customStyle="1" w:styleId="P68B1DB1-Normale9">
    <w:name w:val="P68B1DB1-Normale9"/>
    <w:basedOn w:val="Normale"/>
    <w:rsid w:val="00CB1CB4"/>
    <w:pPr>
      <w:suppressAutoHyphens/>
    </w:pPr>
    <w:rPr>
      <w:rFonts w:ascii="Times" w:hAnsi="Times" w:cs="Times"/>
      <w:kern w:val="1"/>
      <w:sz w:val="18"/>
      <w:szCs w:val="20"/>
      <w:highlight w:val="yellow"/>
    </w:rPr>
  </w:style>
  <w:style w:type="paragraph" w:customStyle="1" w:styleId="P68B1DB1-Normale6">
    <w:name w:val="P68B1DB1-Normale6"/>
    <w:basedOn w:val="Normale"/>
    <w:rsid w:val="00CB1CB4"/>
    <w:pPr>
      <w:suppressAutoHyphens/>
    </w:pPr>
    <w:rPr>
      <w:rFonts w:ascii="Times" w:hAnsi="Times" w:cs="Times"/>
      <w:kern w:val="1"/>
      <w:szCs w:val="2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775249">
      <w:bodyDiv w:val="1"/>
      <w:marLeft w:val="0"/>
      <w:marRight w:val="0"/>
      <w:marTop w:val="0"/>
      <w:marBottom w:val="0"/>
      <w:divBdr>
        <w:top w:val="none" w:sz="0" w:space="0" w:color="auto"/>
        <w:left w:val="none" w:sz="0" w:space="0" w:color="auto"/>
        <w:bottom w:val="none" w:sz="0" w:space="0" w:color="auto"/>
        <w:right w:val="none" w:sz="0" w:space="0" w:color="auto"/>
      </w:divBdr>
      <w:divsChild>
        <w:div w:id="1151823763">
          <w:marLeft w:val="0"/>
          <w:marRight w:val="0"/>
          <w:marTop w:val="0"/>
          <w:marBottom w:val="150"/>
          <w:divBdr>
            <w:top w:val="none" w:sz="0" w:space="0" w:color="auto"/>
            <w:left w:val="none" w:sz="0" w:space="0" w:color="auto"/>
            <w:bottom w:val="none" w:sz="0" w:space="0" w:color="auto"/>
            <w:right w:val="none" w:sz="0" w:space="0" w:color="auto"/>
          </w:divBdr>
        </w:div>
        <w:div w:id="3304808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1029</Words>
  <Characters>5638</Characters>
  <Application>Microsoft Office Word</Application>
  <DocSecurity>0</DocSecurity>
  <Lines>46</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7</cp:revision>
  <cp:lastPrinted>2003-03-27T09:42:00Z</cp:lastPrinted>
  <dcterms:created xsi:type="dcterms:W3CDTF">2023-06-08T10:53:00Z</dcterms:created>
  <dcterms:modified xsi:type="dcterms:W3CDTF">2024-01-10T08:35:00Z</dcterms:modified>
</cp:coreProperties>
</file>