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813A" w14:textId="77777777" w:rsidR="00DC3504" w:rsidRPr="006F118B" w:rsidRDefault="00353AC5">
      <w:pPr>
        <w:pStyle w:val="Titolo1"/>
        <w:spacing w:before="0"/>
        <w:rPr>
          <w:lang w:val="en-GB"/>
        </w:rPr>
      </w:pPr>
      <w:r w:rsidRPr="006F118B">
        <w:rPr>
          <w:lang w:val="en-GB"/>
        </w:rPr>
        <w:t>Economic and Social History of the Ancient World</w:t>
      </w:r>
    </w:p>
    <w:p w14:paraId="3DA5E0F5" w14:textId="5E990ECB" w:rsidR="00DC3504" w:rsidRPr="006F118B" w:rsidRDefault="00353AC5">
      <w:pPr>
        <w:pStyle w:val="Titolo2"/>
        <w:rPr>
          <w:lang w:val="en-GB"/>
        </w:rPr>
      </w:pPr>
      <w:r w:rsidRPr="006F118B">
        <w:rPr>
          <w:lang w:val="en-GB"/>
        </w:rPr>
        <w:t>Prof. Franca Landucci</w:t>
      </w:r>
    </w:p>
    <w:p w14:paraId="1FB3FD0F" w14:textId="47D76897" w:rsidR="00DC3504" w:rsidRPr="006F118B" w:rsidRDefault="00353AC5">
      <w:pPr>
        <w:pStyle w:val="P68B1DB1-Normale1"/>
        <w:spacing w:before="240" w:after="120" w:line="240" w:lineRule="exact"/>
        <w:rPr>
          <w:lang w:val="en-GB"/>
        </w:rPr>
      </w:pPr>
      <w:r w:rsidRPr="006F118B">
        <w:rPr>
          <w:lang w:val="en-GB"/>
        </w:rPr>
        <w:t>COURSE AIMS AND INTENDED LEARNING OUTCOMES</w:t>
      </w:r>
    </w:p>
    <w:p w14:paraId="305856F4" w14:textId="6AFDB7CD" w:rsidR="00DC3504" w:rsidRPr="006F118B" w:rsidRDefault="00353AC5">
      <w:pPr>
        <w:spacing w:line="240" w:lineRule="exact"/>
        <w:rPr>
          <w:lang w:val="en-GB"/>
        </w:rPr>
      </w:pPr>
      <w:r w:rsidRPr="006F118B">
        <w:rPr>
          <w:lang w:val="en-GB"/>
        </w:rPr>
        <w:t xml:space="preserve">The course of economic and social history of the ancient world is conducted as a 30-hour module, which aims to provide students with the tools for knowing the historical and historiographical foundations of the economic and social history of the ancient world, so that they can orient themselves safely within the various reference issues. The module takes place in the first five weeks of the 1st semester and is aimed at students who </w:t>
      </w:r>
      <w:r w:rsidR="006F118B">
        <w:rPr>
          <w:lang w:val="en-GB"/>
        </w:rPr>
        <w:t>have to</w:t>
      </w:r>
      <w:r w:rsidRPr="006F118B">
        <w:rPr>
          <w:lang w:val="en-GB"/>
        </w:rPr>
        <w:t xml:space="preserve"> or wish to acquire 6 ECTS in Economic and Social History of the Ancient World. </w:t>
      </w:r>
    </w:p>
    <w:p w14:paraId="6F192135" w14:textId="77777777" w:rsidR="00DC3504" w:rsidRPr="006F118B" w:rsidRDefault="00353AC5">
      <w:pPr>
        <w:pStyle w:val="P68B1DB1-Normale2"/>
        <w:spacing w:before="120" w:line="240" w:lineRule="exact"/>
        <w:rPr>
          <w:lang w:val="en-GB"/>
        </w:rPr>
      </w:pPr>
      <w:r w:rsidRPr="006F118B">
        <w:rPr>
          <w:lang w:val="en-GB"/>
        </w:rPr>
        <w:t>Knowledge and understanding</w:t>
      </w:r>
    </w:p>
    <w:p w14:paraId="72AF263C" w14:textId="77777777" w:rsidR="00DC3504" w:rsidRPr="006F118B" w:rsidRDefault="00353AC5">
      <w:pPr>
        <w:spacing w:line="240" w:lineRule="exact"/>
        <w:rPr>
          <w:lang w:val="en-GB"/>
        </w:rPr>
      </w:pPr>
      <w:r w:rsidRPr="006F118B">
        <w:rPr>
          <w:lang w:val="en-GB"/>
        </w:rPr>
        <w:t>Disciplinary knowledge</w:t>
      </w:r>
    </w:p>
    <w:p w14:paraId="445AB632" w14:textId="77777777" w:rsidR="00DC3504" w:rsidRPr="006F118B" w:rsidRDefault="00353AC5">
      <w:pPr>
        <w:spacing w:line="240" w:lineRule="exact"/>
        <w:rPr>
          <w:lang w:val="en-GB"/>
        </w:rPr>
      </w:pPr>
      <w:r w:rsidRPr="006F118B">
        <w:rPr>
          <w:lang w:val="en-GB"/>
        </w:rPr>
        <w:t xml:space="preserve">At the end of the course, students </w:t>
      </w:r>
      <w:r w:rsidRPr="006F118B">
        <w:rPr>
          <w:b/>
          <w:lang w:val="en-GB"/>
        </w:rPr>
        <w:t>will know</w:t>
      </w:r>
      <w:r w:rsidRPr="006F118B">
        <w:rPr>
          <w:lang w:val="en-GB"/>
        </w:rPr>
        <w:t>:</w:t>
      </w:r>
    </w:p>
    <w:p w14:paraId="670C734E" w14:textId="0C4301A8" w:rsidR="00DC3504" w:rsidRPr="006F118B" w:rsidRDefault="00353AC5">
      <w:pPr>
        <w:spacing w:line="240" w:lineRule="exact"/>
        <w:ind w:left="284" w:hanging="284"/>
        <w:rPr>
          <w:lang w:val="en-GB"/>
        </w:rPr>
      </w:pPr>
      <w:r w:rsidRPr="006F118B">
        <w:rPr>
          <w:lang w:val="en-GB"/>
        </w:rPr>
        <w:t>–</w:t>
      </w:r>
      <w:r w:rsidRPr="006F118B">
        <w:rPr>
          <w:lang w:val="en-GB"/>
        </w:rPr>
        <w:tab/>
        <w:t>the main problems relating to the social and economic issues of the ancient world;</w:t>
      </w:r>
    </w:p>
    <w:p w14:paraId="63B05AB0" w14:textId="5C0DA1CD" w:rsidR="00DC3504" w:rsidRPr="006F118B" w:rsidRDefault="00353AC5">
      <w:pPr>
        <w:spacing w:line="240" w:lineRule="exact"/>
        <w:ind w:left="284" w:hanging="284"/>
        <w:rPr>
          <w:lang w:val="en-GB"/>
        </w:rPr>
      </w:pPr>
      <w:r w:rsidRPr="006F118B">
        <w:rPr>
          <w:lang w:val="en-GB"/>
        </w:rPr>
        <w:t>–</w:t>
      </w:r>
      <w:r w:rsidRPr="006F118B">
        <w:rPr>
          <w:lang w:val="en-GB"/>
        </w:rPr>
        <w:tab/>
        <w:t>the strengths and weaknesses of the socio-economic strategies pursued in the Gre</w:t>
      </w:r>
      <w:r w:rsidR="00D25BDA">
        <w:rPr>
          <w:lang w:val="en-GB"/>
        </w:rPr>
        <w:t>ek</w:t>
      </w:r>
      <w:r w:rsidRPr="006F118B">
        <w:rPr>
          <w:lang w:val="en-GB"/>
        </w:rPr>
        <w:t>-Roman world.</w:t>
      </w:r>
    </w:p>
    <w:p w14:paraId="7F940C97" w14:textId="77777777" w:rsidR="00DC3504" w:rsidRPr="006F118B" w:rsidRDefault="00353AC5">
      <w:pPr>
        <w:spacing w:before="120" w:line="240" w:lineRule="exact"/>
        <w:rPr>
          <w:lang w:val="en-GB"/>
        </w:rPr>
      </w:pPr>
      <w:r w:rsidRPr="006F118B">
        <w:rPr>
          <w:lang w:val="en-GB"/>
        </w:rPr>
        <w:t>Disciplinary skills</w:t>
      </w:r>
    </w:p>
    <w:p w14:paraId="6DB40A51" w14:textId="77777777" w:rsidR="00DC3504" w:rsidRPr="006F118B" w:rsidRDefault="00353AC5">
      <w:pPr>
        <w:spacing w:line="240" w:lineRule="exact"/>
        <w:rPr>
          <w:lang w:val="en-GB"/>
        </w:rPr>
      </w:pPr>
      <w:r w:rsidRPr="006F118B">
        <w:rPr>
          <w:lang w:val="en-GB"/>
        </w:rPr>
        <w:t xml:space="preserve">At the end of the course, students </w:t>
      </w:r>
      <w:r w:rsidRPr="006F118B">
        <w:rPr>
          <w:b/>
          <w:lang w:val="en-GB"/>
        </w:rPr>
        <w:t>will be able to</w:t>
      </w:r>
      <w:r w:rsidRPr="006F118B">
        <w:rPr>
          <w:lang w:val="en-GB"/>
        </w:rPr>
        <w:t>:</w:t>
      </w:r>
    </w:p>
    <w:p w14:paraId="2EFCC33B" w14:textId="77155D17" w:rsidR="00DC3504" w:rsidRPr="006F118B" w:rsidRDefault="00353AC5">
      <w:pPr>
        <w:spacing w:line="240" w:lineRule="exact"/>
        <w:ind w:left="284" w:hanging="284"/>
        <w:rPr>
          <w:lang w:val="en-GB"/>
        </w:rPr>
      </w:pPr>
      <w:r w:rsidRPr="006F118B">
        <w:rPr>
          <w:lang w:val="en-GB"/>
        </w:rPr>
        <w:t>–</w:t>
      </w:r>
      <w:r w:rsidRPr="006F118B">
        <w:rPr>
          <w:lang w:val="en-GB"/>
        </w:rPr>
        <w:tab/>
        <w:t>choose the best tools to explore in depth the historical and historiographical foundations of the economic and social history of the ancient world;</w:t>
      </w:r>
    </w:p>
    <w:p w14:paraId="31DA8760" w14:textId="09936D68" w:rsidR="00DC3504" w:rsidRPr="006F118B" w:rsidRDefault="00353AC5">
      <w:pPr>
        <w:spacing w:line="240" w:lineRule="exact"/>
        <w:ind w:left="284" w:hanging="284"/>
        <w:rPr>
          <w:lang w:val="en-GB"/>
        </w:rPr>
      </w:pPr>
      <w:r w:rsidRPr="006F118B">
        <w:rPr>
          <w:lang w:val="en-GB"/>
        </w:rPr>
        <w:t>–</w:t>
      </w:r>
      <w:r w:rsidRPr="006F118B">
        <w:rPr>
          <w:lang w:val="en-GB"/>
        </w:rPr>
        <w:tab/>
        <w:t>apply the most advanced analysis models to the dynamics of the ancient world.</w:t>
      </w:r>
    </w:p>
    <w:p w14:paraId="2FF24326" w14:textId="242BCE1D" w:rsidR="00DC3504" w:rsidRPr="006F118B" w:rsidRDefault="00353AC5">
      <w:pPr>
        <w:spacing w:line="240" w:lineRule="exact"/>
        <w:rPr>
          <w:lang w:val="en-GB"/>
        </w:rPr>
      </w:pPr>
      <w:r w:rsidRPr="006F118B">
        <w:rPr>
          <w:lang w:val="en-GB"/>
        </w:rPr>
        <w:t>Autonomous judging skills; communicative skills; learning skills</w:t>
      </w:r>
      <w:r w:rsidR="002F461E">
        <w:rPr>
          <w:lang w:val="en-GB"/>
        </w:rPr>
        <w:t>.</w:t>
      </w:r>
    </w:p>
    <w:p w14:paraId="7C06D288" w14:textId="77777777" w:rsidR="00DC3504" w:rsidRPr="006F118B" w:rsidRDefault="00353AC5">
      <w:pPr>
        <w:spacing w:line="240" w:lineRule="exact"/>
        <w:rPr>
          <w:lang w:val="en-GB"/>
        </w:rPr>
      </w:pPr>
      <w:r w:rsidRPr="006F118B">
        <w:rPr>
          <w:lang w:val="en-GB"/>
        </w:rPr>
        <w:t>At the end of the course, students will be able to gather and interpret information that will help them make autonomous judgments, including a reflection on the related social, scientific or ethical issues.</w:t>
      </w:r>
    </w:p>
    <w:p w14:paraId="2CC7A16B" w14:textId="2BB23346" w:rsidR="00DC3504" w:rsidRPr="006F118B" w:rsidRDefault="00353AC5">
      <w:pPr>
        <w:spacing w:line="240" w:lineRule="exact"/>
        <w:rPr>
          <w:lang w:val="en-GB"/>
        </w:rPr>
      </w:pPr>
      <w:r w:rsidRPr="006F118B">
        <w:rPr>
          <w:lang w:val="en-GB"/>
        </w:rPr>
        <w:t>Students will also be able to communicate information, ideas, problems and solutions to specialist and non-specialist audiences, and will have developed learning skills so as to undertake subsequent studies with a high degree of autonomy.</w:t>
      </w:r>
    </w:p>
    <w:p w14:paraId="058F3C4F" w14:textId="77777777" w:rsidR="00DC3504" w:rsidRPr="006F118B" w:rsidRDefault="00353AC5">
      <w:pPr>
        <w:pStyle w:val="P68B1DB1-Normale1"/>
        <w:spacing w:before="240" w:after="120" w:line="240" w:lineRule="exact"/>
        <w:rPr>
          <w:lang w:val="en-GB"/>
        </w:rPr>
      </w:pPr>
      <w:r w:rsidRPr="006F118B">
        <w:rPr>
          <w:lang w:val="en-GB"/>
        </w:rPr>
        <w:t>COURSE CONTENT</w:t>
      </w:r>
    </w:p>
    <w:p w14:paraId="509FE0CA" w14:textId="77777777" w:rsidR="00DC3504" w:rsidRPr="00D25BDA" w:rsidRDefault="00353AC5">
      <w:pPr>
        <w:pStyle w:val="P68B1DB1-Normale2"/>
        <w:spacing w:line="240" w:lineRule="exact"/>
        <w:rPr>
          <w:lang w:val="en-GB"/>
        </w:rPr>
      </w:pPr>
      <w:r w:rsidRPr="00D25BDA">
        <w:rPr>
          <w:lang w:val="en-GB"/>
        </w:rPr>
        <w:t>The historical and historiographical foundations of the economic and social history of the ancient world.</w:t>
      </w:r>
    </w:p>
    <w:p w14:paraId="3F60ED97" w14:textId="77777777" w:rsidR="00DC3504" w:rsidRPr="006F118B" w:rsidRDefault="00353AC5">
      <w:pPr>
        <w:pStyle w:val="P68B1DB1-Normale1"/>
        <w:spacing w:before="240" w:after="120" w:line="240" w:lineRule="exact"/>
        <w:rPr>
          <w:lang w:val="en-GB"/>
        </w:rPr>
      </w:pPr>
      <w:r w:rsidRPr="006F118B">
        <w:rPr>
          <w:lang w:val="en-GB"/>
        </w:rPr>
        <w:t>READING LIST</w:t>
      </w:r>
    </w:p>
    <w:p w14:paraId="0E6F721F" w14:textId="77777777" w:rsidR="00DC3504" w:rsidRPr="006F118B" w:rsidRDefault="00353AC5">
      <w:pPr>
        <w:pStyle w:val="Testo1"/>
        <w:spacing w:before="0"/>
        <w:rPr>
          <w:lang w:val="en-GB"/>
        </w:rPr>
      </w:pPr>
      <w:r w:rsidRPr="006F118B">
        <w:rPr>
          <w:lang w:val="en-GB"/>
        </w:rPr>
        <w:t>1)</w:t>
      </w:r>
      <w:r w:rsidRPr="006F118B">
        <w:rPr>
          <w:lang w:val="en-GB"/>
        </w:rPr>
        <w:tab/>
        <w:t>A volume chosen from:</w:t>
      </w:r>
    </w:p>
    <w:p w14:paraId="6479C0B6" w14:textId="77777777" w:rsidR="00DC3504" w:rsidRPr="00D25BDA" w:rsidRDefault="00353AC5">
      <w:pPr>
        <w:pStyle w:val="Testo1"/>
        <w:spacing w:before="0"/>
      </w:pPr>
      <w:r w:rsidRPr="00D25BDA">
        <w:t>F. Gschnitzer, Storia sociale dell’antica Grecia, Il Mulino, Bologna, 1988 (out of catalogue).</w:t>
      </w:r>
    </w:p>
    <w:p w14:paraId="2DE301D3" w14:textId="77777777" w:rsidR="00DC3504" w:rsidRPr="00D25BDA" w:rsidRDefault="00353AC5">
      <w:pPr>
        <w:pStyle w:val="Testo1"/>
        <w:spacing w:before="0"/>
      </w:pPr>
      <w:r w:rsidRPr="00D25BDA">
        <w:lastRenderedPageBreak/>
        <w:t>G. Alföldy, Storia sociale dell’antica Roma, Il Mulino, Bologna, 1997.</w:t>
      </w:r>
    </w:p>
    <w:p w14:paraId="78C9D138" w14:textId="77777777" w:rsidR="00DC3504" w:rsidRPr="00D25BDA" w:rsidRDefault="00353AC5">
      <w:pPr>
        <w:pStyle w:val="Testo1"/>
        <w:spacing w:before="0"/>
      </w:pPr>
      <w:r w:rsidRPr="00D25BDA">
        <w:t>L. Migeotte, L’economia delle città greche, Carocci editore, Rome, 2014.</w:t>
      </w:r>
    </w:p>
    <w:p w14:paraId="716C3BD0" w14:textId="77777777" w:rsidR="00DC3504" w:rsidRPr="00D25BDA" w:rsidRDefault="00353AC5">
      <w:pPr>
        <w:pStyle w:val="Testo1"/>
        <w:spacing w:before="0"/>
      </w:pPr>
      <w:r w:rsidRPr="00D25BDA">
        <w:t>F. Carlà-A. Marcone, Economia e finanza a Roma, Il Mulino, Bologna, 2011.</w:t>
      </w:r>
    </w:p>
    <w:p w14:paraId="603F9F1C" w14:textId="77777777" w:rsidR="00DC3504" w:rsidRPr="006F118B" w:rsidRDefault="00353AC5">
      <w:pPr>
        <w:pStyle w:val="Testo1"/>
        <w:spacing w:before="0"/>
        <w:rPr>
          <w:lang w:val="en-GB"/>
        </w:rPr>
      </w:pPr>
      <w:r w:rsidRPr="00D25BDA">
        <w:t xml:space="preserve">M. Giangiulio (Ed.), Introduzione alla storia greca, Il Mulino, Bologna, 2021, Part One. </w:t>
      </w:r>
      <w:r w:rsidRPr="006F118B">
        <w:rPr>
          <w:lang w:val="en-GB"/>
        </w:rPr>
        <w:t>Temi e problemi, pp.13-262.</w:t>
      </w:r>
    </w:p>
    <w:p w14:paraId="03C7DB74" w14:textId="77777777" w:rsidR="00DC3504" w:rsidRPr="006F118B" w:rsidRDefault="00353AC5">
      <w:pPr>
        <w:pStyle w:val="Testo1"/>
        <w:rPr>
          <w:lang w:val="en-GB"/>
        </w:rPr>
      </w:pPr>
      <w:r w:rsidRPr="006F118B">
        <w:rPr>
          <w:lang w:val="en-GB"/>
        </w:rPr>
        <w:t>1b)</w:t>
      </w:r>
      <w:r w:rsidRPr="006F118B">
        <w:rPr>
          <w:lang w:val="en-GB"/>
        </w:rPr>
        <w:tab/>
        <w:t>Lecture notes.</w:t>
      </w:r>
    </w:p>
    <w:p w14:paraId="253AA24C" w14:textId="77777777" w:rsidR="00DC3504" w:rsidRPr="006F118B" w:rsidRDefault="00353AC5">
      <w:pPr>
        <w:pStyle w:val="Testo1"/>
        <w:rPr>
          <w:lang w:val="en-GB"/>
        </w:rPr>
      </w:pPr>
      <w:r w:rsidRPr="006F118B">
        <w:rPr>
          <w:lang w:val="en-GB"/>
        </w:rPr>
        <w:t>1c)</w:t>
      </w:r>
      <w:r w:rsidRPr="006F118B">
        <w:rPr>
          <w:lang w:val="en-GB"/>
        </w:rPr>
        <w:tab/>
        <w:t>Texts distributed by the lecturer during the course.</w:t>
      </w:r>
    </w:p>
    <w:p w14:paraId="3CDE72EE" w14:textId="77777777" w:rsidR="00DC3504" w:rsidRPr="006F118B" w:rsidRDefault="00353AC5">
      <w:pPr>
        <w:pStyle w:val="P68B1DB1-Normale1"/>
        <w:spacing w:before="240" w:after="120" w:line="220" w:lineRule="exact"/>
        <w:rPr>
          <w:lang w:val="en-GB"/>
        </w:rPr>
      </w:pPr>
      <w:r w:rsidRPr="006F118B">
        <w:rPr>
          <w:lang w:val="en-GB"/>
        </w:rPr>
        <w:t>TEACHING METHOD</w:t>
      </w:r>
    </w:p>
    <w:p w14:paraId="5ED50B9B" w14:textId="76DC140D" w:rsidR="00DC3504" w:rsidRPr="006F118B" w:rsidRDefault="00353AC5">
      <w:pPr>
        <w:pStyle w:val="Testo2"/>
        <w:rPr>
          <w:lang w:val="en-GB"/>
        </w:rPr>
      </w:pPr>
      <w:r w:rsidRPr="006F118B">
        <w:rPr>
          <w:lang w:val="en-GB"/>
        </w:rPr>
        <w:t>Frontal lectures in the classroom with the support of slides and guided practical activities: individual and group; in the classroom and remotely.</w:t>
      </w:r>
    </w:p>
    <w:p w14:paraId="30352EDE" w14:textId="77777777" w:rsidR="00DC3504" w:rsidRPr="006F118B" w:rsidRDefault="00353AC5">
      <w:pPr>
        <w:pStyle w:val="P68B1DB1-Normale1"/>
        <w:spacing w:before="240" w:after="120" w:line="220" w:lineRule="exact"/>
        <w:rPr>
          <w:lang w:val="en-GB"/>
        </w:rPr>
      </w:pPr>
      <w:r w:rsidRPr="006F118B">
        <w:rPr>
          <w:lang w:val="en-GB"/>
        </w:rPr>
        <w:t>ASSESSMENT METHOD AND CRITERIA</w:t>
      </w:r>
    </w:p>
    <w:p w14:paraId="3B0D1D0D" w14:textId="77777777" w:rsidR="00DC3504" w:rsidRPr="006F118B" w:rsidRDefault="00353AC5">
      <w:pPr>
        <w:pStyle w:val="Testo2"/>
        <w:rPr>
          <w:lang w:val="en-GB"/>
        </w:rPr>
      </w:pPr>
      <w:r w:rsidRPr="006F118B">
        <w:rPr>
          <w:lang w:val="en-GB"/>
        </w:rPr>
        <w:t>Final oral exam consisting of an interview on the programme carried out in the classroom and on the topics contained in the chosen volume.</w:t>
      </w:r>
    </w:p>
    <w:p w14:paraId="012061EE" w14:textId="77777777" w:rsidR="00DC3504" w:rsidRPr="006F118B" w:rsidRDefault="00353AC5">
      <w:pPr>
        <w:pStyle w:val="Testo2"/>
        <w:rPr>
          <w:lang w:val="en-GB"/>
        </w:rPr>
      </w:pPr>
      <w:r w:rsidRPr="006F118B">
        <w:rPr>
          <w:lang w:val="en-GB"/>
        </w:rPr>
        <w:t>During the interview, 3 questions will be proposed that will focus on the contents of the chosen volume, the lecture notes and the distributed texts. The assessment will take into account the disciplinary knowledge acquired (70%), the methodological competence achieved (15%) and the ability to express oneself (15%).</w:t>
      </w:r>
    </w:p>
    <w:p w14:paraId="4F89B55B" w14:textId="77777777" w:rsidR="00DC3504" w:rsidRPr="006F118B" w:rsidRDefault="00353AC5">
      <w:pPr>
        <w:pStyle w:val="Testo2"/>
        <w:rPr>
          <w:lang w:val="en-GB"/>
        </w:rPr>
      </w:pPr>
      <w:r w:rsidRPr="006F118B">
        <w:rPr>
          <w:lang w:val="en-GB"/>
        </w:rPr>
        <w:t>In the interview, students will have to demonstrate an ability to move comfortably between the topics and the fundamental issues discussed during lectures, with a good chronological and geographical grasp of the facts addressed so as to highlight their acquisition of a correct work method.</w:t>
      </w:r>
    </w:p>
    <w:p w14:paraId="70FF5426" w14:textId="239D7FAD" w:rsidR="00DC3504" w:rsidRPr="006F118B" w:rsidRDefault="00353AC5">
      <w:pPr>
        <w:pStyle w:val="Testo2"/>
        <w:rPr>
          <w:lang w:val="en-GB"/>
        </w:rPr>
      </w:pPr>
      <w:r w:rsidRPr="006F118B">
        <w:rPr>
          <w:lang w:val="en-GB"/>
        </w:rPr>
        <w:t xml:space="preserve">The assessment will focus on the relevance of student's answers, their appropriate use of the specific terminology, the reasoned and coherent structuring of their </w:t>
      </w:r>
      <w:r w:rsidR="00D25BDA">
        <w:rPr>
          <w:lang w:val="en-GB"/>
        </w:rPr>
        <w:t>argumentation</w:t>
      </w:r>
      <w:r w:rsidRPr="006F118B">
        <w:rPr>
          <w:lang w:val="en-GB"/>
        </w:rPr>
        <w:t>, and their ability to identify conceptual links and open questions.</w:t>
      </w:r>
    </w:p>
    <w:p w14:paraId="7BD7792C" w14:textId="77777777" w:rsidR="00DC3504" w:rsidRPr="006F118B" w:rsidRDefault="00353AC5">
      <w:pPr>
        <w:pStyle w:val="P68B1DB1-Normale1"/>
        <w:spacing w:before="240" w:after="120" w:line="240" w:lineRule="exact"/>
        <w:rPr>
          <w:lang w:val="en-GB"/>
        </w:rPr>
      </w:pPr>
      <w:r w:rsidRPr="006F118B">
        <w:rPr>
          <w:lang w:val="en-GB"/>
        </w:rPr>
        <w:t>NOTES AND PREREQUISITES</w:t>
      </w:r>
    </w:p>
    <w:p w14:paraId="27E1800F" w14:textId="77777777" w:rsidR="00DC3504" w:rsidRPr="006F118B" w:rsidRDefault="00353AC5">
      <w:pPr>
        <w:pStyle w:val="Testo2"/>
        <w:rPr>
          <w:lang w:val="en-GB"/>
        </w:rPr>
      </w:pPr>
      <w:r w:rsidRPr="006F118B">
        <w:rPr>
          <w:lang w:val="en-GB"/>
        </w:rPr>
        <w:t>Attendance, although not compulsory, is strongly recommended. Those who are unable to attend must contact the lecturer to agree on the modalities for exam preparation.</w:t>
      </w:r>
    </w:p>
    <w:p w14:paraId="10FA8669" w14:textId="77777777" w:rsidR="00DC3504" w:rsidRPr="006F118B" w:rsidRDefault="00353AC5">
      <w:pPr>
        <w:pStyle w:val="Testo2"/>
        <w:rPr>
          <w:lang w:val="en-GB"/>
        </w:rPr>
      </w:pPr>
      <w:r w:rsidRPr="006F118B">
        <w:rPr>
          <w:lang w:val="en-GB"/>
        </w:rPr>
        <w:t>The teaching material produced during the course and any material useful for exam preparation will be made available online.</w:t>
      </w:r>
    </w:p>
    <w:p w14:paraId="76031E24" w14:textId="57AC8748" w:rsidR="00DC3504" w:rsidRPr="006F118B" w:rsidRDefault="00353AC5">
      <w:pPr>
        <w:pStyle w:val="Testo2"/>
        <w:rPr>
          <w:lang w:val="en-GB"/>
        </w:rPr>
      </w:pPr>
      <w:r w:rsidRPr="006F118B">
        <w:rPr>
          <w:lang w:val="en-GB"/>
        </w:rPr>
        <w:t xml:space="preserve">Erasmus students are kindly requested to contact the lecturer to agree on a programme suited to their interests and </w:t>
      </w:r>
      <w:r w:rsidR="00D25BDA">
        <w:rPr>
          <w:lang w:val="en-GB"/>
        </w:rPr>
        <w:t>competences</w:t>
      </w:r>
      <w:r w:rsidRPr="006F118B">
        <w:rPr>
          <w:lang w:val="en-GB"/>
        </w:rPr>
        <w:t>.</w:t>
      </w:r>
    </w:p>
    <w:p w14:paraId="70A84D87" w14:textId="77777777" w:rsidR="00DC3504" w:rsidRPr="006F118B" w:rsidRDefault="00353AC5">
      <w:pPr>
        <w:pStyle w:val="Testo2"/>
        <w:rPr>
          <w:lang w:val="en-GB"/>
        </w:rPr>
      </w:pPr>
      <w:r w:rsidRPr="006F118B">
        <w:rPr>
          <w:lang w:val="en-GB"/>
        </w:rPr>
        <w:t>More detailed information on those parts of the recommended texts of specific course interest, as well as reading and further study materials, will be provided by the lecturer during the lectures and on the Blackboard platform.</w:t>
      </w:r>
    </w:p>
    <w:p w14:paraId="08871913" w14:textId="1F280059" w:rsidR="00DC3504" w:rsidRPr="006F118B" w:rsidRDefault="00353AC5">
      <w:pPr>
        <w:pStyle w:val="P68B1DB1-Testo23"/>
        <w:rPr>
          <w:lang w:val="en-GB"/>
        </w:rPr>
      </w:pPr>
      <w:r w:rsidRPr="006F118B">
        <w:rPr>
          <w:lang w:val="en-GB"/>
        </w:rPr>
        <w:t xml:space="preserve">Prerequisites </w:t>
      </w:r>
    </w:p>
    <w:p w14:paraId="41D9A3DA" w14:textId="3F8F0215" w:rsidR="00DC3504" w:rsidRPr="006F118B" w:rsidRDefault="00353AC5">
      <w:pPr>
        <w:pStyle w:val="Testo2"/>
        <w:rPr>
          <w:lang w:val="en-GB"/>
        </w:rPr>
      </w:pPr>
      <w:r w:rsidRPr="006F118B">
        <w:rPr>
          <w:lang w:val="en-GB"/>
        </w:rPr>
        <w:t>Students must possess basic knowledge of the history of the ancient world</w:t>
      </w:r>
      <w:r w:rsidR="002F461E">
        <w:rPr>
          <w:lang w:val="en-GB"/>
        </w:rPr>
        <w:t>.</w:t>
      </w:r>
    </w:p>
    <w:p w14:paraId="2BFBC5C4" w14:textId="77777777" w:rsidR="00DC3504" w:rsidRPr="006F118B" w:rsidRDefault="00353AC5">
      <w:pPr>
        <w:pStyle w:val="Testo2"/>
        <w:spacing w:before="120"/>
        <w:rPr>
          <w:lang w:val="en-GB"/>
        </w:rPr>
      </w:pPr>
      <w:r w:rsidRPr="006F118B">
        <w:rPr>
          <w:lang w:val="en-GB"/>
        </w:rPr>
        <w:lastRenderedPageBreak/>
        <w:t>Further information can be found on the lecturer's webpage at http://docenti.unicatt.it/web/searchByName.do?language=Eng or on the Faculty notice board.</w:t>
      </w:r>
    </w:p>
    <w:p w14:paraId="214A8130" w14:textId="6988463F" w:rsidR="00DC3504" w:rsidRPr="006F118B" w:rsidRDefault="00DC3504">
      <w:pPr>
        <w:pStyle w:val="Testo2"/>
        <w:spacing w:before="120"/>
        <w:rPr>
          <w:lang w:val="en-GB"/>
        </w:rPr>
      </w:pPr>
    </w:p>
    <w:sectPr w:rsidR="00DC3504" w:rsidRPr="006F118B">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FF"/>
    <w:rsid w:val="0015164A"/>
    <w:rsid w:val="00187B99"/>
    <w:rsid w:val="001A02BE"/>
    <w:rsid w:val="002014DD"/>
    <w:rsid w:val="00223F89"/>
    <w:rsid w:val="002D5E17"/>
    <w:rsid w:val="002F461E"/>
    <w:rsid w:val="00341FBA"/>
    <w:rsid w:val="00353AC5"/>
    <w:rsid w:val="003A104A"/>
    <w:rsid w:val="004D1217"/>
    <w:rsid w:val="004D6008"/>
    <w:rsid w:val="005F7213"/>
    <w:rsid w:val="00622DED"/>
    <w:rsid w:val="00640794"/>
    <w:rsid w:val="006E3BBB"/>
    <w:rsid w:val="006F118B"/>
    <w:rsid w:val="006F1772"/>
    <w:rsid w:val="0080644F"/>
    <w:rsid w:val="008942E7"/>
    <w:rsid w:val="008A1204"/>
    <w:rsid w:val="008B41FF"/>
    <w:rsid w:val="00900CCA"/>
    <w:rsid w:val="00924B77"/>
    <w:rsid w:val="009407CE"/>
    <w:rsid w:val="00940DA2"/>
    <w:rsid w:val="00997D55"/>
    <w:rsid w:val="009E055C"/>
    <w:rsid w:val="00A74F6F"/>
    <w:rsid w:val="00AD7557"/>
    <w:rsid w:val="00B4636F"/>
    <w:rsid w:val="00B50C5D"/>
    <w:rsid w:val="00B51253"/>
    <w:rsid w:val="00B51FB9"/>
    <w:rsid w:val="00B525CC"/>
    <w:rsid w:val="00BB48A0"/>
    <w:rsid w:val="00D25BDA"/>
    <w:rsid w:val="00D404F2"/>
    <w:rsid w:val="00D87E80"/>
    <w:rsid w:val="00DC3504"/>
    <w:rsid w:val="00E607E6"/>
    <w:rsid w:val="00F30F86"/>
    <w:rsid w:val="00FE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9C4A6"/>
  <w15:chartTrackingRefBased/>
  <w15:docId w15:val="{03B55BD3-E79A-466F-B769-E9348937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41FF"/>
    <w:pPr>
      <w:spacing w:line="276" w:lineRule="auto"/>
      <w:jc w:val="both"/>
    </w:pPr>
    <w:rPr>
      <w:rFonts w:eastAsia="Calibri"/>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NormaleWeb">
    <w:name w:val="Normal (Web)"/>
    <w:basedOn w:val="Normale"/>
    <w:uiPriority w:val="99"/>
    <w:unhideWhenUsed/>
    <w:rsid w:val="008B41FF"/>
    <w:pPr>
      <w:spacing w:before="100" w:beforeAutospacing="1" w:after="100" w:afterAutospacing="1" w:line="240" w:lineRule="auto"/>
      <w:jc w:val="left"/>
    </w:pPr>
    <w:rPr>
      <w:rFonts w:eastAsia="Times New Roman"/>
      <w:sz w:val="24"/>
    </w:rPr>
  </w:style>
  <w:style w:type="character" w:styleId="Enfasigrassetto">
    <w:name w:val="Strong"/>
    <w:basedOn w:val="Carpredefinitoparagrafo"/>
    <w:uiPriority w:val="22"/>
    <w:qFormat/>
    <w:rsid w:val="008B41FF"/>
    <w:rPr>
      <w:b/>
    </w:rPr>
  </w:style>
  <w:style w:type="character" w:styleId="Collegamentoipertestuale">
    <w:name w:val="Hyperlink"/>
    <w:basedOn w:val="Carpredefinitoparagrafo"/>
    <w:uiPriority w:val="99"/>
    <w:unhideWhenUsed/>
    <w:rsid w:val="008B41FF"/>
    <w:rPr>
      <w:color w:val="0000FF"/>
      <w:u w:val="single"/>
    </w:rPr>
  </w:style>
  <w:style w:type="paragraph" w:customStyle="1" w:styleId="P68B1DB1-Normale1">
    <w:name w:val="P68B1DB1-Normale1"/>
    <w:basedOn w:val="Normale"/>
    <w:rPr>
      <w:b/>
      <w:i/>
      <w:sz w:val="18"/>
    </w:rPr>
  </w:style>
  <w:style w:type="paragraph" w:customStyle="1" w:styleId="P68B1DB1-Normale2">
    <w:name w:val="P68B1DB1-Normale2"/>
    <w:basedOn w:val="Normale"/>
    <w:rPr>
      <w:i/>
    </w:rPr>
  </w:style>
  <w:style w:type="paragraph" w:customStyle="1" w:styleId="P68B1DB1-Testo23">
    <w:name w:val="P68B1DB1-Testo23"/>
    <w:basedOn w:val="Testo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2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7A164-C6AD-4FD3-A558-D9448A97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683</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2003-03-27T11:42:00Z</cp:lastPrinted>
  <dcterms:created xsi:type="dcterms:W3CDTF">2023-04-27T09:01:00Z</dcterms:created>
  <dcterms:modified xsi:type="dcterms:W3CDTF">2024-01-10T08:33:00Z</dcterms:modified>
</cp:coreProperties>
</file>