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AC67" w14:textId="77777777" w:rsidR="006F1772" w:rsidRPr="00DE0793" w:rsidRDefault="00E30298" w:rsidP="00E30298">
      <w:pPr>
        <w:pStyle w:val="Titolo1"/>
        <w:rPr>
          <w:strike/>
          <w:noProof w:val="0"/>
        </w:rPr>
      </w:pPr>
      <w:r w:rsidRPr="00DE0793">
        <w:t>Byzantine Philology</w:t>
      </w:r>
    </w:p>
    <w:p w14:paraId="380E7344" w14:textId="06B67482" w:rsidR="00FB6211" w:rsidRPr="00DE0793" w:rsidRDefault="00FB6211" w:rsidP="00FB6211">
      <w:pPr>
        <w:rPr>
          <w:smallCaps/>
          <w:sz w:val="18"/>
        </w:rPr>
      </w:pPr>
      <w:r w:rsidRPr="00DE0793">
        <w:rPr>
          <w:smallCaps/>
          <w:sz w:val="18"/>
        </w:rPr>
        <w:t>Prof. Mariachiara Fincati</w:t>
      </w:r>
    </w:p>
    <w:p w14:paraId="659FFA07" w14:textId="2837B887" w:rsidR="005820E6" w:rsidRPr="00DE0793" w:rsidRDefault="005820E6" w:rsidP="005820E6">
      <w:pPr>
        <w:spacing w:before="240" w:after="120"/>
        <w:rPr>
          <w:b/>
          <w:i/>
          <w:sz w:val="18"/>
        </w:rPr>
      </w:pPr>
      <w:r w:rsidRPr="00DE0793">
        <w:rPr>
          <w:b/>
          <w:i/>
          <w:sz w:val="18"/>
        </w:rPr>
        <w:t xml:space="preserve">COURSE AIMS AND INTENDED LEARNING OUTCOMES </w:t>
      </w:r>
    </w:p>
    <w:p w14:paraId="415F3B98" w14:textId="4A987432" w:rsidR="0098700D" w:rsidRPr="00DE0793" w:rsidRDefault="00FB6211" w:rsidP="0098700D">
      <w:pPr>
        <w:spacing w:line="240" w:lineRule="exact"/>
        <w:rPr>
          <w:rFonts w:ascii="Times" w:hAnsi="Times" w:cs="Times"/>
          <w:szCs w:val="20"/>
        </w:rPr>
      </w:pPr>
      <w:r w:rsidRPr="00DE0793">
        <w:rPr>
          <w:rFonts w:ascii="Times" w:hAnsi="Times"/>
        </w:rPr>
        <w:t xml:space="preserve">The course aims to introduce students to the study of the Byzantine literary production through the acquisition of the relative historical, literary, and cultural knowledge. </w:t>
      </w:r>
      <w:r w:rsidRPr="00DE0793">
        <w:rPr>
          <w:rFonts w:ascii="Times" w:hAnsi="Times"/>
          <w:szCs w:val="20"/>
        </w:rPr>
        <w:t>Reading and analy</w:t>
      </w:r>
      <w:r w:rsidR="007869F1" w:rsidRPr="00DE0793">
        <w:rPr>
          <w:rFonts w:ascii="Times" w:hAnsi="Times"/>
          <w:szCs w:val="20"/>
        </w:rPr>
        <w:t>si</w:t>
      </w:r>
      <w:r w:rsidRPr="00DE0793">
        <w:rPr>
          <w:rFonts w:ascii="Times" w:hAnsi="Times"/>
          <w:szCs w:val="20"/>
        </w:rPr>
        <w:t xml:space="preserve">ng passages from </w:t>
      </w:r>
      <w:r w:rsidRPr="00DE0793">
        <w:rPr>
          <w:rFonts w:ascii="Times" w:hAnsi="Times"/>
          <w:i/>
          <w:iCs/>
          <w:szCs w:val="20"/>
        </w:rPr>
        <w:t>Dialexis kata Ioudaion</w:t>
      </w:r>
      <w:r w:rsidRPr="00DE0793">
        <w:rPr>
          <w:rFonts w:ascii="Times" w:hAnsi="Times"/>
          <w:szCs w:val="20"/>
        </w:rPr>
        <w:t xml:space="preserve"> by Nikolaos of Otranto/Nektarios of Casole will serve as the starting point for considering the work within the framework of late-ancient and Byzantine anti-Judaist polemical literature, so as to highlight its unique features as well as its debt to traditional models. Reading the work of the Salento author will also serve as an opportunity to further study the Byzantine Greeks of southern Italy, particularly their relations with the Latin-speaking world and with Jewish communities.</w:t>
      </w:r>
    </w:p>
    <w:p w14:paraId="7D7E0DE2" w14:textId="6F79C915" w:rsidR="0098700D" w:rsidRPr="00DE0793" w:rsidRDefault="0098700D" w:rsidP="0098700D">
      <w:pPr>
        <w:spacing w:line="240" w:lineRule="exact"/>
        <w:rPr>
          <w:rFonts w:ascii="Times" w:hAnsi="Times" w:cs="Times"/>
          <w:szCs w:val="20"/>
        </w:rPr>
      </w:pPr>
      <w:r w:rsidRPr="00DE0793">
        <w:rPr>
          <w:rFonts w:ascii="Times" w:hAnsi="Times"/>
          <w:szCs w:val="20"/>
        </w:rPr>
        <w:t xml:space="preserve">By the end of the course, students will have acquired basic knowledge of the history of Byzantium and the Empire’s relations with the surrounding world (particularly with the West), </w:t>
      </w:r>
      <w:r w:rsidR="007869F1" w:rsidRPr="00DE0793">
        <w:rPr>
          <w:rFonts w:ascii="Times" w:hAnsi="Times"/>
          <w:szCs w:val="20"/>
        </w:rPr>
        <w:t xml:space="preserve">they will have </w:t>
      </w:r>
      <w:r w:rsidRPr="00DE0793">
        <w:rPr>
          <w:rFonts w:ascii="Times" w:hAnsi="Times"/>
          <w:szCs w:val="20"/>
        </w:rPr>
        <w:t>been introduced to the evolution of the genre of theological dispute, and been able to make good use of a critical edition and other bibliographic tools.</w:t>
      </w:r>
    </w:p>
    <w:p w14:paraId="70D19BB6" w14:textId="67E784DF" w:rsidR="00515A82" w:rsidRPr="00DE0793" w:rsidRDefault="00E30298" w:rsidP="0098700D">
      <w:pPr>
        <w:spacing w:before="240" w:after="120" w:line="240" w:lineRule="exact"/>
        <w:rPr>
          <w:b/>
          <w:sz w:val="18"/>
        </w:rPr>
      </w:pPr>
      <w:r w:rsidRPr="00DE0793">
        <w:rPr>
          <w:b/>
          <w:i/>
          <w:sz w:val="18"/>
        </w:rPr>
        <w:t>COURSE CONTENT</w:t>
      </w:r>
    </w:p>
    <w:p w14:paraId="1DC471B6" w14:textId="77777777" w:rsidR="00FB6211" w:rsidRPr="00DE0793" w:rsidRDefault="00FB6211" w:rsidP="00FB6211">
      <w:pPr>
        <w:rPr>
          <w:szCs w:val="20"/>
        </w:rPr>
      </w:pPr>
      <w:r w:rsidRPr="00DE0793">
        <w:t>Outlines of the history of the Eastern Roman Empire and the Byzantine literary production.</w:t>
      </w:r>
    </w:p>
    <w:p w14:paraId="144B1F9F" w14:textId="65EAD042" w:rsidR="00FB6211" w:rsidRPr="00DE0793" w:rsidRDefault="00FB6211" w:rsidP="00FB6211">
      <w:pPr>
        <w:rPr>
          <w:szCs w:val="20"/>
          <w:lang w:val="it-IT"/>
        </w:rPr>
      </w:pPr>
      <w:r w:rsidRPr="00DE0793">
        <w:t xml:space="preserve">Reading and commentary of some pieces taken from Nikolaos of Otranto / Nektarios abbot of Casole, </w:t>
      </w:r>
      <w:r w:rsidRPr="00DE0793">
        <w:rPr>
          <w:i/>
          <w:iCs/>
          <w:szCs w:val="20"/>
        </w:rPr>
        <w:t>Dialexis kata Ioudaiōn</w:t>
      </w:r>
      <w:r w:rsidRPr="00DE0793">
        <w:t xml:space="preserve"> (ed. </w:t>
      </w:r>
      <w:r w:rsidRPr="00DE0793">
        <w:rPr>
          <w:lang w:val="it-IT"/>
        </w:rPr>
        <w:t>M. Chronz, Athina 2009).</w:t>
      </w:r>
    </w:p>
    <w:p w14:paraId="6B4B861B" w14:textId="77777777" w:rsidR="00515A82" w:rsidRPr="00DE0793" w:rsidRDefault="00E30298" w:rsidP="00A379B8">
      <w:pPr>
        <w:keepNext/>
        <w:spacing w:before="240" w:after="120" w:line="240" w:lineRule="exact"/>
        <w:rPr>
          <w:b/>
          <w:sz w:val="18"/>
          <w:lang w:val="it-IT"/>
        </w:rPr>
      </w:pPr>
      <w:r w:rsidRPr="00DE0793">
        <w:rPr>
          <w:b/>
          <w:i/>
          <w:sz w:val="18"/>
          <w:lang w:val="it-IT"/>
        </w:rPr>
        <w:t>READING LIST</w:t>
      </w:r>
    </w:p>
    <w:p w14:paraId="6FDC1636" w14:textId="77777777" w:rsidR="0098700D" w:rsidRPr="00DE0793" w:rsidRDefault="0098700D" w:rsidP="0098700D">
      <w:pPr>
        <w:rPr>
          <w:sz w:val="18"/>
          <w:szCs w:val="18"/>
          <w:lang w:val="it-IT"/>
        </w:rPr>
      </w:pPr>
      <w:r w:rsidRPr="00DE0793">
        <w:rPr>
          <w:smallCaps/>
          <w:sz w:val="16"/>
          <w:szCs w:val="16"/>
          <w:lang w:val="it-IT"/>
        </w:rPr>
        <w:t>G. Ravegnani</w:t>
      </w:r>
      <w:r w:rsidRPr="00DE0793">
        <w:rPr>
          <w:sz w:val="18"/>
          <w:szCs w:val="18"/>
          <w:lang w:val="it-IT"/>
        </w:rPr>
        <w:t xml:space="preserve">, </w:t>
      </w:r>
      <w:r w:rsidRPr="00DE0793">
        <w:rPr>
          <w:i/>
          <w:iCs/>
          <w:sz w:val="18"/>
          <w:szCs w:val="18"/>
          <w:lang w:val="it-IT"/>
        </w:rPr>
        <w:t>Introduzione alla storia bizantina</w:t>
      </w:r>
      <w:r w:rsidRPr="00DE0793">
        <w:rPr>
          <w:sz w:val="18"/>
          <w:szCs w:val="18"/>
          <w:lang w:val="it-IT"/>
        </w:rPr>
        <w:t>, Bologna: il Mulino, 2008.</w:t>
      </w:r>
    </w:p>
    <w:p w14:paraId="694CF633" w14:textId="77777777" w:rsidR="0098700D" w:rsidRPr="00DE0793" w:rsidRDefault="0098700D" w:rsidP="0098700D">
      <w:pPr>
        <w:rPr>
          <w:sz w:val="18"/>
          <w:szCs w:val="18"/>
        </w:rPr>
      </w:pPr>
      <w:r w:rsidRPr="00DE0793">
        <w:rPr>
          <w:sz w:val="18"/>
          <w:szCs w:val="18"/>
        </w:rPr>
        <w:t>Νεκταρίου</w:t>
      </w:r>
      <w:r w:rsidRPr="00DE0793">
        <w:rPr>
          <w:sz w:val="18"/>
          <w:szCs w:val="18"/>
          <w:lang w:val="it-IT"/>
        </w:rPr>
        <w:t xml:space="preserve">, </w:t>
      </w:r>
      <w:r w:rsidRPr="00DE0793">
        <w:rPr>
          <w:sz w:val="18"/>
          <w:szCs w:val="18"/>
        </w:rPr>
        <w:t>ηγουμένου</w:t>
      </w:r>
      <w:r w:rsidRPr="00DE0793">
        <w:rPr>
          <w:sz w:val="18"/>
          <w:szCs w:val="18"/>
          <w:lang w:val="it-IT"/>
        </w:rPr>
        <w:t xml:space="preserve"> </w:t>
      </w:r>
      <w:r w:rsidRPr="00DE0793">
        <w:rPr>
          <w:sz w:val="18"/>
          <w:szCs w:val="18"/>
        </w:rPr>
        <w:t>μονής</w:t>
      </w:r>
      <w:r w:rsidRPr="00DE0793">
        <w:rPr>
          <w:sz w:val="18"/>
          <w:szCs w:val="18"/>
          <w:lang w:val="it-IT"/>
        </w:rPr>
        <w:t xml:space="preserve"> </w:t>
      </w:r>
      <w:r w:rsidRPr="00DE0793">
        <w:rPr>
          <w:sz w:val="18"/>
          <w:szCs w:val="18"/>
        </w:rPr>
        <w:t>Κασούλων</w:t>
      </w:r>
      <w:r w:rsidRPr="00DE0793">
        <w:rPr>
          <w:sz w:val="18"/>
          <w:szCs w:val="18"/>
          <w:lang w:val="it-IT"/>
        </w:rPr>
        <w:t xml:space="preserve"> (</w:t>
      </w:r>
      <w:r w:rsidRPr="00DE0793">
        <w:rPr>
          <w:sz w:val="18"/>
          <w:szCs w:val="18"/>
        </w:rPr>
        <w:t>Νικολάου</w:t>
      </w:r>
      <w:r w:rsidRPr="00DE0793">
        <w:rPr>
          <w:sz w:val="18"/>
          <w:szCs w:val="18"/>
          <w:lang w:val="it-IT"/>
        </w:rPr>
        <w:t xml:space="preserve"> </w:t>
      </w:r>
      <w:r w:rsidRPr="00DE0793">
        <w:rPr>
          <w:sz w:val="18"/>
          <w:szCs w:val="18"/>
        </w:rPr>
        <w:t>Υδρουντινού</w:t>
      </w:r>
      <w:r w:rsidRPr="00DE0793">
        <w:rPr>
          <w:sz w:val="18"/>
          <w:szCs w:val="18"/>
          <w:lang w:val="it-IT"/>
        </w:rPr>
        <w:t xml:space="preserve">): </w:t>
      </w:r>
      <w:r w:rsidRPr="00DE0793">
        <w:rPr>
          <w:sz w:val="18"/>
          <w:szCs w:val="18"/>
        </w:rPr>
        <w:t>Διάλεξις</w:t>
      </w:r>
      <w:r w:rsidRPr="00DE0793">
        <w:rPr>
          <w:sz w:val="18"/>
          <w:szCs w:val="18"/>
          <w:lang w:val="it-IT"/>
        </w:rPr>
        <w:t xml:space="preserve"> </w:t>
      </w:r>
      <w:r w:rsidRPr="00DE0793">
        <w:rPr>
          <w:sz w:val="18"/>
          <w:szCs w:val="18"/>
        </w:rPr>
        <w:t>κατά</w:t>
      </w:r>
      <w:r w:rsidRPr="00DE0793">
        <w:rPr>
          <w:sz w:val="18"/>
          <w:szCs w:val="18"/>
          <w:lang w:val="it-IT"/>
        </w:rPr>
        <w:t xml:space="preserve"> </w:t>
      </w:r>
      <w:r w:rsidRPr="00DE0793">
        <w:rPr>
          <w:sz w:val="18"/>
          <w:szCs w:val="18"/>
        </w:rPr>
        <w:t>Ιουδαίων</w:t>
      </w:r>
      <w:r w:rsidRPr="00DE0793">
        <w:rPr>
          <w:sz w:val="18"/>
          <w:szCs w:val="18"/>
          <w:lang w:val="it-IT"/>
        </w:rPr>
        <w:t xml:space="preserve">. </w:t>
      </w:r>
      <w:r w:rsidRPr="00DE0793">
        <w:rPr>
          <w:sz w:val="18"/>
          <w:szCs w:val="18"/>
        </w:rPr>
        <w:t>Κριτική έκδοση υπό M. Chronz, Αθήνα 2009.</w:t>
      </w:r>
    </w:p>
    <w:p w14:paraId="0B0E0B4B" w14:textId="77777777" w:rsidR="00FB6211" w:rsidRPr="00DE0793" w:rsidRDefault="00FB6211" w:rsidP="00FB6211">
      <w:pPr>
        <w:rPr>
          <w:sz w:val="18"/>
          <w:szCs w:val="18"/>
        </w:rPr>
      </w:pPr>
      <w:r w:rsidRPr="00DE0793">
        <w:rPr>
          <w:sz w:val="18"/>
        </w:rPr>
        <w:t>Further information on the reading list will be made available during the lectures.</w:t>
      </w:r>
    </w:p>
    <w:p w14:paraId="6D307116" w14:textId="77777777" w:rsidR="00515A82" w:rsidRPr="00DE0793" w:rsidRDefault="00E30298" w:rsidP="00E30298">
      <w:pPr>
        <w:spacing w:before="240" w:after="120" w:line="220" w:lineRule="exact"/>
        <w:rPr>
          <w:b/>
          <w:i/>
          <w:sz w:val="18"/>
        </w:rPr>
      </w:pPr>
      <w:r w:rsidRPr="00DE0793">
        <w:rPr>
          <w:b/>
          <w:i/>
          <w:sz w:val="18"/>
        </w:rPr>
        <w:t>TEACHING METHOD</w:t>
      </w:r>
    </w:p>
    <w:p w14:paraId="766F438A" w14:textId="77777777" w:rsidR="00515A82" w:rsidRPr="00DE0793" w:rsidRDefault="00E30298" w:rsidP="00515A82">
      <w:pPr>
        <w:pStyle w:val="Testo2"/>
        <w:rPr>
          <w:noProof w:val="0"/>
        </w:rPr>
      </w:pPr>
      <w:r w:rsidRPr="00DE0793">
        <w:t>Lectures.</w:t>
      </w:r>
    </w:p>
    <w:p w14:paraId="257EEA5D" w14:textId="77777777" w:rsidR="005820E6" w:rsidRPr="00DE0793" w:rsidRDefault="005820E6" w:rsidP="005820E6">
      <w:pPr>
        <w:spacing w:before="240" w:after="120" w:line="220" w:lineRule="exact"/>
        <w:rPr>
          <w:b/>
          <w:i/>
          <w:sz w:val="18"/>
        </w:rPr>
      </w:pPr>
      <w:r w:rsidRPr="00DE0793">
        <w:rPr>
          <w:b/>
          <w:i/>
          <w:sz w:val="18"/>
        </w:rPr>
        <w:t>ASSESSMENT METHOD AND CRITERIA</w:t>
      </w:r>
    </w:p>
    <w:p w14:paraId="10F1B48D" w14:textId="77777777" w:rsidR="005D298E" w:rsidRPr="00DE0793" w:rsidRDefault="005D298E" w:rsidP="00A379B8">
      <w:pPr>
        <w:pStyle w:val="Testo2"/>
        <w:rPr>
          <w:noProof w:val="0"/>
        </w:rPr>
      </w:pPr>
      <w:r w:rsidRPr="00DE0793">
        <w:t>Individual oral assessment, in which students will be tested on</w:t>
      </w:r>
    </w:p>
    <w:p w14:paraId="23A832A2" w14:textId="77777777" w:rsidR="00A379B8" w:rsidRPr="00DE0793" w:rsidRDefault="00066D5F" w:rsidP="00066D5F">
      <w:pPr>
        <w:pStyle w:val="Testo2"/>
        <w:ind w:left="567" w:hanging="284"/>
        <w:rPr>
          <w:noProof w:val="0"/>
        </w:rPr>
      </w:pPr>
      <w:r w:rsidRPr="00DE0793">
        <w:lastRenderedPageBreak/>
        <w:t>–</w:t>
      </w:r>
      <w:r w:rsidRPr="00DE0793">
        <w:tab/>
        <w:t>general understanding of the texts read in class and ability to interpret the critical apparatus of the editions under analysis</w:t>
      </w:r>
    </w:p>
    <w:p w14:paraId="06AB272E" w14:textId="77777777" w:rsidR="00A379B8" w:rsidRPr="00DE0793" w:rsidRDefault="00066D5F" w:rsidP="00066D5F">
      <w:pPr>
        <w:pStyle w:val="Testo2"/>
        <w:ind w:left="567" w:hanging="284"/>
        <w:rPr>
          <w:noProof w:val="0"/>
        </w:rPr>
      </w:pPr>
      <w:r w:rsidRPr="00DE0793">
        <w:t xml:space="preserve">– </w:t>
      </w:r>
      <w:r w:rsidRPr="00DE0793">
        <w:tab/>
        <w:t>knowledge of the concepts explained during the course and/or studied individually</w:t>
      </w:r>
    </w:p>
    <w:p w14:paraId="6F0AB745" w14:textId="77777777" w:rsidR="0061793D" w:rsidRPr="00DE0793" w:rsidRDefault="00066D5F" w:rsidP="00066D5F">
      <w:pPr>
        <w:pStyle w:val="Testo2"/>
        <w:ind w:left="567" w:hanging="284"/>
        <w:rPr>
          <w:noProof w:val="0"/>
        </w:rPr>
      </w:pPr>
      <w:r w:rsidRPr="00DE0793">
        <w:t xml:space="preserve">– </w:t>
      </w:r>
      <w:r w:rsidRPr="00DE0793">
        <w:tab/>
        <w:t>ability to orient themselves among the different topics presented during the course and elaborate them autonomously, also through the use of the research tools learned in class.</w:t>
      </w:r>
    </w:p>
    <w:p w14:paraId="0925CEAD" w14:textId="064B7EFE" w:rsidR="0061793D" w:rsidRPr="00DE0793" w:rsidRDefault="0061793D" w:rsidP="00A379B8">
      <w:pPr>
        <w:pStyle w:val="Testo2"/>
        <w:rPr>
          <w:noProof w:val="0"/>
        </w:rPr>
      </w:pPr>
      <w:r w:rsidRPr="00DE0793">
        <w:t xml:space="preserve">In addition, students will be asked to read using a Modern Greek pronunciation. </w:t>
      </w:r>
    </w:p>
    <w:p w14:paraId="0A767906" w14:textId="77777777" w:rsidR="005820E6" w:rsidRPr="00DE0793" w:rsidRDefault="005820E6" w:rsidP="005820E6">
      <w:pPr>
        <w:spacing w:before="240" w:after="120"/>
        <w:rPr>
          <w:b/>
          <w:i/>
          <w:sz w:val="18"/>
        </w:rPr>
      </w:pPr>
      <w:r w:rsidRPr="00DE0793">
        <w:rPr>
          <w:b/>
          <w:i/>
          <w:sz w:val="18"/>
        </w:rPr>
        <w:t>NOTES AND PREREQUISITES</w:t>
      </w:r>
    </w:p>
    <w:p w14:paraId="7E0D9B2A" w14:textId="19537DD7" w:rsidR="00515A82" w:rsidRPr="00DE0793" w:rsidRDefault="002878D7" w:rsidP="0021481E">
      <w:pPr>
        <w:pStyle w:val="Testo2"/>
        <w:rPr>
          <w:noProof w:val="0"/>
        </w:rPr>
      </w:pPr>
      <w:r w:rsidRPr="00DE0793">
        <w:t xml:space="preserve">Students are expected to have a good knowledge of the Greek language. </w:t>
      </w:r>
    </w:p>
    <w:p w14:paraId="7812AA98" w14:textId="77777777" w:rsidR="004C1E22" w:rsidRPr="008C1E16" w:rsidRDefault="004C1E22" w:rsidP="004C1E22">
      <w:pPr>
        <w:pStyle w:val="Testo2"/>
        <w:spacing w:before="120"/>
      </w:pPr>
      <w:r w:rsidRPr="00DE0793">
        <w:t>Further information can be found on the lecturer's webpage at http://docenti.unicatt.it/web/searchByName.do?language=ENG, or on the Faculty notice board.</w:t>
      </w:r>
    </w:p>
    <w:sectPr w:rsidR="004C1E22" w:rsidRPr="008C1E1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F0E9B3-E7AE-43D2-B5C8-660BD5293D05}"/>
    <w:docVar w:name="dgnword-eventsink" w:val="93023160"/>
  </w:docVars>
  <w:rsids>
    <w:rsidRoot w:val="00043767"/>
    <w:rsid w:val="000000A4"/>
    <w:rsid w:val="00043767"/>
    <w:rsid w:val="00054B81"/>
    <w:rsid w:val="0006185C"/>
    <w:rsid w:val="00066D5F"/>
    <w:rsid w:val="00096C45"/>
    <w:rsid w:val="000C17C7"/>
    <w:rsid w:val="00141560"/>
    <w:rsid w:val="001C164A"/>
    <w:rsid w:val="001E3055"/>
    <w:rsid w:val="0021481E"/>
    <w:rsid w:val="00236089"/>
    <w:rsid w:val="00242F5C"/>
    <w:rsid w:val="002878D7"/>
    <w:rsid w:val="00291180"/>
    <w:rsid w:val="002F27F5"/>
    <w:rsid w:val="00322A50"/>
    <w:rsid w:val="0032440F"/>
    <w:rsid w:val="003A7ACC"/>
    <w:rsid w:val="003F4232"/>
    <w:rsid w:val="004350E0"/>
    <w:rsid w:val="004821A6"/>
    <w:rsid w:val="004C1E22"/>
    <w:rsid w:val="004C3918"/>
    <w:rsid w:val="004D1217"/>
    <w:rsid w:val="004D6008"/>
    <w:rsid w:val="00515A82"/>
    <w:rsid w:val="0051673A"/>
    <w:rsid w:val="0057251B"/>
    <w:rsid w:val="005820E6"/>
    <w:rsid w:val="00597D64"/>
    <w:rsid w:val="005D298E"/>
    <w:rsid w:val="005F2EE4"/>
    <w:rsid w:val="00611B93"/>
    <w:rsid w:val="0061793D"/>
    <w:rsid w:val="00650EB0"/>
    <w:rsid w:val="00675ECF"/>
    <w:rsid w:val="006E00BA"/>
    <w:rsid w:val="006F1772"/>
    <w:rsid w:val="00715690"/>
    <w:rsid w:val="007638DA"/>
    <w:rsid w:val="007869F1"/>
    <w:rsid w:val="007E2DD6"/>
    <w:rsid w:val="007E560C"/>
    <w:rsid w:val="00804266"/>
    <w:rsid w:val="00872E1E"/>
    <w:rsid w:val="008A38CF"/>
    <w:rsid w:val="008C1E16"/>
    <w:rsid w:val="008E7BC8"/>
    <w:rsid w:val="00910727"/>
    <w:rsid w:val="00940DA2"/>
    <w:rsid w:val="0097165D"/>
    <w:rsid w:val="0098700D"/>
    <w:rsid w:val="009B64C5"/>
    <w:rsid w:val="009F403C"/>
    <w:rsid w:val="00A379B8"/>
    <w:rsid w:val="00A5768B"/>
    <w:rsid w:val="00AC16AD"/>
    <w:rsid w:val="00B57D04"/>
    <w:rsid w:val="00BA4269"/>
    <w:rsid w:val="00BB05E7"/>
    <w:rsid w:val="00C4458A"/>
    <w:rsid w:val="00CA1EAD"/>
    <w:rsid w:val="00CC7A84"/>
    <w:rsid w:val="00D22EC4"/>
    <w:rsid w:val="00D3630D"/>
    <w:rsid w:val="00DE0793"/>
    <w:rsid w:val="00E30298"/>
    <w:rsid w:val="00E55444"/>
    <w:rsid w:val="00E60691"/>
    <w:rsid w:val="00EC3192"/>
    <w:rsid w:val="00EE7503"/>
    <w:rsid w:val="00F1730F"/>
    <w:rsid w:val="00FA723C"/>
    <w:rsid w:val="00FB62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2650"/>
  <w15:docId w15:val="{9ACC25C7-E4B8-4D09-B235-1196A699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9F403C"/>
    <w:pPr>
      <w:spacing w:line="240" w:lineRule="exact"/>
      <w:outlineLvl w:val="1"/>
    </w:pPr>
    <w:rPr>
      <w:rFonts w:ascii="Times" w:hAnsi="Times"/>
      <w:smallCaps/>
      <w:noProof/>
      <w:sz w:val="18"/>
    </w:rPr>
  </w:style>
  <w:style w:type="paragraph" w:styleId="Titolo3">
    <w:name w:val="heading 3"/>
    <w:next w:val="Normale"/>
    <w:qFormat/>
    <w:rsid w:val="009F403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F403C"/>
    <w:pPr>
      <w:spacing w:line="220" w:lineRule="exact"/>
      <w:ind w:left="284" w:hanging="284"/>
      <w:jc w:val="both"/>
    </w:pPr>
    <w:rPr>
      <w:rFonts w:ascii="Times" w:hAnsi="Times"/>
      <w:noProof/>
      <w:sz w:val="18"/>
    </w:rPr>
  </w:style>
  <w:style w:type="paragraph" w:customStyle="1" w:styleId="Testo2">
    <w:name w:val="Testo 2"/>
    <w:link w:val="Testo2Carattere"/>
    <w:rsid w:val="009F403C"/>
    <w:pPr>
      <w:spacing w:line="220" w:lineRule="exact"/>
      <w:ind w:firstLine="284"/>
      <w:jc w:val="both"/>
    </w:pPr>
    <w:rPr>
      <w:rFonts w:ascii="Times" w:hAnsi="Times"/>
      <w:noProof/>
      <w:sz w:val="18"/>
    </w:rPr>
  </w:style>
  <w:style w:type="paragraph" w:styleId="Testofumetto">
    <w:name w:val="Balloon Text"/>
    <w:basedOn w:val="Normale"/>
    <w:link w:val="TestofumettoCarattere"/>
    <w:rsid w:val="0021481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1481E"/>
    <w:rPr>
      <w:rFonts w:ascii="Tahoma" w:eastAsia="Calibri" w:hAnsi="Tahoma" w:cs="Tahoma"/>
      <w:sz w:val="16"/>
      <w:szCs w:val="16"/>
      <w:lang w:val="en-GB" w:eastAsia="en-US"/>
    </w:rPr>
  </w:style>
  <w:style w:type="character" w:styleId="Collegamentoipertestuale">
    <w:name w:val="Hyperlink"/>
    <w:basedOn w:val="Carpredefinitoparagrafo"/>
    <w:unhideWhenUsed/>
    <w:rsid w:val="009B64C5"/>
    <w:rPr>
      <w:color w:val="0000FF"/>
      <w:u w:val="single"/>
    </w:rPr>
  </w:style>
  <w:style w:type="character" w:customStyle="1" w:styleId="Testo2Carattere">
    <w:name w:val="Testo 2 Carattere"/>
    <w:link w:val="Testo2"/>
    <w:locked/>
    <w:rsid w:val="004C1E22"/>
    <w:rPr>
      <w:rFonts w:ascii="Times" w:hAnsi="Times"/>
      <w:noProof/>
      <w:sz w:val="18"/>
    </w:rPr>
  </w:style>
  <w:style w:type="paragraph" w:styleId="Paragrafoelenco">
    <w:name w:val="List Paragraph"/>
    <w:basedOn w:val="Normale"/>
    <w:uiPriority w:val="34"/>
    <w:qFormat/>
    <w:rsid w:val="00A3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056">
      <w:bodyDiv w:val="1"/>
      <w:marLeft w:val="0"/>
      <w:marRight w:val="0"/>
      <w:marTop w:val="0"/>
      <w:marBottom w:val="0"/>
      <w:divBdr>
        <w:top w:val="none" w:sz="0" w:space="0" w:color="auto"/>
        <w:left w:val="none" w:sz="0" w:space="0" w:color="auto"/>
        <w:bottom w:val="none" w:sz="0" w:space="0" w:color="auto"/>
        <w:right w:val="none" w:sz="0" w:space="0" w:color="auto"/>
      </w:divBdr>
    </w:div>
    <w:div w:id="712659864">
      <w:bodyDiv w:val="1"/>
      <w:marLeft w:val="0"/>
      <w:marRight w:val="0"/>
      <w:marTop w:val="0"/>
      <w:marBottom w:val="0"/>
      <w:divBdr>
        <w:top w:val="none" w:sz="0" w:space="0" w:color="auto"/>
        <w:left w:val="none" w:sz="0" w:space="0" w:color="auto"/>
        <w:bottom w:val="none" w:sz="0" w:space="0" w:color="auto"/>
        <w:right w:val="none" w:sz="0" w:space="0" w:color="auto"/>
      </w:divBdr>
    </w:div>
    <w:div w:id="888028240">
      <w:bodyDiv w:val="1"/>
      <w:marLeft w:val="0"/>
      <w:marRight w:val="0"/>
      <w:marTop w:val="0"/>
      <w:marBottom w:val="0"/>
      <w:divBdr>
        <w:top w:val="none" w:sz="0" w:space="0" w:color="auto"/>
        <w:left w:val="none" w:sz="0" w:space="0" w:color="auto"/>
        <w:bottom w:val="none" w:sz="0" w:space="0" w:color="auto"/>
        <w:right w:val="none" w:sz="0" w:space="0" w:color="auto"/>
      </w:divBdr>
    </w:div>
    <w:div w:id="1054084854">
      <w:bodyDiv w:val="1"/>
      <w:marLeft w:val="0"/>
      <w:marRight w:val="0"/>
      <w:marTop w:val="0"/>
      <w:marBottom w:val="0"/>
      <w:divBdr>
        <w:top w:val="none" w:sz="0" w:space="0" w:color="auto"/>
        <w:left w:val="none" w:sz="0" w:space="0" w:color="auto"/>
        <w:bottom w:val="none" w:sz="0" w:space="0" w:color="auto"/>
        <w:right w:val="none" w:sz="0" w:space="0" w:color="auto"/>
      </w:divBdr>
    </w:div>
    <w:div w:id="20839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377</Words>
  <Characters>2187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2023-12-13T20:23:00Z</dcterms:created>
  <dcterms:modified xsi:type="dcterms:W3CDTF">2024-01-10T08:24:00Z</dcterms:modified>
</cp:coreProperties>
</file>