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17B1" w14:textId="045890E2" w:rsidR="006422E7" w:rsidRDefault="00F13EF6" w:rsidP="006422E7">
      <w:pPr>
        <w:pStyle w:val="Titolo1"/>
        <w:rPr>
          <w:noProof w:val="0"/>
        </w:rPr>
      </w:pPr>
      <w:r>
        <w:rPr>
          <w:noProof w:val="0"/>
        </w:rPr>
        <w:t>Workshop on Publishing for Schools</w:t>
      </w:r>
    </w:p>
    <w:p w14:paraId="2CB1B885" w14:textId="1C62B8D1" w:rsidR="006422E7" w:rsidRDefault="006422E7" w:rsidP="006422E7">
      <w:pPr>
        <w:pStyle w:val="Titolo2"/>
        <w:rPr>
          <w:noProof w:val="0"/>
        </w:rPr>
      </w:pPr>
      <w:r>
        <w:rPr>
          <w:noProof w:val="0"/>
        </w:rPr>
        <w:t>Prof. Elisabetta Cavallone</w:t>
      </w:r>
    </w:p>
    <w:p w14:paraId="39008A47" w14:textId="22E12EBA" w:rsidR="006422E7" w:rsidRDefault="006422E7" w:rsidP="006422E7">
      <w:pPr>
        <w:spacing w:before="240" w:after="120"/>
        <w:rPr>
          <w:b/>
          <w:i/>
          <w:color w:val="FF0000"/>
          <w:sz w:val="18"/>
        </w:rPr>
      </w:pPr>
      <w:r>
        <w:rPr>
          <w:b/>
          <w:i/>
          <w:sz w:val="18"/>
        </w:rPr>
        <w:t>COURSE AIMS AND INTENDED LEARNING OUTCOMES</w:t>
      </w:r>
    </w:p>
    <w:p w14:paraId="64C595F7" w14:textId="77777777" w:rsidR="00F32F01" w:rsidRPr="00F32F01" w:rsidRDefault="00F32F01" w:rsidP="006422E7">
      <w:pPr>
        <w:spacing w:before="240" w:after="120"/>
        <w:rPr>
          <w:b/>
          <w:color w:val="000000" w:themeColor="text1"/>
          <w:sz w:val="18"/>
        </w:rPr>
      </w:pPr>
      <w:r>
        <w:rPr>
          <w:b/>
          <w:i/>
          <w:color w:val="000000" w:themeColor="text1"/>
          <w:sz w:val="18"/>
        </w:rPr>
        <w:t>Course aims:</w:t>
      </w:r>
    </w:p>
    <w:p w14:paraId="0B170C36" w14:textId="77777777" w:rsidR="006422E7" w:rsidRPr="006422E7" w:rsidRDefault="006422E7" w:rsidP="00F32F01">
      <w:pPr>
        <w:ind w:left="284" w:hanging="284"/>
        <w:rPr>
          <w:rFonts w:eastAsia="Calibri"/>
        </w:rPr>
      </w:pPr>
      <w:r>
        <w:t>1.</w:t>
      </w:r>
      <w:r>
        <w:tab/>
        <w:t>Students will understand the characteristics of publishing for schools, the different types of products – paper and digital – and the stages of the production cycle.</w:t>
      </w:r>
    </w:p>
    <w:p w14:paraId="0E3C212D" w14:textId="3AFE270E" w:rsidR="006422E7" w:rsidRPr="006422E7" w:rsidRDefault="006422E7" w:rsidP="00FD20AE">
      <w:pPr>
        <w:ind w:left="284" w:hanging="284"/>
        <w:rPr>
          <w:rFonts w:eastAsia="Calibri"/>
        </w:rPr>
      </w:pPr>
      <w:r>
        <w:t>2.</w:t>
      </w:r>
      <w:r>
        <w:tab/>
        <w:t xml:space="preserve">Students will learn </w:t>
      </w:r>
      <w:r w:rsidR="0041335E">
        <w:t xml:space="preserve">about </w:t>
      </w:r>
      <w:r>
        <w:t xml:space="preserve">and know how to apply the techniques of writing, revising and redrafting texts in an appropriate way according to the format of publication – paper and digital – and the </w:t>
      </w:r>
      <w:r w:rsidR="005C6E3B">
        <w:t>published</w:t>
      </w:r>
      <w:r>
        <w:t xml:space="preserve"> product.</w:t>
      </w:r>
    </w:p>
    <w:p w14:paraId="33D17F9C" w14:textId="60947A16" w:rsidR="006422E7" w:rsidRPr="006422E7" w:rsidRDefault="006422E7" w:rsidP="00FD20AE">
      <w:pPr>
        <w:ind w:left="284" w:hanging="284"/>
        <w:rPr>
          <w:rFonts w:eastAsia="Calibri"/>
        </w:rPr>
      </w:pPr>
      <w:r>
        <w:t>3.</w:t>
      </w:r>
      <w:r>
        <w:tab/>
        <w:t xml:space="preserve">Students will learn </w:t>
      </w:r>
      <w:r w:rsidR="0041335E">
        <w:t xml:space="preserve">about </w:t>
      </w:r>
      <w:r>
        <w:t>and know how to apply iconographic techniques, both on paper and digitally.</w:t>
      </w:r>
    </w:p>
    <w:p w14:paraId="0719495C" w14:textId="77777777" w:rsidR="006422E7" w:rsidRDefault="006422E7" w:rsidP="00FD20AE">
      <w:pPr>
        <w:ind w:left="284" w:hanging="284"/>
        <w:rPr>
          <w:rFonts w:eastAsia="Calibri"/>
        </w:rPr>
      </w:pPr>
      <w:r>
        <w:t>4.</w:t>
      </w:r>
      <w:r>
        <w:tab/>
        <w:t>Students will understand the characteristics of the school publishing market: the various school types and grades, ministerial regulations, adoption and sales dynamics.</w:t>
      </w:r>
    </w:p>
    <w:p w14:paraId="16886B25" w14:textId="77777777" w:rsidR="00F32F01" w:rsidRPr="00BB544B" w:rsidRDefault="00F32F01" w:rsidP="00FD20AE">
      <w:pPr>
        <w:ind w:left="284" w:hanging="284"/>
        <w:rPr>
          <w:rFonts w:eastAsia="Calibri"/>
          <w:bCs/>
          <w:i/>
          <w:iCs/>
        </w:rPr>
      </w:pPr>
      <w:r>
        <w:rPr>
          <w:bCs/>
          <w:i/>
          <w:iCs/>
        </w:rPr>
        <w:t>Learning outcomes:</w:t>
      </w:r>
    </w:p>
    <w:p w14:paraId="0A83209E" w14:textId="23C0E425" w:rsidR="00F32F01" w:rsidRDefault="00F32F01" w:rsidP="00F32F01">
      <w:pPr>
        <w:ind w:left="360"/>
        <w:rPr>
          <w:rFonts w:eastAsia="Calibri"/>
        </w:rPr>
      </w:pPr>
      <w:r>
        <w:t xml:space="preserve">By the end of the course, students will have acquired basic knowledge of the characteristics of school publishing, its products, production processes and the professional figures involved in the </w:t>
      </w:r>
      <w:r w:rsidR="005C6E3B">
        <w:t xml:space="preserve">publishing </w:t>
      </w:r>
      <w:r>
        <w:t>phase.</w:t>
      </w:r>
    </w:p>
    <w:p w14:paraId="63870D63" w14:textId="3A2BDFDF" w:rsidR="00F32F01" w:rsidRPr="00F32F01" w:rsidRDefault="00F32F01" w:rsidP="00F32F01">
      <w:pPr>
        <w:ind w:left="360"/>
        <w:rPr>
          <w:rFonts w:eastAsia="Calibri"/>
        </w:rPr>
      </w:pPr>
      <w:r>
        <w:t xml:space="preserve">They will also be able to carry out some editing tasks, in particular the overall revision of a text according to the </w:t>
      </w:r>
      <w:r w:rsidR="005C6E3B">
        <w:t>publishing</w:t>
      </w:r>
      <w:r>
        <w:t xml:space="preserve"> and graphic</w:t>
      </w:r>
      <w:r w:rsidR="005D026E">
        <w:t>s</w:t>
      </w:r>
      <w:r>
        <w:t xml:space="preserve"> brief and the target audience; they will know the criteria for </w:t>
      </w:r>
      <w:r w:rsidR="00E50CAE">
        <w:t xml:space="preserve">setting the text layout </w:t>
      </w:r>
      <w:r>
        <w:t>and selecting the iconography; they will be able to create learning resources and study aids such as summaries and concept maps.</w:t>
      </w:r>
    </w:p>
    <w:p w14:paraId="4F196D73" w14:textId="77777777" w:rsidR="006422E7" w:rsidRDefault="006422E7" w:rsidP="006422E7">
      <w:pPr>
        <w:spacing w:before="240" w:after="120"/>
        <w:rPr>
          <w:rFonts w:eastAsia="Calibri"/>
          <w:b/>
          <w:sz w:val="18"/>
        </w:rPr>
      </w:pPr>
      <w:r>
        <w:rPr>
          <w:b/>
          <w:i/>
          <w:sz w:val="18"/>
        </w:rPr>
        <w:t>COURSE CONTENT</w:t>
      </w:r>
    </w:p>
    <w:p w14:paraId="1D88B07E" w14:textId="77777777" w:rsidR="006422E7" w:rsidRPr="006422E7" w:rsidRDefault="002E61C0" w:rsidP="00632F72">
      <w:pPr>
        <w:tabs>
          <w:tab w:val="clear" w:pos="284"/>
        </w:tabs>
        <w:ind w:left="284"/>
        <w:rPr>
          <w:rFonts w:eastAsia="Calibri"/>
          <w:i/>
          <w:szCs w:val="22"/>
        </w:rPr>
      </w:pPr>
      <w:r>
        <w:rPr>
          <w:smallCaps/>
          <w:sz w:val="18"/>
          <w:szCs w:val="22"/>
        </w:rPr>
        <w:t xml:space="preserve">Part 1: </w:t>
      </w:r>
      <w:r>
        <w:rPr>
          <w:i/>
          <w:szCs w:val="22"/>
        </w:rPr>
        <w:t xml:space="preserve">Educational publishing products </w:t>
      </w:r>
    </w:p>
    <w:p w14:paraId="1FE791D7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The school textbook: what it is and what it is used for.</w:t>
      </w:r>
    </w:p>
    <w:p w14:paraId="11D2A433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The changing textbook: the legislation and the new keywords.</w:t>
      </w:r>
    </w:p>
    <w:p w14:paraId="58F1E9C1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The structure and characteristics of the school textbook.</w:t>
      </w:r>
    </w:p>
    <w:p w14:paraId="53A177EA" w14:textId="77777777" w:rsidR="006422E7" w:rsidRPr="006422E7" w:rsidRDefault="006422E7" w:rsidP="006422E7">
      <w:pPr>
        <w:tabs>
          <w:tab w:val="clear" w:pos="284"/>
        </w:tabs>
        <w:ind w:firstLine="284"/>
        <w:rPr>
          <w:rFonts w:eastAsia="Calibri"/>
          <w:szCs w:val="22"/>
        </w:rPr>
      </w:pPr>
      <w:r>
        <w:t>* Comparing various texts.</w:t>
      </w:r>
    </w:p>
    <w:p w14:paraId="74822DF0" w14:textId="77777777" w:rsidR="006422E7" w:rsidRPr="006422E7" w:rsidRDefault="002E61C0" w:rsidP="00632F72">
      <w:pPr>
        <w:tabs>
          <w:tab w:val="clear" w:pos="284"/>
        </w:tabs>
        <w:spacing w:before="120"/>
        <w:ind w:left="284"/>
        <w:rPr>
          <w:rFonts w:eastAsia="Calibri"/>
          <w:i/>
          <w:szCs w:val="22"/>
        </w:rPr>
      </w:pPr>
      <w:r>
        <w:rPr>
          <w:smallCaps/>
          <w:sz w:val="18"/>
          <w:szCs w:val="22"/>
        </w:rPr>
        <w:t xml:space="preserve">Part 2: </w:t>
      </w:r>
      <w:r>
        <w:rPr>
          <w:i/>
          <w:szCs w:val="22"/>
        </w:rPr>
        <w:t xml:space="preserve">The production process </w:t>
      </w:r>
    </w:p>
    <w:p w14:paraId="41293989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The stages of the production process: who and what.</w:t>
      </w:r>
    </w:p>
    <w:p w14:paraId="65912598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Planning: from the market and catalogue assessment to the sample unit.</w:t>
      </w:r>
    </w:p>
    <w:p w14:paraId="0C5C167B" w14:textId="77777777" w:rsidR="006422E7" w:rsidRPr="006422E7" w:rsidRDefault="002E61C0" w:rsidP="00632F72">
      <w:pPr>
        <w:tabs>
          <w:tab w:val="clear" w:pos="284"/>
        </w:tabs>
        <w:spacing w:before="120"/>
        <w:ind w:firstLine="284"/>
        <w:rPr>
          <w:rFonts w:eastAsia="Calibri"/>
          <w:i/>
          <w:szCs w:val="22"/>
        </w:rPr>
      </w:pPr>
      <w:r>
        <w:rPr>
          <w:smallCaps/>
          <w:sz w:val="18"/>
          <w:szCs w:val="22"/>
        </w:rPr>
        <w:lastRenderedPageBreak/>
        <w:t xml:space="preserve">Part 3: </w:t>
      </w:r>
      <w:r>
        <w:rPr>
          <w:i/>
          <w:szCs w:val="22"/>
        </w:rPr>
        <w:t>Editing</w:t>
      </w:r>
    </w:p>
    <w:p w14:paraId="43D7337E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Writing, revising, redrafting, editing: differences, techniques and application of the different types and stages of the editor’s work.</w:t>
      </w:r>
    </w:p>
    <w:p w14:paraId="31DF3534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The graphic/visual components of the educational text.</w:t>
      </w:r>
    </w:p>
    <w:p w14:paraId="5B08C9DB" w14:textId="77777777" w:rsidR="006422E7" w:rsidRPr="006422E7" w:rsidRDefault="002E61C0" w:rsidP="00632F72">
      <w:pPr>
        <w:tabs>
          <w:tab w:val="clear" w:pos="284"/>
        </w:tabs>
        <w:spacing w:before="120"/>
        <w:ind w:left="284"/>
        <w:rPr>
          <w:rFonts w:eastAsia="Calibri"/>
          <w:i/>
          <w:szCs w:val="22"/>
        </w:rPr>
      </w:pPr>
      <w:r>
        <w:rPr>
          <w:smallCaps/>
          <w:sz w:val="18"/>
          <w:szCs w:val="22"/>
        </w:rPr>
        <w:t xml:space="preserve">Part 4: </w:t>
      </w:r>
      <w:r>
        <w:rPr>
          <w:i/>
          <w:szCs w:val="22"/>
        </w:rPr>
        <w:t>Manufacturing digital products</w:t>
      </w:r>
    </w:p>
    <w:p w14:paraId="7B34B8B6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The new technologies for education: types and features of offline and online products.</w:t>
      </w:r>
    </w:p>
    <w:p w14:paraId="309F1C5F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Techniques for writing digital content.</w:t>
      </w:r>
    </w:p>
    <w:p w14:paraId="631044E6" w14:textId="77777777" w:rsidR="006422E7" w:rsidRPr="006422E7" w:rsidRDefault="002E61C0" w:rsidP="00632F72">
      <w:pPr>
        <w:tabs>
          <w:tab w:val="clear" w:pos="284"/>
        </w:tabs>
        <w:spacing w:before="120"/>
        <w:ind w:firstLine="284"/>
        <w:rPr>
          <w:rFonts w:eastAsia="Calibri"/>
          <w:i/>
          <w:szCs w:val="22"/>
        </w:rPr>
      </w:pPr>
      <w:r>
        <w:rPr>
          <w:smallCaps/>
          <w:sz w:val="18"/>
          <w:szCs w:val="22"/>
        </w:rPr>
        <w:t xml:space="preserve">Part 5: </w:t>
      </w:r>
      <w:r>
        <w:rPr>
          <w:i/>
          <w:szCs w:val="22"/>
        </w:rPr>
        <w:t>The school publishing market</w:t>
      </w:r>
    </w:p>
    <w:p w14:paraId="023003F9" w14:textId="77777777" w:rsidR="00B119C0" w:rsidRPr="00B119C0" w:rsidRDefault="006422E7" w:rsidP="00B119C0">
      <w:pPr>
        <w:tabs>
          <w:tab w:val="clear" w:pos="284"/>
        </w:tabs>
        <w:ind w:left="284" w:hanging="284"/>
        <w:rPr>
          <w:rFonts w:eastAsia="Calibri"/>
          <w:szCs w:val="22"/>
        </w:rPr>
      </w:pPr>
      <w:r>
        <w:t>–</w:t>
      </w:r>
      <w:r>
        <w:tab/>
        <w:t>The market and its protagonists: publishing houses, teachers, promoters.</w:t>
      </w:r>
    </w:p>
    <w:p w14:paraId="071527D3" w14:textId="77777777" w:rsidR="00B119C0" w:rsidRDefault="00B119C0" w:rsidP="00B119C0">
      <w:pPr>
        <w:spacing w:before="240" w:after="120" w:line="220" w:lineRule="exact"/>
        <w:rPr>
          <w:rFonts w:eastAsia="Calibri"/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51A57E41" w14:textId="77777777" w:rsidR="00B119C0" w:rsidRPr="00B119C0" w:rsidRDefault="00B119C0" w:rsidP="00BB544B">
      <w:pPr>
        <w:pStyle w:val="Testo1"/>
        <w:rPr>
          <w:rFonts w:eastAsia="Calibri"/>
          <w:noProof w:val="0"/>
        </w:rPr>
      </w:pPr>
      <w:r>
        <w:rPr>
          <w:smallCaps/>
          <w:noProof w:val="0"/>
          <w:sz w:val="16"/>
        </w:rPr>
        <w:t>M. Conti</w:t>
      </w:r>
      <w:r>
        <w:rPr>
          <w:noProof w:val="0"/>
        </w:rPr>
        <w:t xml:space="preserve">, </w:t>
      </w:r>
      <w:r>
        <w:rPr>
          <w:i/>
          <w:noProof w:val="0"/>
        </w:rPr>
        <w:t>Il libro scolastico in Italia. Dalla ricostruzione all'era digitale</w:t>
      </w:r>
      <w:r>
        <w:rPr>
          <w:noProof w:val="0"/>
        </w:rPr>
        <w:t>, Editrice Bibliografica, Milan 2019.</w:t>
      </w:r>
    </w:p>
    <w:p w14:paraId="54E961B7" w14:textId="77777777" w:rsidR="006422E7" w:rsidRDefault="006422E7" w:rsidP="006422E7">
      <w:pPr>
        <w:spacing w:before="240" w:after="120" w:line="220" w:lineRule="exact"/>
        <w:rPr>
          <w:rFonts w:eastAsia="Calibri"/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1856796F" w14:textId="77777777" w:rsidR="006422E7" w:rsidRPr="00BB544B" w:rsidRDefault="006422E7" w:rsidP="006422E7">
      <w:pPr>
        <w:tabs>
          <w:tab w:val="clear" w:pos="284"/>
        </w:tabs>
        <w:spacing w:line="220" w:lineRule="exact"/>
        <w:ind w:firstLine="284"/>
        <w:rPr>
          <w:rFonts w:eastAsia="Calibri"/>
          <w:sz w:val="18"/>
        </w:rPr>
      </w:pPr>
      <w:r>
        <w:rPr>
          <w:sz w:val="18"/>
        </w:rPr>
        <w:t>Classroom lectures.</w:t>
      </w:r>
    </w:p>
    <w:p w14:paraId="487D4388" w14:textId="77777777" w:rsidR="006422E7" w:rsidRPr="00BB544B" w:rsidRDefault="006422E7" w:rsidP="006422E7">
      <w:pPr>
        <w:tabs>
          <w:tab w:val="clear" w:pos="284"/>
        </w:tabs>
        <w:spacing w:line="220" w:lineRule="exact"/>
        <w:ind w:firstLine="284"/>
        <w:rPr>
          <w:rFonts w:eastAsia="Calibri"/>
          <w:sz w:val="18"/>
        </w:rPr>
      </w:pPr>
      <w:r>
        <w:rPr>
          <w:sz w:val="18"/>
        </w:rPr>
        <w:t>Practical activities in class.</w:t>
      </w:r>
    </w:p>
    <w:p w14:paraId="089498B1" w14:textId="77777777" w:rsidR="006422E7" w:rsidRPr="00BB544B" w:rsidRDefault="006422E7" w:rsidP="006422E7">
      <w:pPr>
        <w:tabs>
          <w:tab w:val="clear" w:pos="284"/>
        </w:tabs>
        <w:spacing w:line="220" w:lineRule="exact"/>
        <w:ind w:firstLine="284"/>
        <w:rPr>
          <w:rFonts w:eastAsia="Calibri"/>
          <w:sz w:val="18"/>
        </w:rPr>
      </w:pPr>
      <w:r>
        <w:rPr>
          <w:sz w:val="18"/>
        </w:rPr>
        <w:t>Individual practical tasks</w:t>
      </w:r>
    </w:p>
    <w:p w14:paraId="47B28170" w14:textId="77777777" w:rsidR="006422E7" w:rsidRPr="00DB1D9D" w:rsidRDefault="006422E7" w:rsidP="006422E7">
      <w:pPr>
        <w:spacing w:before="240" w:after="120" w:line="220" w:lineRule="exact"/>
        <w:rPr>
          <w:rFonts w:eastAsia="Calibri"/>
          <w:b/>
          <w:i/>
          <w:color w:val="000000" w:themeColor="text1"/>
          <w:sz w:val="18"/>
        </w:rPr>
      </w:pPr>
      <w:r>
        <w:rPr>
          <w:b/>
          <w:i/>
          <w:sz w:val="18"/>
        </w:rPr>
        <w:t>ASSESSMENT METHOD AND CRITERIA</w:t>
      </w:r>
    </w:p>
    <w:p w14:paraId="261C75F0" w14:textId="77777777" w:rsidR="00D33321" w:rsidRPr="00BB544B" w:rsidRDefault="006422E7" w:rsidP="00BB544B">
      <w:pPr>
        <w:tabs>
          <w:tab w:val="clear" w:pos="284"/>
        </w:tabs>
        <w:spacing w:line="220" w:lineRule="exact"/>
        <w:ind w:firstLine="284"/>
        <w:rPr>
          <w:rFonts w:eastAsia="Calibri"/>
          <w:sz w:val="18"/>
        </w:rPr>
      </w:pPr>
      <w:r>
        <w:rPr>
          <w:sz w:val="18"/>
        </w:rPr>
        <w:t>Practical tests assigned and set during the course, to be submitted before the examination. Registration for the exam is subject to approval of the tests.</w:t>
      </w:r>
    </w:p>
    <w:p w14:paraId="2CE54045" w14:textId="77777777" w:rsidR="00D33321" w:rsidRPr="00BB544B" w:rsidRDefault="00D33321" w:rsidP="00BB544B">
      <w:pPr>
        <w:tabs>
          <w:tab w:val="clear" w:pos="284"/>
        </w:tabs>
        <w:spacing w:before="120" w:line="220" w:lineRule="exact"/>
        <w:ind w:firstLine="284"/>
        <w:rPr>
          <w:rFonts w:eastAsia="Calibri"/>
          <w:sz w:val="18"/>
        </w:rPr>
      </w:pPr>
      <w:r>
        <w:rPr>
          <w:sz w:val="18"/>
        </w:rPr>
        <w:t>Assignments will be assessed on:</w:t>
      </w:r>
    </w:p>
    <w:p w14:paraId="71DF66DD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</w:rPr>
      </w:pPr>
      <w:r>
        <w:rPr>
          <w:sz w:val="18"/>
        </w:rPr>
        <w:t>Adherence to the brief</w:t>
      </w:r>
    </w:p>
    <w:p w14:paraId="227A1749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</w:rPr>
      </w:pPr>
      <w:r>
        <w:rPr>
          <w:sz w:val="18"/>
        </w:rPr>
        <w:t>Completeness</w:t>
      </w:r>
    </w:p>
    <w:p w14:paraId="40DC0DAE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</w:rPr>
      </w:pPr>
      <w:r>
        <w:rPr>
          <w:sz w:val="18"/>
        </w:rPr>
        <w:t>Consistency with what has been learned and applied in the classroom</w:t>
      </w:r>
    </w:p>
    <w:p w14:paraId="5505B4F6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</w:rPr>
      </w:pPr>
      <w:r>
        <w:rPr>
          <w:sz w:val="18"/>
        </w:rPr>
        <w:t>Quality of writing</w:t>
      </w:r>
    </w:p>
    <w:p w14:paraId="56FC18A8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</w:rPr>
      </w:pPr>
      <w:r>
        <w:rPr>
          <w:sz w:val="18"/>
        </w:rPr>
        <w:t xml:space="preserve">Creativity </w:t>
      </w:r>
    </w:p>
    <w:p w14:paraId="204AD653" w14:textId="77777777" w:rsidR="006422E7" w:rsidRDefault="006422E7" w:rsidP="006422E7">
      <w:pPr>
        <w:spacing w:before="240" w:after="120"/>
        <w:rPr>
          <w:rFonts w:eastAsia="Calibri"/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720CFA34" w14:textId="77777777" w:rsidR="006F6D6C" w:rsidRPr="00BB544B" w:rsidRDefault="006F6D6C" w:rsidP="006422E7">
      <w:pPr>
        <w:tabs>
          <w:tab w:val="clear" w:pos="284"/>
        </w:tabs>
        <w:spacing w:line="220" w:lineRule="exact"/>
        <w:ind w:firstLine="284"/>
        <w:rPr>
          <w:rFonts w:eastAsia="Calibri"/>
          <w:bCs/>
          <w:i/>
          <w:iCs/>
          <w:sz w:val="18"/>
        </w:rPr>
      </w:pPr>
      <w:r>
        <w:rPr>
          <w:bCs/>
          <w:i/>
          <w:iCs/>
          <w:sz w:val="18"/>
        </w:rPr>
        <w:t>Prerequisites</w:t>
      </w:r>
    </w:p>
    <w:p w14:paraId="76E784BD" w14:textId="6487EBFD" w:rsidR="006F6D6C" w:rsidRPr="00BB544B" w:rsidRDefault="006F6D6C" w:rsidP="00BB544B">
      <w:pPr>
        <w:tabs>
          <w:tab w:val="clear" w:pos="284"/>
        </w:tabs>
        <w:spacing w:line="220" w:lineRule="exact"/>
        <w:rPr>
          <w:rFonts w:eastAsia="Calibri"/>
          <w:sz w:val="18"/>
        </w:rPr>
      </w:pPr>
      <w:r>
        <w:rPr>
          <w:sz w:val="18"/>
        </w:rPr>
        <w:t xml:space="preserve">Students will benefit from having already taken at least one course on </w:t>
      </w:r>
      <w:r w:rsidR="007E3F2D">
        <w:rPr>
          <w:sz w:val="18"/>
        </w:rPr>
        <w:t xml:space="preserve">either traditional or digital </w:t>
      </w:r>
      <w:r w:rsidR="005C6E3B">
        <w:rPr>
          <w:sz w:val="18"/>
        </w:rPr>
        <w:t>publishing</w:t>
      </w:r>
      <w:r w:rsidR="007E3F2D">
        <w:rPr>
          <w:sz w:val="18"/>
        </w:rPr>
        <w:t>.</w:t>
      </w:r>
    </w:p>
    <w:p w14:paraId="62E3EED2" w14:textId="12F2E075" w:rsidR="006F1772" w:rsidRPr="00F13EF6" w:rsidRDefault="00F13EF6" w:rsidP="00F13EF6">
      <w:pPr>
        <w:tabs>
          <w:tab w:val="clear" w:pos="284"/>
        </w:tabs>
        <w:spacing w:before="120" w:line="220" w:lineRule="exact"/>
        <w:ind w:firstLine="284"/>
        <w:rPr>
          <w:rFonts w:eastAsia="Calibri"/>
          <w:sz w:val="18"/>
        </w:rPr>
      </w:pPr>
      <w:r>
        <w:rPr>
          <w:bCs/>
          <w:sz w:val="18"/>
        </w:rPr>
        <w:t>Further information can be found on the lecturer’s webpage at http://docenti.unicatt.it/web/searchByName.do?language=ENGor on the Faculty notice board.</w:t>
      </w:r>
    </w:p>
    <w:sectPr w:rsidR="006F1772" w:rsidRPr="00F13EF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0585"/>
    <w:multiLevelType w:val="hybridMultilevel"/>
    <w:tmpl w:val="C1929140"/>
    <w:lvl w:ilvl="0" w:tplc="868AC5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8121C1A"/>
    <w:multiLevelType w:val="hybridMultilevel"/>
    <w:tmpl w:val="E3AE1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48608">
    <w:abstractNumId w:val="1"/>
  </w:num>
  <w:num w:numId="2" w16cid:durableId="89555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187B99"/>
    <w:rsid w:val="002014DD"/>
    <w:rsid w:val="002E61C0"/>
    <w:rsid w:val="003B162A"/>
    <w:rsid w:val="0041335E"/>
    <w:rsid w:val="004D1217"/>
    <w:rsid w:val="004D6008"/>
    <w:rsid w:val="005027BA"/>
    <w:rsid w:val="00505297"/>
    <w:rsid w:val="005926EB"/>
    <w:rsid w:val="005C6E3B"/>
    <w:rsid w:val="005D026E"/>
    <w:rsid w:val="00632F72"/>
    <w:rsid w:val="006422E7"/>
    <w:rsid w:val="006F1772"/>
    <w:rsid w:val="006F6D6C"/>
    <w:rsid w:val="007E3F2D"/>
    <w:rsid w:val="008A1204"/>
    <w:rsid w:val="00900CCA"/>
    <w:rsid w:val="00924B77"/>
    <w:rsid w:val="00940DA2"/>
    <w:rsid w:val="009E055C"/>
    <w:rsid w:val="00A747DE"/>
    <w:rsid w:val="00A74F6F"/>
    <w:rsid w:val="00AD7557"/>
    <w:rsid w:val="00B119C0"/>
    <w:rsid w:val="00B51253"/>
    <w:rsid w:val="00B525CC"/>
    <w:rsid w:val="00BB544B"/>
    <w:rsid w:val="00D05F0A"/>
    <w:rsid w:val="00D33321"/>
    <w:rsid w:val="00D404F2"/>
    <w:rsid w:val="00D63704"/>
    <w:rsid w:val="00DB1D9D"/>
    <w:rsid w:val="00E26475"/>
    <w:rsid w:val="00E50CAE"/>
    <w:rsid w:val="00E607E6"/>
    <w:rsid w:val="00F13EF6"/>
    <w:rsid w:val="00F32F01"/>
    <w:rsid w:val="00FA5879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3B394"/>
  <w15:docId w15:val="{6FD73C49-A146-40DB-A01E-2544BC8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3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9</cp:revision>
  <cp:lastPrinted>2003-03-27T09:42:00Z</cp:lastPrinted>
  <dcterms:created xsi:type="dcterms:W3CDTF">2023-07-07T08:44:00Z</dcterms:created>
  <dcterms:modified xsi:type="dcterms:W3CDTF">2024-01-10T08:23:00Z</dcterms:modified>
</cp:coreProperties>
</file>