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7C62" w14:textId="77777777" w:rsidR="006B46EC" w:rsidRPr="00FA0340" w:rsidRDefault="006C4A9F" w:rsidP="006B46EC">
      <w:pPr>
        <w:pStyle w:val="Titolo1"/>
        <w:rPr>
          <w:noProof w:val="0"/>
        </w:rPr>
      </w:pPr>
      <w:r w:rsidRPr="00FA0340">
        <w:rPr>
          <w:noProof w:val="0"/>
        </w:rPr>
        <w:t>Forms and Genres of Italian Literature</w:t>
      </w:r>
    </w:p>
    <w:p w14:paraId="0D8E6A94" w14:textId="741D9D3F" w:rsidR="006C4A9F" w:rsidRPr="00FA0340" w:rsidRDefault="00184FD8" w:rsidP="003F5577">
      <w:pPr>
        <w:pStyle w:val="Titolo2"/>
        <w:rPr>
          <w:noProof w:val="0"/>
          <w:szCs w:val="18"/>
          <w:lang w:val="it-IT"/>
        </w:rPr>
      </w:pPr>
      <w:r w:rsidRPr="00FA0340">
        <w:rPr>
          <w:noProof w:val="0"/>
          <w:lang w:val="it-IT"/>
        </w:rPr>
        <w:t>Prof. Marco Maria Corradini</w:t>
      </w:r>
    </w:p>
    <w:p w14:paraId="01D9831B" w14:textId="427E16B6" w:rsidR="008C466D" w:rsidRPr="00FA0340" w:rsidRDefault="00E32897" w:rsidP="003F5577">
      <w:pPr>
        <w:spacing w:before="240" w:after="120"/>
        <w:rPr>
          <w:b/>
          <w:i/>
          <w:sz w:val="18"/>
        </w:rPr>
      </w:pPr>
      <w:r w:rsidRPr="00FA0340">
        <w:rPr>
          <w:b/>
          <w:i/>
          <w:sz w:val="18"/>
        </w:rPr>
        <w:t>COURSE AIMS AND INTENDED LEARNING OUTCOMES</w:t>
      </w:r>
    </w:p>
    <w:p w14:paraId="3FF893CC" w14:textId="395BE370" w:rsidR="00FF4825" w:rsidRPr="00FA0340" w:rsidRDefault="00FF4825" w:rsidP="00FF4825">
      <w:pPr>
        <w:spacing w:before="120"/>
      </w:pPr>
      <w:r w:rsidRPr="00FA0340">
        <w:t xml:space="preserve">The course aims primarily to deepen students’ knowledge of the development of Italian literature in the early modern age, through historical reconstructions and exercises in textual analysis. Semester 1 will examine the genre of the </w:t>
      </w:r>
      <w:r w:rsidR="0044691D" w:rsidRPr="00FA0340">
        <w:rPr>
          <w:i/>
          <w:iCs/>
        </w:rPr>
        <w:t>pastorale drammatica</w:t>
      </w:r>
      <w:r w:rsidR="00776C8C" w:rsidRPr="00FA0340">
        <w:t xml:space="preserve"> </w:t>
      </w:r>
      <w:r w:rsidRPr="00FA0340">
        <w:t xml:space="preserve">through the critical reading of the most representative works and the study of their reception. Semester 2 will explore the theme of poetry in music, focusing on some particular forms such as the polyphonic madrigal of the sixteenth century and the first examples of opera, before finally coming to the contemporaneity era with the songs of Fabrizio De André. By the end of the course, students will: know the formal and content-related characteristics of the literary genres covered; be able to read texts from the Mannerist and Baroque ages in depth, accurately contextualising the works within their cultural era; be able to grasp the literary implications of today’s </w:t>
      </w:r>
      <w:r w:rsidRPr="00FA0340">
        <w:rPr>
          <w:i/>
          <w:iCs/>
        </w:rPr>
        <w:t>canzone d’autore</w:t>
      </w:r>
      <w:r w:rsidRPr="00FA0340">
        <w:t>.</w:t>
      </w:r>
    </w:p>
    <w:p w14:paraId="342E12E0" w14:textId="77777777" w:rsidR="008C466D" w:rsidRPr="00FA0340" w:rsidRDefault="00E355AE" w:rsidP="003F5577">
      <w:pPr>
        <w:keepNext/>
        <w:spacing w:before="240" w:after="120"/>
        <w:rPr>
          <w:b/>
          <w:bCs/>
          <w:i/>
          <w:iCs/>
          <w:sz w:val="18"/>
          <w:szCs w:val="18"/>
        </w:rPr>
      </w:pPr>
      <w:r w:rsidRPr="00FA0340">
        <w:rPr>
          <w:b/>
          <w:bCs/>
          <w:i/>
          <w:iCs/>
          <w:sz w:val="18"/>
          <w:szCs w:val="18"/>
        </w:rPr>
        <w:t>COURSE CONTENT</w:t>
      </w:r>
    </w:p>
    <w:p w14:paraId="569C5438" w14:textId="344B2E69" w:rsidR="00FF4825" w:rsidRPr="00FA0340" w:rsidRDefault="00FF4825" w:rsidP="00FF4825">
      <w:pPr>
        <w:keepNext/>
        <w:spacing w:before="120"/>
        <w:rPr>
          <w:rFonts w:ascii="Times New Roman" w:eastAsia="MS Mincho" w:hAnsi="Times New Roman"/>
        </w:rPr>
      </w:pPr>
      <w:r w:rsidRPr="00FA0340">
        <w:t xml:space="preserve">a) The </w:t>
      </w:r>
      <w:r w:rsidR="00776C8C" w:rsidRPr="00FA0340">
        <w:rPr>
          <w:i/>
          <w:iCs/>
        </w:rPr>
        <w:t>favola pastorale (pastorale drammatica)</w:t>
      </w:r>
      <w:r w:rsidRPr="00FA0340">
        <w:t>; its development in the sixteenth and seventeenth centuries.</w:t>
      </w:r>
    </w:p>
    <w:p w14:paraId="4657C2C8" w14:textId="00DDCF15" w:rsidR="00FF4825" w:rsidRPr="00FA0340" w:rsidRDefault="00FF4825" w:rsidP="00FF4825">
      <w:pPr>
        <w:keepNext/>
        <w:spacing w:before="120"/>
        <w:rPr>
          <w:rFonts w:ascii="Times New Roman" w:eastAsia="MS Mincho" w:hAnsi="Times New Roman"/>
        </w:rPr>
      </w:pPr>
      <w:r w:rsidRPr="00FA0340">
        <w:rPr>
          <w:rFonts w:ascii="Times New Roman" w:hAnsi="Times New Roman"/>
        </w:rPr>
        <w:t>b) Poetry and music from the Renaissance to today: the 16th-century madrigal, the origins of opera, Fabrizio De André</w:t>
      </w:r>
      <w:r w:rsidR="003D39C7" w:rsidRPr="00FA0340">
        <w:rPr>
          <w:rFonts w:ascii="Times New Roman" w:hAnsi="Times New Roman"/>
        </w:rPr>
        <w:t>’s songs</w:t>
      </w:r>
      <w:r w:rsidRPr="00FA0340">
        <w:rPr>
          <w:rFonts w:ascii="Times New Roman" w:hAnsi="Times New Roman"/>
        </w:rPr>
        <w:t>.</w:t>
      </w:r>
    </w:p>
    <w:p w14:paraId="374E5B91" w14:textId="70B0E6E9" w:rsidR="008C466D" w:rsidRPr="00FA0340" w:rsidRDefault="006C4A9F" w:rsidP="003F5577">
      <w:pPr>
        <w:tabs>
          <w:tab w:val="clear" w:pos="284"/>
        </w:tabs>
        <w:spacing w:before="240" w:after="120"/>
        <w:ind w:left="284" w:hanging="284"/>
        <w:rPr>
          <w:b/>
          <w:bCs/>
          <w:i/>
          <w:iCs/>
          <w:sz w:val="18"/>
          <w:szCs w:val="18"/>
          <w:lang w:val="it-IT"/>
        </w:rPr>
      </w:pPr>
      <w:r w:rsidRPr="00FA0340">
        <w:rPr>
          <w:b/>
          <w:bCs/>
          <w:i/>
          <w:iCs/>
          <w:sz w:val="18"/>
          <w:szCs w:val="18"/>
          <w:lang w:val="it-IT"/>
        </w:rPr>
        <w:t>READING LIST</w:t>
      </w:r>
    </w:p>
    <w:p w14:paraId="721C0624" w14:textId="77777777" w:rsidR="00FF4825" w:rsidRPr="00FA0340" w:rsidRDefault="00FF4825" w:rsidP="00FF4825">
      <w:pPr>
        <w:tabs>
          <w:tab w:val="clear" w:pos="284"/>
        </w:tabs>
        <w:ind w:left="284" w:hanging="284"/>
        <w:rPr>
          <w:rFonts w:eastAsia="MS Mincho" w:cs="Times"/>
          <w:sz w:val="18"/>
          <w:szCs w:val="18"/>
          <w:lang w:val="it-IT"/>
        </w:rPr>
      </w:pPr>
      <w:r w:rsidRPr="00FA0340">
        <w:rPr>
          <w:sz w:val="18"/>
          <w:szCs w:val="18"/>
          <w:lang w:val="it-IT"/>
        </w:rPr>
        <w:t>a)</w:t>
      </w:r>
    </w:p>
    <w:p w14:paraId="382498D3" w14:textId="77777777" w:rsidR="00FF4825" w:rsidRPr="00FA0340" w:rsidRDefault="00FF4825" w:rsidP="00FF4825">
      <w:pPr>
        <w:pStyle w:val="Testo1"/>
        <w:spacing w:line="240" w:lineRule="exact"/>
        <w:rPr>
          <w:noProof w:val="0"/>
          <w:spacing w:val="-5"/>
          <w:szCs w:val="18"/>
          <w:lang w:val="it-IT"/>
        </w:rPr>
      </w:pPr>
      <w:r w:rsidRPr="00FA0340">
        <w:rPr>
          <w:smallCaps/>
          <w:noProof w:val="0"/>
          <w:sz w:val="16"/>
          <w:szCs w:val="16"/>
          <w:lang w:val="it-IT"/>
        </w:rPr>
        <w:t>T. Tasso</w:t>
      </w:r>
      <w:r w:rsidRPr="00FA0340">
        <w:rPr>
          <w:smallCaps/>
          <w:noProof w:val="0"/>
          <w:szCs w:val="18"/>
          <w:lang w:val="it-IT"/>
        </w:rPr>
        <w:t>,</w:t>
      </w:r>
      <w:r w:rsidRPr="00FA0340">
        <w:rPr>
          <w:i/>
          <w:noProof w:val="0"/>
          <w:szCs w:val="18"/>
          <w:lang w:val="it-IT"/>
        </w:rPr>
        <w:t xml:space="preserve"> Aminta,</w:t>
      </w:r>
      <w:r w:rsidRPr="00FA0340">
        <w:rPr>
          <w:noProof w:val="0"/>
          <w:lang w:val="it-IT"/>
        </w:rPr>
        <w:t xml:space="preserve"> a cura di M. Corradini, Milano, Rizzoli (BUR), 2015 o edd. successive.</w:t>
      </w:r>
    </w:p>
    <w:p w14:paraId="6F07B955" w14:textId="77777777" w:rsidR="00FF4825" w:rsidRPr="00FA0340" w:rsidRDefault="00FF4825" w:rsidP="00FF4825">
      <w:pPr>
        <w:pStyle w:val="Testo1"/>
        <w:spacing w:line="240" w:lineRule="exact"/>
        <w:rPr>
          <w:noProof w:val="0"/>
          <w:spacing w:val="-5"/>
          <w:szCs w:val="18"/>
          <w:lang w:val="it-IT"/>
        </w:rPr>
      </w:pPr>
      <w:r w:rsidRPr="00FA0340">
        <w:rPr>
          <w:noProof w:val="0"/>
          <w:sz w:val="16"/>
          <w:szCs w:val="18"/>
          <w:lang w:val="it-IT"/>
        </w:rPr>
        <w:t xml:space="preserve">T. </w:t>
      </w:r>
      <w:r w:rsidRPr="00FA0340">
        <w:rPr>
          <w:smallCaps/>
          <w:noProof w:val="0"/>
          <w:sz w:val="16"/>
          <w:szCs w:val="16"/>
          <w:lang w:val="it-IT"/>
        </w:rPr>
        <w:t>Tasso</w:t>
      </w:r>
      <w:r w:rsidRPr="00FA0340">
        <w:rPr>
          <w:noProof w:val="0"/>
          <w:lang w:val="it-IT"/>
        </w:rPr>
        <w:t xml:space="preserve">, </w:t>
      </w:r>
      <w:r w:rsidRPr="00FA0340">
        <w:rPr>
          <w:i/>
          <w:noProof w:val="0"/>
          <w:szCs w:val="18"/>
          <w:lang w:val="it-IT"/>
        </w:rPr>
        <w:t>Aminta</w:t>
      </w:r>
      <w:r w:rsidRPr="00FA0340">
        <w:rPr>
          <w:noProof w:val="0"/>
          <w:lang w:val="it-IT"/>
        </w:rPr>
        <w:t>, a cura di D. Colussi e P. Trovato, Torino, Einaudi, 2021.</w:t>
      </w:r>
    </w:p>
    <w:p w14:paraId="165DD430" w14:textId="77777777" w:rsidR="00FF4825" w:rsidRPr="00FA0340" w:rsidRDefault="00FF4825" w:rsidP="00FF4825">
      <w:pPr>
        <w:pStyle w:val="Testo1"/>
        <w:spacing w:line="240" w:lineRule="exact"/>
        <w:rPr>
          <w:noProof w:val="0"/>
          <w:spacing w:val="-5"/>
          <w:szCs w:val="18"/>
          <w:lang w:val="it-IT"/>
        </w:rPr>
      </w:pPr>
      <w:r w:rsidRPr="00FA0340">
        <w:rPr>
          <w:smallCaps/>
          <w:noProof w:val="0"/>
          <w:sz w:val="16"/>
          <w:szCs w:val="16"/>
          <w:lang w:val="it-IT"/>
        </w:rPr>
        <w:t>B. Guarini</w:t>
      </w:r>
      <w:r w:rsidRPr="00FA0340">
        <w:rPr>
          <w:smallCaps/>
          <w:noProof w:val="0"/>
          <w:szCs w:val="18"/>
          <w:lang w:val="it-IT"/>
        </w:rPr>
        <w:t>,</w:t>
      </w:r>
      <w:r w:rsidRPr="00FA0340">
        <w:rPr>
          <w:i/>
          <w:noProof w:val="0"/>
          <w:szCs w:val="18"/>
          <w:lang w:val="it-IT"/>
        </w:rPr>
        <w:t xml:space="preserve"> Il pastor fido,</w:t>
      </w:r>
      <w:r w:rsidRPr="00FA0340">
        <w:rPr>
          <w:noProof w:val="0"/>
          <w:lang w:val="it-IT"/>
        </w:rPr>
        <w:t xml:space="preserve"> a cura di E. Selmi, introduzione di G. Baldassarri, Venezia, Marsilio, 1999, o altra edizione integrale commentata.</w:t>
      </w:r>
    </w:p>
    <w:p w14:paraId="28A1F4E7" w14:textId="77777777" w:rsidR="00FF4825" w:rsidRPr="00FA0340" w:rsidRDefault="00FF4825" w:rsidP="00FF4825">
      <w:pPr>
        <w:pStyle w:val="Testo1"/>
        <w:rPr>
          <w:noProof w:val="0"/>
          <w:szCs w:val="18"/>
          <w:lang w:val="it-IT"/>
        </w:rPr>
      </w:pPr>
      <w:r w:rsidRPr="00FA0340">
        <w:rPr>
          <w:smallCaps/>
          <w:noProof w:val="0"/>
          <w:sz w:val="16"/>
          <w:szCs w:val="16"/>
          <w:lang w:val="it-IT"/>
        </w:rPr>
        <w:t>R. Bruscagli</w:t>
      </w:r>
      <w:r w:rsidRPr="00FA0340">
        <w:rPr>
          <w:noProof w:val="0"/>
          <w:lang w:val="it-IT"/>
        </w:rPr>
        <w:t xml:space="preserve">, </w:t>
      </w:r>
      <w:r w:rsidRPr="00FA0340">
        <w:rPr>
          <w:i/>
          <w:noProof w:val="0"/>
          <w:szCs w:val="18"/>
          <w:lang w:val="it-IT"/>
        </w:rPr>
        <w:t>L’“Aminta” del Tasso e le pastorali ferraresi del ’500</w:t>
      </w:r>
      <w:r w:rsidRPr="00FA0340">
        <w:rPr>
          <w:noProof w:val="0"/>
          <w:lang w:val="it-IT"/>
        </w:rPr>
        <w:t xml:space="preserve">, in </w:t>
      </w:r>
      <w:r w:rsidRPr="00FA0340">
        <w:rPr>
          <w:i/>
          <w:noProof w:val="0"/>
          <w:szCs w:val="18"/>
          <w:lang w:val="it-IT"/>
        </w:rPr>
        <w:t>Studi di filologia e critica offerti dagli allievi a Lanfranco Caretti</w:t>
      </w:r>
      <w:r w:rsidRPr="00FA0340">
        <w:rPr>
          <w:noProof w:val="0"/>
          <w:lang w:val="it-IT"/>
        </w:rPr>
        <w:t>, Roma, Salerno Ed., 1985, vol. I, pp. 279-318.</w:t>
      </w:r>
    </w:p>
    <w:p w14:paraId="683D15FC" w14:textId="77777777" w:rsidR="00FF4825" w:rsidRPr="00FA0340" w:rsidRDefault="00FF4825" w:rsidP="00FF4825">
      <w:pPr>
        <w:pStyle w:val="Testo1"/>
        <w:rPr>
          <w:noProof w:val="0"/>
          <w:szCs w:val="18"/>
          <w:lang w:val="it-IT"/>
        </w:rPr>
      </w:pPr>
      <w:r w:rsidRPr="00FA0340">
        <w:rPr>
          <w:smallCaps/>
          <w:noProof w:val="0"/>
          <w:sz w:val="16"/>
          <w:szCs w:val="16"/>
          <w:lang w:val="it-IT"/>
        </w:rPr>
        <w:t>C. Scarpati</w:t>
      </w:r>
      <w:r w:rsidRPr="00FA0340">
        <w:rPr>
          <w:noProof w:val="0"/>
          <w:lang w:val="it-IT"/>
        </w:rPr>
        <w:t>,</w:t>
      </w:r>
      <w:r w:rsidRPr="00FA0340">
        <w:rPr>
          <w:i/>
          <w:noProof w:val="0"/>
          <w:szCs w:val="18"/>
          <w:lang w:val="it-IT"/>
        </w:rPr>
        <w:t xml:space="preserve"> Il nucleo ovidiano dell’“Aminta”</w:t>
      </w:r>
      <w:r w:rsidRPr="00FA0340">
        <w:rPr>
          <w:noProof w:val="0"/>
          <w:lang w:val="it-IT"/>
        </w:rPr>
        <w:t xml:space="preserve">, nel suo vol. </w:t>
      </w:r>
      <w:r w:rsidRPr="00FA0340">
        <w:rPr>
          <w:i/>
          <w:noProof w:val="0"/>
          <w:szCs w:val="18"/>
          <w:lang w:val="it-IT"/>
        </w:rPr>
        <w:t>Tasso, i classici e i moderni</w:t>
      </w:r>
      <w:r w:rsidRPr="00FA0340">
        <w:rPr>
          <w:noProof w:val="0"/>
          <w:lang w:val="it-IT"/>
        </w:rPr>
        <w:t>, Padova, Antenore, 1995, pp. 75-104.</w:t>
      </w:r>
    </w:p>
    <w:p w14:paraId="0A815D1C" w14:textId="77777777" w:rsidR="00FF4825" w:rsidRPr="00FA0340" w:rsidRDefault="00FF4825" w:rsidP="00FF4825">
      <w:pPr>
        <w:pStyle w:val="Testo1"/>
        <w:rPr>
          <w:noProof w:val="0"/>
          <w:szCs w:val="18"/>
          <w:lang w:val="it-IT"/>
        </w:rPr>
      </w:pPr>
      <w:r w:rsidRPr="00FA0340">
        <w:rPr>
          <w:smallCaps/>
          <w:noProof w:val="0"/>
          <w:sz w:val="16"/>
          <w:szCs w:val="16"/>
          <w:lang w:val="it-IT"/>
        </w:rPr>
        <w:t>S. Zatti</w:t>
      </w:r>
      <w:r w:rsidRPr="00FA0340">
        <w:rPr>
          <w:noProof w:val="0"/>
          <w:lang w:val="it-IT"/>
        </w:rPr>
        <w:t xml:space="preserve">, </w:t>
      </w:r>
      <w:r w:rsidRPr="00FA0340">
        <w:rPr>
          <w:i/>
          <w:noProof w:val="0"/>
          <w:szCs w:val="18"/>
          <w:lang w:val="it-IT"/>
        </w:rPr>
        <w:t>Natura e potere nell’“Aminta”</w:t>
      </w:r>
      <w:r w:rsidRPr="00FA0340">
        <w:rPr>
          <w:noProof w:val="0"/>
          <w:lang w:val="it-IT"/>
        </w:rPr>
        <w:t xml:space="preserve">, in </w:t>
      </w:r>
      <w:r w:rsidRPr="00FA0340">
        <w:rPr>
          <w:i/>
          <w:noProof w:val="0"/>
          <w:szCs w:val="18"/>
          <w:lang w:val="it-IT"/>
        </w:rPr>
        <w:t>Studi di filologia e letteratura offerti a Franco Croce</w:t>
      </w:r>
      <w:r w:rsidRPr="00FA0340">
        <w:rPr>
          <w:noProof w:val="0"/>
          <w:lang w:val="it-IT"/>
        </w:rPr>
        <w:t>, Bulzoni, Roma, 1997, pp. 131-147.</w:t>
      </w:r>
    </w:p>
    <w:p w14:paraId="1FDDB89E" w14:textId="77777777" w:rsidR="00FF4825" w:rsidRPr="00FA0340" w:rsidRDefault="00FF4825" w:rsidP="00FF4825">
      <w:pPr>
        <w:pStyle w:val="Testo1"/>
        <w:rPr>
          <w:noProof w:val="0"/>
          <w:szCs w:val="18"/>
          <w:lang w:val="it-IT"/>
        </w:rPr>
      </w:pPr>
      <w:r w:rsidRPr="00FA0340">
        <w:rPr>
          <w:smallCaps/>
          <w:noProof w:val="0"/>
          <w:sz w:val="16"/>
          <w:szCs w:val="16"/>
          <w:lang w:val="it-IT"/>
        </w:rPr>
        <w:lastRenderedPageBreak/>
        <w:t>M. Corradini</w:t>
      </w:r>
      <w:r w:rsidRPr="00FA0340">
        <w:rPr>
          <w:noProof w:val="0"/>
          <w:lang w:val="it-IT"/>
        </w:rPr>
        <w:t xml:space="preserve">, </w:t>
      </w:r>
      <w:r w:rsidRPr="00FA0340">
        <w:rPr>
          <w:i/>
          <w:noProof w:val="0"/>
          <w:szCs w:val="18"/>
          <w:lang w:val="it-IT"/>
        </w:rPr>
        <w:t>L’“Aminta” dei moralisti e l’“Aminta” dei libertini</w:t>
      </w:r>
      <w:r w:rsidRPr="00FA0340">
        <w:rPr>
          <w:noProof w:val="0"/>
          <w:lang w:val="it-IT"/>
        </w:rPr>
        <w:t>, «Lettere italiane», 68 (2016), n. 2, pp. 266-305.</w:t>
      </w:r>
    </w:p>
    <w:p w14:paraId="180036C7" w14:textId="77777777" w:rsidR="00FF4825" w:rsidRPr="00FA0340" w:rsidRDefault="00FF4825" w:rsidP="00FF4825">
      <w:pPr>
        <w:pStyle w:val="Testo1"/>
        <w:ind w:left="0" w:firstLine="0"/>
        <w:rPr>
          <w:noProof w:val="0"/>
          <w:szCs w:val="18"/>
          <w:lang w:val="it-IT"/>
        </w:rPr>
      </w:pPr>
    </w:p>
    <w:p w14:paraId="5B423EAB" w14:textId="77777777" w:rsidR="00FF4825" w:rsidRPr="00FA0340" w:rsidRDefault="00FF4825" w:rsidP="00FF4825">
      <w:pPr>
        <w:pStyle w:val="Testo1"/>
        <w:rPr>
          <w:rFonts w:eastAsia="Calibri" w:cs="Times"/>
          <w:noProof w:val="0"/>
          <w:szCs w:val="18"/>
          <w:lang w:val="it-IT"/>
        </w:rPr>
      </w:pPr>
      <w:r w:rsidRPr="00FA0340">
        <w:rPr>
          <w:noProof w:val="0"/>
          <w:lang w:val="it-IT"/>
        </w:rPr>
        <w:t>b)</w:t>
      </w:r>
    </w:p>
    <w:p w14:paraId="176AFFD0" w14:textId="77777777" w:rsidR="00FF4825" w:rsidRPr="00FA0340" w:rsidRDefault="00FF4825" w:rsidP="00FF4825">
      <w:pPr>
        <w:tabs>
          <w:tab w:val="clear" w:pos="284"/>
        </w:tabs>
        <w:ind w:left="284" w:hanging="284"/>
        <w:rPr>
          <w:rFonts w:eastAsia="MS Mincho" w:cs="Times"/>
          <w:sz w:val="18"/>
          <w:szCs w:val="18"/>
          <w:lang w:val="it-IT"/>
        </w:rPr>
      </w:pPr>
      <w:r w:rsidRPr="00FA0340">
        <w:rPr>
          <w:smallCaps/>
          <w:sz w:val="16"/>
          <w:szCs w:val="16"/>
          <w:lang w:val="it-IT"/>
        </w:rPr>
        <w:t>S. Ritrovato</w:t>
      </w:r>
      <w:r w:rsidRPr="00FA0340">
        <w:rPr>
          <w:smallCaps/>
          <w:sz w:val="18"/>
          <w:szCs w:val="18"/>
          <w:lang w:val="it-IT"/>
        </w:rPr>
        <w:t xml:space="preserve">, </w:t>
      </w:r>
      <w:r w:rsidRPr="00FA0340">
        <w:rPr>
          <w:i/>
          <w:sz w:val="18"/>
          <w:szCs w:val="18"/>
          <w:lang w:val="it-IT"/>
        </w:rPr>
        <w:t>Studi sul madrigale cinquecentesco</w:t>
      </w:r>
      <w:r w:rsidRPr="00FA0340">
        <w:rPr>
          <w:sz w:val="18"/>
          <w:szCs w:val="18"/>
          <w:lang w:val="it-IT"/>
        </w:rPr>
        <w:t>, Roma, Salerno Ed., 2015.</w:t>
      </w:r>
    </w:p>
    <w:p w14:paraId="7EE4924B" w14:textId="77777777" w:rsidR="00FF4825" w:rsidRPr="00FA0340" w:rsidRDefault="00FF4825" w:rsidP="00FF4825">
      <w:pPr>
        <w:tabs>
          <w:tab w:val="clear" w:pos="284"/>
        </w:tabs>
        <w:ind w:left="284" w:hanging="284"/>
        <w:rPr>
          <w:rFonts w:eastAsia="Calibri"/>
          <w:sz w:val="18"/>
          <w:szCs w:val="18"/>
          <w:lang w:val="it-IT"/>
        </w:rPr>
      </w:pPr>
      <w:r w:rsidRPr="00FA0340">
        <w:rPr>
          <w:smallCaps/>
          <w:sz w:val="16"/>
          <w:szCs w:val="16"/>
          <w:lang w:val="it-IT"/>
        </w:rPr>
        <w:t>A. Martini</w:t>
      </w:r>
      <w:r w:rsidRPr="00FA0340">
        <w:rPr>
          <w:sz w:val="18"/>
          <w:szCs w:val="18"/>
          <w:lang w:val="it-IT"/>
        </w:rPr>
        <w:t xml:space="preserve">, </w:t>
      </w:r>
      <w:r w:rsidRPr="00FA0340">
        <w:rPr>
          <w:i/>
          <w:sz w:val="18"/>
          <w:szCs w:val="18"/>
          <w:lang w:val="it-IT"/>
        </w:rPr>
        <w:t>Ritratto del madrigale poetico fra Cinque e Seicento</w:t>
      </w:r>
      <w:r w:rsidRPr="00FA0340">
        <w:rPr>
          <w:sz w:val="18"/>
          <w:szCs w:val="18"/>
          <w:lang w:val="it-IT"/>
        </w:rPr>
        <w:t>, «Lettere italiane», 33      (1981), n. 4, pp. 529-548.</w:t>
      </w:r>
    </w:p>
    <w:p w14:paraId="21CD4F3E" w14:textId="77777777" w:rsidR="00FF4825" w:rsidRPr="00FA0340" w:rsidRDefault="00FF4825" w:rsidP="00FF4825">
      <w:pPr>
        <w:tabs>
          <w:tab w:val="clear" w:pos="284"/>
        </w:tabs>
        <w:ind w:left="284" w:hanging="284"/>
        <w:rPr>
          <w:rFonts w:eastAsia="Calibri"/>
          <w:sz w:val="18"/>
          <w:szCs w:val="18"/>
          <w:lang w:val="it-IT"/>
        </w:rPr>
      </w:pPr>
      <w:r w:rsidRPr="00FA0340">
        <w:rPr>
          <w:sz w:val="16"/>
          <w:szCs w:val="16"/>
          <w:lang w:val="it-IT"/>
        </w:rPr>
        <w:t>P. F</w:t>
      </w:r>
      <w:r w:rsidRPr="00FA0340">
        <w:rPr>
          <w:smallCaps/>
          <w:sz w:val="16"/>
          <w:szCs w:val="16"/>
          <w:lang w:val="it-IT"/>
        </w:rPr>
        <w:t>abbri</w:t>
      </w:r>
      <w:r w:rsidRPr="00FA0340">
        <w:rPr>
          <w:smallCaps/>
          <w:sz w:val="18"/>
          <w:szCs w:val="18"/>
          <w:lang w:val="it-IT"/>
        </w:rPr>
        <w:t xml:space="preserve">, </w:t>
      </w:r>
      <w:r w:rsidRPr="00FA0340">
        <w:rPr>
          <w:i/>
          <w:sz w:val="18"/>
          <w:szCs w:val="18"/>
          <w:lang w:val="it-IT"/>
        </w:rPr>
        <w:t>Origini del melodramma</w:t>
      </w:r>
      <w:r w:rsidRPr="00FA0340">
        <w:rPr>
          <w:sz w:val="18"/>
          <w:szCs w:val="18"/>
          <w:lang w:val="it-IT"/>
        </w:rPr>
        <w:t xml:space="preserve">, in </w:t>
      </w:r>
      <w:r w:rsidRPr="00FA0340">
        <w:rPr>
          <w:i/>
          <w:sz w:val="18"/>
          <w:szCs w:val="18"/>
          <w:lang w:val="it-IT"/>
        </w:rPr>
        <w:t>Musica in scena. Storia dello spettacolo musicale</w:t>
      </w:r>
      <w:r w:rsidRPr="00FA0340">
        <w:rPr>
          <w:sz w:val="18"/>
          <w:szCs w:val="18"/>
          <w:lang w:val="it-IT"/>
        </w:rPr>
        <w:t xml:space="preserve">, vol. I, </w:t>
      </w:r>
      <w:r w:rsidRPr="00FA0340">
        <w:rPr>
          <w:i/>
          <w:sz w:val="18"/>
          <w:szCs w:val="18"/>
          <w:lang w:val="it-IT"/>
        </w:rPr>
        <w:t>Il teatro musicale dalle origini al primo Settecento</w:t>
      </w:r>
      <w:r w:rsidRPr="00FA0340">
        <w:rPr>
          <w:sz w:val="18"/>
          <w:szCs w:val="18"/>
          <w:lang w:val="it-IT"/>
        </w:rPr>
        <w:t>, Torino, Utet, 1995, pp. 59-82.</w:t>
      </w:r>
    </w:p>
    <w:p w14:paraId="5C65CB13" w14:textId="77777777" w:rsidR="00FF4825" w:rsidRPr="00FA0340" w:rsidRDefault="00FF4825" w:rsidP="00FF4825">
      <w:pPr>
        <w:tabs>
          <w:tab w:val="clear" w:pos="284"/>
        </w:tabs>
        <w:ind w:left="284" w:hanging="284"/>
        <w:rPr>
          <w:rFonts w:eastAsia="Calibri"/>
          <w:sz w:val="18"/>
          <w:szCs w:val="18"/>
          <w:lang w:val="it-IT"/>
        </w:rPr>
      </w:pPr>
      <w:r w:rsidRPr="00FA0340">
        <w:rPr>
          <w:smallCaps/>
          <w:sz w:val="16"/>
          <w:szCs w:val="16"/>
          <w:lang w:val="it-IT"/>
        </w:rPr>
        <w:t>P. Jachia</w:t>
      </w:r>
      <w:r w:rsidRPr="00FA0340">
        <w:rPr>
          <w:smallCaps/>
          <w:sz w:val="18"/>
          <w:szCs w:val="18"/>
          <w:lang w:val="it-IT"/>
        </w:rPr>
        <w:t xml:space="preserve">, </w:t>
      </w:r>
      <w:r w:rsidRPr="00FA0340">
        <w:rPr>
          <w:i/>
          <w:sz w:val="18"/>
          <w:szCs w:val="18"/>
          <w:lang w:val="it-IT"/>
        </w:rPr>
        <w:t>La canzone d’autore italiana 1958-1997. Avventure della parola cantata</w:t>
      </w:r>
      <w:r w:rsidRPr="00FA0340">
        <w:rPr>
          <w:sz w:val="18"/>
          <w:szCs w:val="18"/>
          <w:lang w:val="it-IT"/>
        </w:rPr>
        <w:t>, Milano, Feltrinelli, 1998.</w:t>
      </w:r>
    </w:p>
    <w:p w14:paraId="482C71AB" w14:textId="77777777" w:rsidR="00FF4825" w:rsidRPr="00FA0340" w:rsidRDefault="00FF4825" w:rsidP="00FF4825">
      <w:pPr>
        <w:tabs>
          <w:tab w:val="clear" w:pos="284"/>
        </w:tabs>
        <w:ind w:left="284" w:hanging="284"/>
        <w:rPr>
          <w:rFonts w:ascii="Times New Roman" w:eastAsia="Calibri" w:hAnsi="Times New Roman"/>
          <w:sz w:val="18"/>
          <w:szCs w:val="18"/>
          <w:lang w:val="it-IT"/>
        </w:rPr>
      </w:pPr>
      <w:r w:rsidRPr="00FA0340">
        <w:rPr>
          <w:smallCaps/>
          <w:sz w:val="16"/>
          <w:szCs w:val="16"/>
          <w:lang w:val="it-IT"/>
        </w:rPr>
        <w:t>W. Pistarini</w:t>
      </w:r>
      <w:r w:rsidRPr="00FA0340">
        <w:rPr>
          <w:sz w:val="18"/>
          <w:szCs w:val="18"/>
          <w:lang w:val="it-IT"/>
        </w:rPr>
        <w:t xml:space="preserve">, </w:t>
      </w:r>
      <w:r w:rsidRPr="00FA0340">
        <w:rPr>
          <w:i/>
          <w:sz w:val="18"/>
          <w:szCs w:val="18"/>
          <w:lang w:val="it-IT"/>
        </w:rPr>
        <w:t>Fabrizio De André. Il libro del mondo. Le storie dietro le canzoni</w:t>
      </w:r>
      <w:r w:rsidRPr="00FA0340">
        <w:rPr>
          <w:sz w:val="18"/>
          <w:szCs w:val="18"/>
          <w:lang w:val="it-IT"/>
        </w:rPr>
        <w:t>, Firenze-Milano, Giunti, 2018.</w:t>
      </w:r>
    </w:p>
    <w:p w14:paraId="2C8F6FE4" w14:textId="5AA50E93" w:rsidR="008C466D" w:rsidRPr="00FA0340" w:rsidRDefault="006C4A9F" w:rsidP="003F5577">
      <w:pPr>
        <w:tabs>
          <w:tab w:val="clear" w:pos="284"/>
        </w:tabs>
        <w:spacing w:before="120"/>
        <w:rPr>
          <w:rFonts w:cs="Times"/>
          <w:sz w:val="18"/>
          <w:szCs w:val="18"/>
        </w:rPr>
      </w:pPr>
      <w:r w:rsidRPr="00FA0340">
        <w:rPr>
          <w:sz w:val="18"/>
          <w:szCs w:val="18"/>
        </w:rPr>
        <w:t xml:space="preserve">The reading list is only provisional. The final reading list will be provided during lectures and students receive study aids. </w:t>
      </w:r>
    </w:p>
    <w:p w14:paraId="278F565D" w14:textId="47CA4595" w:rsidR="008C466D" w:rsidRPr="00FA0340" w:rsidRDefault="00E32897" w:rsidP="003F5577">
      <w:pPr>
        <w:pStyle w:val="Testo2"/>
        <w:spacing w:before="240" w:after="120" w:line="240" w:lineRule="exact"/>
        <w:ind w:firstLine="0"/>
        <w:rPr>
          <w:b/>
          <w:bCs/>
          <w:i/>
          <w:iCs/>
          <w:noProof w:val="0"/>
          <w:szCs w:val="18"/>
        </w:rPr>
      </w:pPr>
      <w:r w:rsidRPr="00FA0340">
        <w:rPr>
          <w:b/>
          <w:bCs/>
          <w:i/>
          <w:iCs/>
          <w:noProof w:val="0"/>
          <w:szCs w:val="18"/>
        </w:rPr>
        <w:t>TEACHING METHOD</w:t>
      </w:r>
    </w:p>
    <w:p w14:paraId="79625AEF" w14:textId="35DC2EB6" w:rsidR="008C466D" w:rsidRPr="00FA0340" w:rsidRDefault="006C4A9F" w:rsidP="003F5577">
      <w:pPr>
        <w:pStyle w:val="Testo2"/>
        <w:spacing w:line="240" w:lineRule="exact"/>
        <w:rPr>
          <w:noProof w:val="0"/>
          <w:szCs w:val="18"/>
        </w:rPr>
      </w:pPr>
      <w:r w:rsidRPr="00FA0340">
        <w:rPr>
          <w:noProof w:val="0"/>
        </w:rPr>
        <w:t xml:space="preserve">Lectures in the classroom, both frontal and interactive. The students will have to prepare, individually or in groups, papers on topics suggested by the lecturer and jointly agreed upon by the students and the lecturer.  </w:t>
      </w:r>
    </w:p>
    <w:p w14:paraId="482D5B50" w14:textId="5AF8BDD4" w:rsidR="008C466D" w:rsidRPr="00FA0340" w:rsidRDefault="00E355AE" w:rsidP="003F5577">
      <w:pPr>
        <w:pStyle w:val="Testo2"/>
        <w:spacing w:before="240" w:after="120" w:line="240" w:lineRule="exact"/>
        <w:ind w:firstLine="0"/>
        <w:rPr>
          <w:b/>
          <w:i/>
          <w:noProof w:val="0"/>
        </w:rPr>
      </w:pPr>
      <w:r w:rsidRPr="00FA0340">
        <w:rPr>
          <w:b/>
          <w:i/>
          <w:noProof w:val="0"/>
        </w:rPr>
        <w:t>ASSESSMENT METHOD AND CRITERIA</w:t>
      </w:r>
    </w:p>
    <w:p w14:paraId="2E579104" w14:textId="13975352" w:rsidR="008C466D" w:rsidRPr="00FA0340" w:rsidRDefault="006C4A9F" w:rsidP="003F5577">
      <w:pPr>
        <w:pStyle w:val="Testo2"/>
        <w:spacing w:line="240" w:lineRule="exact"/>
        <w:rPr>
          <w:noProof w:val="0"/>
          <w:szCs w:val="18"/>
        </w:rPr>
      </w:pPr>
      <w:r w:rsidRPr="00FA0340">
        <w:rPr>
          <w:noProof w:val="0"/>
        </w:rPr>
        <w:t xml:space="preserve">Students’ acquired knowledge will be assessed in an oral exam which consists of: 1) questions designed to assess the acquisition of historical facts and theoretical concepts taught during the course and appropriately complemented by compulsory reading; 2) the analysis of literary texts examined during lectures, in which students will have to demonstrate an adequate understanding of formal and content-related aspects. The assessment will be based on the relevance of their replies, the appropriate use of the lexicon of the discipline, the logical structuring of arguments, the ability to make connections.  Points 1) and 2) will have an equal weight in the assessment. </w:t>
      </w:r>
    </w:p>
    <w:p w14:paraId="23BB675D" w14:textId="2F643A72" w:rsidR="008C466D" w:rsidRPr="00FA0340" w:rsidRDefault="00E355AE" w:rsidP="003F5577">
      <w:pPr>
        <w:pStyle w:val="Testo2"/>
        <w:spacing w:before="240" w:after="120"/>
        <w:ind w:firstLine="0"/>
        <w:rPr>
          <w:noProof w:val="0"/>
        </w:rPr>
      </w:pPr>
      <w:r w:rsidRPr="00FA0340">
        <w:rPr>
          <w:b/>
          <w:i/>
          <w:noProof w:val="0"/>
          <w:szCs w:val="18"/>
        </w:rPr>
        <w:t>NOTES AND PREREQUISITES</w:t>
      </w:r>
    </w:p>
    <w:p w14:paraId="67791980" w14:textId="77777777" w:rsidR="001E750E" w:rsidRPr="00FA0340" w:rsidRDefault="006C4A9F" w:rsidP="001E750E">
      <w:pPr>
        <w:pStyle w:val="Testo2"/>
        <w:rPr>
          <w:noProof w:val="0"/>
        </w:rPr>
      </w:pPr>
      <w:r w:rsidRPr="00FA0340">
        <w:rPr>
          <w:noProof w:val="0"/>
        </w:rPr>
        <w:t>In order to attend the course, students must have a basic knowledge of 16</w:t>
      </w:r>
      <w:r w:rsidRPr="00FA0340">
        <w:rPr>
          <w:noProof w:val="0"/>
          <w:vertAlign w:val="superscript"/>
        </w:rPr>
        <w:t>th</w:t>
      </w:r>
      <w:r w:rsidRPr="00FA0340">
        <w:rPr>
          <w:noProof w:val="0"/>
        </w:rPr>
        <w:t xml:space="preserve"> to 18th century Italian Literature. Consequently, students who have not taken the Italian literature  course (or an equivalent course at their previous University) during the first-level degree, are advised to catch up through self-study. Upon request, the lecturer is available to provide a  relevant reading list.       </w:t>
      </w:r>
    </w:p>
    <w:p w14:paraId="03A74215" w14:textId="77777777" w:rsidR="00A47624" w:rsidRPr="00E32897" w:rsidRDefault="006C4A9F" w:rsidP="006B46EC">
      <w:pPr>
        <w:ind w:firstLine="284"/>
        <w:rPr>
          <w:sz w:val="18"/>
          <w:szCs w:val="18"/>
        </w:rPr>
      </w:pPr>
      <w:r w:rsidRPr="00FA0340">
        <w:rPr>
          <w:sz w:val="18"/>
          <w:szCs w:val="18"/>
        </w:rPr>
        <w:lastRenderedPageBreak/>
        <w:t>Further information can be found on the lecturer's webpage at http://docenti.unicatt.it/web/searchByName.do?language=ENG, or on the Faculty notice board.</w:t>
      </w:r>
    </w:p>
    <w:sectPr w:rsidR="00A47624" w:rsidRPr="00E32897" w:rsidSect="008E02F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4F20"/>
    <w:multiLevelType w:val="hybridMultilevel"/>
    <w:tmpl w:val="2EB0861A"/>
    <w:lvl w:ilvl="0" w:tplc="04100001">
      <w:start w:val="1"/>
      <w:numFmt w:val="bullet"/>
      <w:lvlText w:val=""/>
      <w:lvlJc w:val="left"/>
      <w:pPr>
        <w:ind w:left="720" w:hanging="360"/>
      </w:pPr>
      <w:rPr>
        <w:rFonts w:ascii="Symbol" w:hAnsi="Symbol" w:hint="default"/>
      </w:rPr>
    </w:lvl>
    <w:lvl w:ilvl="1" w:tplc="8F6CB4B4">
      <w:start w:val="1"/>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CB4C55"/>
    <w:multiLevelType w:val="hybridMultilevel"/>
    <w:tmpl w:val="2806E8C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30CC8"/>
    <w:multiLevelType w:val="hybridMultilevel"/>
    <w:tmpl w:val="1B9A358A"/>
    <w:lvl w:ilvl="0" w:tplc="F9A82998">
      <w:start w:val="1"/>
      <w:numFmt w:val="bullet"/>
      <w:lvlText w:val=""/>
      <w:lvlJc w:val="left"/>
      <w:pPr>
        <w:ind w:left="420" w:hanging="42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23389"/>
    <w:multiLevelType w:val="hybridMultilevel"/>
    <w:tmpl w:val="523E9A56"/>
    <w:lvl w:ilvl="0" w:tplc="CE8C7476">
      <w:numFmt w:val="bullet"/>
      <w:lvlText w:val="-"/>
      <w:lvlJc w:val="left"/>
      <w:pPr>
        <w:ind w:left="720" w:hanging="360"/>
      </w:pPr>
      <w:rPr>
        <w:rFonts w:ascii="Times New Roman" w:eastAsia="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135AEC"/>
    <w:multiLevelType w:val="hybridMultilevel"/>
    <w:tmpl w:val="193C5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8700D2"/>
    <w:multiLevelType w:val="hybridMultilevel"/>
    <w:tmpl w:val="D55CC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3283510">
    <w:abstractNumId w:val="0"/>
  </w:num>
  <w:num w:numId="2" w16cid:durableId="2091196511">
    <w:abstractNumId w:val="1"/>
  </w:num>
  <w:num w:numId="3" w16cid:durableId="38170396">
    <w:abstractNumId w:val="4"/>
  </w:num>
  <w:num w:numId="4" w16cid:durableId="2106032089">
    <w:abstractNumId w:val="3"/>
  </w:num>
  <w:num w:numId="5" w16cid:durableId="1800419192">
    <w:abstractNumId w:val="5"/>
  </w:num>
  <w:num w:numId="6" w16cid:durableId="745566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D8"/>
    <w:rsid w:val="00014D20"/>
    <w:rsid w:val="000211CE"/>
    <w:rsid w:val="0005139E"/>
    <w:rsid w:val="0005251A"/>
    <w:rsid w:val="00060BC9"/>
    <w:rsid w:val="00067E34"/>
    <w:rsid w:val="000A103D"/>
    <w:rsid w:val="000F6A40"/>
    <w:rsid w:val="0013740D"/>
    <w:rsid w:val="001477B7"/>
    <w:rsid w:val="00180892"/>
    <w:rsid w:val="00184FD8"/>
    <w:rsid w:val="001B6FF0"/>
    <w:rsid w:val="001E750E"/>
    <w:rsid w:val="00283333"/>
    <w:rsid w:val="00296852"/>
    <w:rsid w:val="002A1CA2"/>
    <w:rsid w:val="002A4036"/>
    <w:rsid w:val="002B53B1"/>
    <w:rsid w:val="002B6619"/>
    <w:rsid w:val="002D05B6"/>
    <w:rsid w:val="00387D97"/>
    <w:rsid w:val="003C52D6"/>
    <w:rsid w:val="003D39C7"/>
    <w:rsid w:val="003F453A"/>
    <w:rsid w:val="003F5577"/>
    <w:rsid w:val="003F6473"/>
    <w:rsid w:val="0041030C"/>
    <w:rsid w:val="00423732"/>
    <w:rsid w:val="0044691D"/>
    <w:rsid w:val="00476556"/>
    <w:rsid w:val="00481A29"/>
    <w:rsid w:val="004B5026"/>
    <w:rsid w:val="0054135A"/>
    <w:rsid w:val="005520B8"/>
    <w:rsid w:val="005A39C7"/>
    <w:rsid w:val="005C4A5A"/>
    <w:rsid w:val="006071D7"/>
    <w:rsid w:val="0068666D"/>
    <w:rsid w:val="006A7488"/>
    <w:rsid w:val="006B2527"/>
    <w:rsid w:val="006B46EC"/>
    <w:rsid w:val="006C4A9F"/>
    <w:rsid w:val="006E26EE"/>
    <w:rsid w:val="00706AD6"/>
    <w:rsid w:val="00711B79"/>
    <w:rsid w:val="007464A0"/>
    <w:rsid w:val="00776C8C"/>
    <w:rsid w:val="007A5C0E"/>
    <w:rsid w:val="007A5EC9"/>
    <w:rsid w:val="007C2AE5"/>
    <w:rsid w:val="00803855"/>
    <w:rsid w:val="00814325"/>
    <w:rsid w:val="0084394F"/>
    <w:rsid w:val="008956A3"/>
    <w:rsid w:val="008C466D"/>
    <w:rsid w:val="008D1742"/>
    <w:rsid w:val="008E02F8"/>
    <w:rsid w:val="00937978"/>
    <w:rsid w:val="0095786E"/>
    <w:rsid w:val="00987524"/>
    <w:rsid w:val="00A05DBA"/>
    <w:rsid w:val="00A14971"/>
    <w:rsid w:val="00A47624"/>
    <w:rsid w:val="00A56DA7"/>
    <w:rsid w:val="00A67DE3"/>
    <w:rsid w:val="00AC2A8E"/>
    <w:rsid w:val="00AD11F0"/>
    <w:rsid w:val="00AD2F9D"/>
    <w:rsid w:val="00B11893"/>
    <w:rsid w:val="00B41E95"/>
    <w:rsid w:val="00B56A16"/>
    <w:rsid w:val="00B73071"/>
    <w:rsid w:val="00B83EB1"/>
    <w:rsid w:val="00B87B63"/>
    <w:rsid w:val="00B942B5"/>
    <w:rsid w:val="00BB34B3"/>
    <w:rsid w:val="00BE6089"/>
    <w:rsid w:val="00BF2A01"/>
    <w:rsid w:val="00C00A95"/>
    <w:rsid w:val="00C1647B"/>
    <w:rsid w:val="00C4394C"/>
    <w:rsid w:val="00CF2EEB"/>
    <w:rsid w:val="00CF46A5"/>
    <w:rsid w:val="00D41BC6"/>
    <w:rsid w:val="00DA5341"/>
    <w:rsid w:val="00DB2696"/>
    <w:rsid w:val="00DB599D"/>
    <w:rsid w:val="00DC6397"/>
    <w:rsid w:val="00DF225F"/>
    <w:rsid w:val="00DF46CA"/>
    <w:rsid w:val="00DF5B54"/>
    <w:rsid w:val="00E32897"/>
    <w:rsid w:val="00E33787"/>
    <w:rsid w:val="00E355AE"/>
    <w:rsid w:val="00EB2361"/>
    <w:rsid w:val="00ED3DE7"/>
    <w:rsid w:val="00EF3782"/>
    <w:rsid w:val="00F250A3"/>
    <w:rsid w:val="00F40615"/>
    <w:rsid w:val="00FA0340"/>
    <w:rsid w:val="00FB728F"/>
    <w:rsid w:val="00FC05DB"/>
    <w:rsid w:val="00FE4115"/>
    <w:rsid w:val="00FF4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19BF"/>
  <w15:docId w15:val="{80193292-BF87-4CE5-9BB0-55B3606C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4FD8"/>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84FD8"/>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84FD8"/>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84FD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84FD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84FD8"/>
    <w:rPr>
      <w:rFonts w:ascii="Times" w:eastAsia="Times New Roman" w:hAnsi="Times" w:cs="Times New Roman"/>
      <w:smallCaps/>
      <w:noProof/>
      <w:sz w:val="18"/>
      <w:szCs w:val="20"/>
      <w:lang w:eastAsia="it-IT"/>
    </w:rPr>
  </w:style>
  <w:style w:type="paragraph" w:customStyle="1" w:styleId="Testo1">
    <w:name w:val="Testo 1"/>
    <w:rsid w:val="00184FD8"/>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184FD8"/>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184FD8"/>
    <w:rPr>
      <w:rFonts w:asciiTheme="majorHAnsi" w:eastAsiaTheme="majorEastAsia" w:hAnsiTheme="majorHAnsi" w:cstheme="majorBidi"/>
      <w:color w:val="1F4D78" w:themeColor="accent1" w:themeShade="7F"/>
      <w:sz w:val="24"/>
      <w:szCs w:val="24"/>
      <w:lang w:eastAsia="it-IT"/>
    </w:rPr>
  </w:style>
  <w:style w:type="paragraph" w:styleId="Paragrafoelenco">
    <w:name w:val="List Paragraph"/>
    <w:basedOn w:val="Normale"/>
    <w:uiPriority w:val="34"/>
    <w:qFormat/>
    <w:rsid w:val="0095786E"/>
    <w:pPr>
      <w:ind w:left="720"/>
      <w:contextualSpacing/>
    </w:pPr>
  </w:style>
  <w:style w:type="character" w:styleId="Collegamentoipertestuale">
    <w:name w:val="Hyperlink"/>
    <w:basedOn w:val="Carpredefinitoparagrafo"/>
    <w:unhideWhenUsed/>
    <w:rsid w:val="00B11893"/>
    <w:rPr>
      <w:color w:val="0563C1" w:themeColor="hyperlink"/>
      <w:u w:val="single"/>
    </w:rPr>
  </w:style>
  <w:style w:type="paragraph" w:styleId="Testofumetto">
    <w:name w:val="Balloon Text"/>
    <w:basedOn w:val="Normale"/>
    <w:link w:val="TestofumettoCarattere"/>
    <w:uiPriority w:val="99"/>
    <w:semiHidden/>
    <w:unhideWhenUsed/>
    <w:rsid w:val="00E328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289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123">
      <w:bodyDiv w:val="1"/>
      <w:marLeft w:val="0"/>
      <w:marRight w:val="0"/>
      <w:marTop w:val="0"/>
      <w:marBottom w:val="0"/>
      <w:divBdr>
        <w:top w:val="none" w:sz="0" w:space="0" w:color="auto"/>
        <w:left w:val="none" w:sz="0" w:space="0" w:color="auto"/>
        <w:bottom w:val="none" w:sz="0" w:space="0" w:color="auto"/>
        <w:right w:val="none" w:sz="0" w:space="0" w:color="auto"/>
      </w:divBdr>
      <w:divsChild>
        <w:div w:id="600528547">
          <w:marLeft w:val="0"/>
          <w:marRight w:val="0"/>
          <w:marTop w:val="0"/>
          <w:marBottom w:val="0"/>
          <w:divBdr>
            <w:top w:val="none" w:sz="0" w:space="0" w:color="auto"/>
            <w:left w:val="none" w:sz="0" w:space="0" w:color="auto"/>
            <w:bottom w:val="none" w:sz="0" w:space="0" w:color="auto"/>
            <w:right w:val="none" w:sz="0" w:space="0" w:color="auto"/>
          </w:divBdr>
        </w:div>
        <w:div w:id="1549564975">
          <w:marLeft w:val="0"/>
          <w:marRight w:val="0"/>
          <w:marTop w:val="0"/>
          <w:marBottom w:val="0"/>
          <w:divBdr>
            <w:top w:val="none" w:sz="0" w:space="0" w:color="auto"/>
            <w:left w:val="none" w:sz="0" w:space="0" w:color="auto"/>
            <w:bottom w:val="none" w:sz="0" w:space="0" w:color="auto"/>
            <w:right w:val="none" w:sz="0" w:space="0" w:color="auto"/>
          </w:divBdr>
        </w:div>
        <w:div w:id="1269972564">
          <w:marLeft w:val="0"/>
          <w:marRight w:val="0"/>
          <w:marTop w:val="0"/>
          <w:marBottom w:val="0"/>
          <w:divBdr>
            <w:top w:val="none" w:sz="0" w:space="0" w:color="auto"/>
            <w:left w:val="none" w:sz="0" w:space="0" w:color="auto"/>
            <w:bottom w:val="none" w:sz="0" w:space="0" w:color="auto"/>
            <w:right w:val="none" w:sz="0" w:space="0" w:color="auto"/>
          </w:divBdr>
        </w:div>
        <w:div w:id="768619765">
          <w:marLeft w:val="0"/>
          <w:marRight w:val="0"/>
          <w:marTop w:val="0"/>
          <w:marBottom w:val="0"/>
          <w:divBdr>
            <w:top w:val="none" w:sz="0" w:space="0" w:color="auto"/>
            <w:left w:val="none" w:sz="0" w:space="0" w:color="auto"/>
            <w:bottom w:val="none" w:sz="0" w:space="0" w:color="auto"/>
            <w:right w:val="none" w:sz="0" w:space="0" w:color="auto"/>
          </w:divBdr>
        </w:div>
        <w:div w:id="641693224">
          <w:marLeft w:val="0"/>
          <w:marRight w:val="0"/>
          <w:marTop w:val="0"/>
          <w:marBottom w:val="0"/>
          <w:divBdr>
            <w:top w:val="none" w:sz="0" w:space="0" w:color="auto"/>
            <w:left w:val="none" w:sz="0" w:space="0" w:color="auto"/>
            <w:bottom w:val="none" w:sz="0" w:space="0" w:color="auto"/>
            <w:right w:val="none" w:sz="0" w:space="0" w:color="auto"/>
          </w:divBdr>
        </w:div>
      </w:divsChild>
    </w:div>
    <w:div w:id="95953888">
      <w:bodyDiv w:val="1"/>
      <w:marLeft w:val="0"/>
      <w:marRight w:val="0"/>
      <w:marTop w:val="0"/>
      <w:marBottom w:val="0"/>
      <w:divBdr>
        <w:top w:val="none" w:sz="0" w:space="0" w:color="auto"/>
        <w:left w:val="none" w:sz="0" w:space="0" w:color="auto"/>
        <w:bottom w:val="none" w:sz="0" w:space="0" w:color="auto"/>
        <w:right w:val="none" w:sz="0" w:space="0" w:color="auto"/>
      </w:divBdr>
    </w:div>
    <w:div w:id="338628932">
      <w:bodyDiv w:val="1"/>
      <w:marLeft w:val="0"/>
      <w:marRight w:val="0"/>
      <w:marTop w:val="0"/>
      <w:marBottom w:val="0"/>
      <w:divBdr>
        <w:top w:val="none" w:sz="0" w:space="0" w:color="auto"/>
        <w:left w:val="none" w:sz="0" w:space="0" w:color="auto"/>
        <w:bottom w:val="none" w:sz="0" w:space="0" w:color="auto"/>
        <w:right w:val="none" w:sz="0" w:space="0" w:color="auto"/>
      </w:divBdr>
      <w:divsChild>
        <w:div w:id="924340986">
          <w:marLeft w:val="0"/>
          <w:marRight w:val="0"/>
          <w:marTop w:val="0"/>
          <w:marBottom w:val="0"/>
          <w:divBdr>
            <w:top w:val="none" w:sz="0" w:space="0" w:color="auto"/>
            <w:left w:val="none" w:sz="0" w:space="0" w:color="auto"/>
            <w:bottom w:val="none" w:sz="0" w:space="0" w:color="auto"/>
            <w:right w:val="none" w:sz="0" w:space="0" w:color="auto"/>
          </w:divBdr>
        </w:div>
        <w:div w:id="1762096059">
          <w:marLeft w:val="0"/>
          <w:marRight w:val="0"/>
          <w:marTop w:val="0"/>
          <w:marBottom w:val="0"/>
          <w:divBdr>
            <w:top w:val="none" w:sz="0" w:space="0" w:color="auto"/>
            <w:left w:val="none" w:sz="0" w:space="0" w:color="auto"/>
            <w:bottom w:val="none" w:sz="0" w:space="0" w:color="auto"/>
            <w:right w:val="none" w:sz="0" w:space="0" w:color="auto"/>
          </w:divBdr>
        </w:div>
        <w:div w:id="2114401658">
          <w:marLeft w:val="0"/>
          <w:marRight w:val="0"/>
          <w:marTop w:val="0"/>
          <w:marBottom w:val="0"/>
          <w:divBdr>
            <w:top w:val="none" w:sz="0" w:space="0" w:color="auto"/>
            <w:left w:val="none" w:sz="0" w:space="0" w:color="auto"/>
            <w:bottom w:val="none" w:sz="0" w:space="0" w:color="auto"/>
            <w:right w:val="none" w:sz="0" w:space="0" w:color="auto"/>
          </w:divBdr>
        </w:div>
        <w:div w:id="747118095">
          <w:marLeft w:val="0"/>
          <w:marRight w:val="0"/>
          <w:marTop w:val="0"/>
          <w:marBottom w:val="0"/>
          <w:divBdr>
            <w:top w:val="none" w:sz="0" w:space="0" w:color="auto"/>
            <w:left w:val="none" w:sz="0" w:space="0" w:color="auto"/>
            <w:bottom w:val="none" w:sz="0" w:space="0" w:color="auto"/>
            <w:right w:val="none" w:sz="0" w:space="0" w:color="auto"/>
          </w:divBdr>
        </w:div>
        <w:div w:id="642544249">
          <w:marLeft w:val="0"/>
          <w:marRight w:val="0"/>
          <w:marTop w:val="0"/>
          <w:marBottom w:val="0"/>
          <w:divBdr>
            <w:top w:val="none" w:sz="0" w:space="0" w:color="auto"/>
            <w:left w:val="none" w:sz="0" w:space="0" w:color="auto"/>
            <w:bottom w:val="none" w:sz="0" w:space="0" w:color="auto"/>
            <w:right w:val="none" w:sz="0" w:space="0" w:color="auto"/>
          </w:divBdr>
        </w:div>
        <w:div w:id="1065108255">
          <w:marLeft w:val="0"/>
          <w:marRight w:val="0"/>
          <w:marTop w:val="0"/>
          <w:marBottom w:val="0"/>
          <w:divBdr>
            <w:top w:val="none" w:sz="0" w:space="0" w:color="auto"/>
            <w:left w:val="none" w:sz="0" w:space="0" w:color="auto"/>
            <w:bottom w:val="none" w:sz="0" w:space="0" w:color="auto"/>
            <w:right w:val="none" w:sz="0" w:space="0" w:color="auto"/>
          </w:divBdr>
        </w:div>
        <w:div w:id="304818237">
          <w:marLeft w:val="0"/>
          <w:marRight w:val="0"/>
          <w:marTop w:val="0"/>
          <w:marBottom w:val="0"/>
          <w:divBdr>
            <w:top w:val="none" w:sz="0" w:space="0" w:color="auto"/>
            <w:left w:val="none" w:sz="0" w:space="0" w:color="auto"/>
            <w:bottom w:val="none" w:sz="0" w:space="0" w:color="auto"/>
            <w:right w:val="none" w:sz="0" w:space="0" w:color="auto"/>
          </w:divBdr>
        </w:div>
        <w:div w:id="926578754">
          <w:marLeft w:val="0"/>
          <w:marRight w:val="0"/>
          <w:marTop w:val="0"/>
          <w:marBottom w:val="0"/>
          <w:divBdr>
            <w:top w:val="none" w:sz="0" w:space="0" w:color="auto"/>
            <w:left w:val="none" w:sz="0" w:space="0" w:color="auto"/>
            <w:bottom w:val="none" w:sz="0" w:space="0" w:color="auto"/>
            <w:right w:val="none" w:sz="0" w:space="0" w:color="auto"/>
          </w:divBdr>
        </w:div>
        <w:div w:id="740253091">
          <w:marLeft w:val="0"/>
          <w:marRight w:val="0"/>
          <w:marTop w:val="0"/>
          <w:marBottom w:val="0"/>
          <w:divBdr>
            <w:top w:val="none" w:sz="0" w:space="0" w:color="auto"/>
            <w:left w:val="none" w:sz="0" w:space="0" w:color="auto"/>
            <w:bottom w:val="none" w:sz="0" w:space="0" w:color="auto"/>
            <w:right w:val="none" w:sz="0" w:space="0" w:color="auto"/>
          </w:divBdr>
        </w:div>
        <w:div w:id="1276137941">
          <w:marLeft w:val="0"/>
          <w:marRight w:val="0"/>
          <w:marTop w:val="0"/>
          <w:marBottom w:val="0"/>
          <w:divBdr>
            <w:top w:val="none" w:sz="0" w:space="0" w:color="auto"/>
            <w:left w:val="none" w:sz="0" w:space="0" w:color="auto"/>
            <w:bottom w:val="none" w:sz="0" w:space="0" w:color="auto"/>
            <w:right w:val="none" w:sz="0" w:space="0" w:color="auto"/>
          </w:divBdr>
        </w:div>
        <w:div w:id="1859655851">
          <w:marLeft w:val="0"/>
          <w:marRight w:val="0"/>
          <w:marTop w:val="0"/>
          <w:marBottom w:val="0"/>
          <w:divBdr>
            <w:top w:val="none" w:sz="0" w:space="0" w:color="auto"/>
            <w:left w:val="none" w:sz="0" w:space="0" w:color="auto"/>
            <w:bottom w:val="none" w:sz="0" w:space="0" w:color="auto"/>
            <w:right w:val="none" w:sz="0" w:space="0" w:color="auto"/>
          </w:divBdr>
        </w:div>
        <w:div w:id="1581525040">
          <w:marLeft w:val="0"/>
          <w:marRight w:val="0"/>
          <w:marTop w:val="0"/>
          <w:marBottom w:val="0"/>
          <w:divBdr>
            <w:top w:val="none" w:sz="0" w:space="0" w:color="auto"/>
            <w:left w:val="none" w:sz="0" w:space="0" w:color="auto"/>
            <w:bottom w:val="none" w:sz="0" w:space="0" w:color="auto"/>
            <w:right w:val="none" w:sz="0" w:space="0" w:color="auto"/>
          </w:divBdr>
        </w:div>
        <w:div w:id="1218471056">
          <w:marLeft w:val="0"/>
          <w:marRight w:val="0"/>
          <w:marTop w:val="0"/>
          <w:marBottom w:val="0"/>
          <w:divBdr>
            <w:top w:val="none" w:sz="0" w:space="0" w:color="auto"/>
            <w:left w:val="none" w:sz="0" w:space="0" w:color="auto"/>
            <w:bottom w:val="none" w:sz="0" w:space="0" w:color="auto"/>
            <w:right w:val="none" w:sz="0" w:space="0" w:color="auto"/>
          </w:divBdr>
        </w:div>
      </w:divsChild>
    </w:div>
    <w:div w:id="358705930">
      <w:bodyDiv w:val="1"/>
      <w:marLeft w:val="0"/>
      <w:marRight w:val="0"/>
      <w:marTop w:val="0"/>
      <w:marBottom w:val="0"/>
      <w:divBdr>
        <w:top w:val="none" w:sz="0" w:space="0" w:color="auto"/>
        <w:left w:val="none" w:sz="0" w:space="0" w:color="auto"/>
        <w:bottom w:val="none" w:sz="0" w:space="0" w:color="auto"/>
        <w:right w:val="none" w:sz="0" w:space="0" w:color="auto"/>
      </w:divBdr>
      <w:divsChild>
        <w:div w:id="2009939520">
          <w:marLeft w:val="0"/>
          <w:marRight w:val="0"/>
          <w:marTop w:val="0"/>
          <w:marBottom w:val="0"/>
          <w:divBdr>
            <w:top w:val="none" w:sz="0" w:space="0" w:color="auto"/>
            <w:left w:val="none" w:sz="0" w:space="0" w:color="auto"/>
            <w:bottom w:val="none" w:sz="0" w:space="0" w:color="auto"/>
            <w:right w:val="none" w:sz="0" w:space="0" w:color="auto"/>
          </w:divBdr>
        </w:div>
        <w:div w:id="1180120327">
          <w:marLeft w:val="0"/>
          <w:marRight w:val="0"/>
          <w:marTop w:val="0"/>
          <w:marBottom w:val="0"/>
          <w:divBdr>
            <w:top w:val="none" w:sz="0" w:space="0" w:color="auto"/>
            <w:left w:val="none" w:sz="0" w:space="0" w:color="auto"/>
            <w:bottom w:val="none" w:sz="0" w:space="0" w:color="auto"/>
            <w:right w:val="none" w:sz="0" w:space="0" w:color="auto"/>
          </w:divBdr>
        </w:div>
        <w:div w:id="1651327876">
          <w:marLeft w:val="0"/>
          <w:marRight w:val="0"/>
          <w:marTop w:val="0"/>
          <w:marBottom w:val="0"/>
          <w:divBdr>
            <w:top w:val="none" w:sz="0" w:space="0" w:color="auto"/>
            <w:left w:val="none" w:sz="0" w:space="0" w:color="auto"/>
            <w:bottom w:val="none" w:sz="0" w:space="0" w:color="auto"/>
            <w:right w:val="none" w:sz="0" w:space="0" w:color="auto"/>
          </w:divBdr>
        </w:div>
        <w:div w:id="1070269484">
          <w:marLeft w:val="0"/>
          <w:marRight w:val="0"/>
          <w:marTop w:val="0"/>
          <w:marBottom w:val="0"/>
          <w:divBdr>
            <w:top w:val="none" w:sz="0" w:space="0" w:color="auto"/>
            <w:left w:val="none" w:sz="0" w:space="0" w:color="auto"/>
            <w:bottom w:val="none" w:sz="0" w:space="0" w:color="auto"/>
            <w:right w:val="none" w:sz="0" w:space="0" w:color="auto"/>
          </w:divBdr>
        </w:div>
        <w:div w:id="655647897">
          <w:marLeft w:val="0"/>
          <w:marRight w:val="0"/>
          <w:marTop w:val="0"/>
          <w:marBottom w:val="0"/>
          <w:divBdr>
            <w:top w:val="none" w:sz="0" w:space="0" w:color="auto"/>
            <w:left w:val="none" w:sz="0" w:space="0" w:color="auto"/>
            <w:bottom w:val="none" w:sz="0" w:space="0" w:color="auto"/>
            <w:right w:val="none" w:sz="0" w:space="0" w:color="auto"/>
          </w:divBdr>
        </w:div>
        <w:div w:id="1856259949">
          <w:marLeft w:val="0"/>
          <w:marRight w:val="0"/>
          <w:marTop w:val="0"/>
          <w:marBottom w:val="0"/>
          <w:divBdr>
            <w:top w:val="none" w:sz="0" w:space="0" w:color="auto"/>
            <w:left w:val="none" w:sz="0" w:space="0" w:color="auto"/>
            <w:bottom w:val="none" w:sz="0" w:space="0" w:color="auto"/>
            <w:right w:val="none" w:sz="0" w:space="0" w:color="auto"/>
          </w:divBdr>
        </w:div>
        <w:div w:id="1135173823">
          <w:marLeft w:val="0"/>
          <w:marRight w:val="0"/>
          <w:marTop w:val="0"/>
          <w:marBottom w:val="0"/>
          <w:divBdr>
            <w:top w:val="none" w:sz="0" w:space="0" w:color="auto"/>
            <w:left w:val="none" w:sz="0" w:space="0" w:color="auto"/>
            <w:bottom w:val="none" w:sz="0" w:space="0" w:color="auto"/>
            <w:right w:val="none" w:sz="0" w:space="0" w:color="auto"/>
          </w:divBdr>
        </w:div>
      </w:divsChild>
    </w:div>
    <w:div w:id="488450333">
      <w:bodyDiv w:val="1"/>
      <w:marLeft w:val="0"/>
      <w:marRight w:val="0"/>
      <w:marTop w:val="0"/>
      <w:marBottom w:val="0"/>
      <w:divBdr>
        <w:top w:val="none" w:sz="0" w:space="0" w:color="auto"/>
        <w:left w:val="none" w:sz="0" w:space="0" w:color="auto"/>
        <w:bottom w:val="none" w:sz="0" w:space="0" w:color="auto"/>
        <w:right w:val="none" w:sz="0" w:space="0" w:color="auto"/>
      </w:divBdr>
      <w:divsChild>
        <w:div w:id="1854757170">
          <w:marLeft w:val="0"/>
          <w:marRight w:val="0"/>
          <w:marTop w:val="0"/>
          <w:marBottom w:val="0"/>
          <w:divBdr>
            <w:top w:val="none" w:sz="0" w:space="0" w:color="auto"/>
            <w:left w:val="none" w:sz="0" w:space="0" w:color="auto"/>
            <w:bottom w:val="none" w:sz="0" w:space="0" w:color="auto"/>
            <w:right w:val="none" w:sz="0" w:space="0" w:color="auto"/>
          </w:divBdr>
        </w:div>
        <w:div w:id="2000649276">
          <w:marLeft w:val="0"/>
          <w:marRight w:val="0"/>
          <w:marTop w:val="0"/>
          <w:marBottom w:val="0"/>
          <w:divBdr>
            <w:top w:val="none" w:sz="0" w:space="0" w:color="auto"/>
            <w:left w:val="none" w:sz="0" w:space="0" w:color="auto"/>
            <w:bottom w:val="none" w:sz="0" w:space="0" w:color="auto"/>
            <w:right w:val="none" w:sz="0" w:space="0" w:color="auto"/>
          </w:divBdr>
        </w:div>
        <w:div w:id="755786375">
          <w:marLeft w:val="0"/>
          <w:marRight w:val="0"/>
          <w:marTop w:val="0"/>
          <w:marBottom w:val="0"/>
          <w:divBdr>
            <w:top w:val="none" w:sz="0" w:space="0" w:color="auto"/>
            <w:left w:val="none" w:sz="0" w:space="0" w:color="auto"/>
            <w:bottom w:val="none" w:sz="0" w:space="0" w:color="auto"/>
            <w:right w:val="none" w:sz="0" w:space="0" w:color="auto"/>
          </w:divBdr>
        </w:div>
        <w:div w:id="2018271121">
          <w:marLeft w:val="0"/>
          <w:marRight w:val="0"/>
          <w:marTop w:val="0"/>
          <w:marBottom w:val="0"/>
          <w:divBdr>
            <w:top w:val="none" w:sz="0" w:space="0" w:color="auto"/>
            <w:left w:val="none" w:sz="0" w:space="0" w:color="auto"/>
            <w:bottom w:val="none" w:sz="0" w:space="0" w:color="auto"/>
            <w:right w:val="none" w:sz="0" w:space="0" w:color="auto"/>
          </w:divBdr>
        </w:div>
        <w:div w:id="1403332293">
          <w:marLeft w:val="0"/>
          <w:marRight w:val="0"/>
          <w:marTop w:val="0"/>
          <w:marBottom w:val="0"/>
          <w:divBdr>
            <w:top w:val="none" w:sz="0" w:space="0" w:color="auto"/>
            <w:left w:val="none" w:sz="0" w:space="0" w:color="auto"/>
            <w:bottom w:val="none" w:sz="0" w:space="0" w:color="auto"/>
            <w:right w:val="none" w:sz="0" w:space="0" w:color="auto"/>
          </w:divBdr>
        </w:div>
        <w:div w:id="1828864366">
          <w:marLeft w:val="0"/>
          <w:marRight w:val="0"/>
          <w:marTop w:val="0"/>
          <w:marBottom w:val="0"/>
          <w:divBdr>
            <w:top w:val="none" w:sz="0" w:space="0" w:color="auto"/>
            <w:left w:val="none" w:sz="0" w:space="0" w:color="auto"/>
            <w:bottom w:val="none" w:sz="0" w:space="0" w:color="auto"/>
            <w:right w:val="none" w:sz="0" w:space="0" w:color="auto"/>
          </w:divBdr>
        </w:div>
        <w:div w:id="1074743902">
          <w:marLeft w:val="0"/>
          <w:marRight w:val="0"/>
          <w:marTop w:val="0"/>
          <w:marBottom w:val="0"/>
          <w:divBdr>
            <w:top w:val="none" w:sz="0" w:space="0" w:color="auto"/>
            <w:left w:val="none" w:sz="0" w:space="0" w:color="auto"/>
            <w:bottom w:val="none" w:sz="0" w:space="0" w:color="auto"/>
            <w:right w:val="none" w:sz="0" w:space="0" w:color="auto"/>
          </w:divBdr>
        </w:div>
        <w:div w:id="637227358">
          <w:marLeft w:val="0"/>
          <w:marRight w:val="0"/>
          <w:marTop w:val="0"/>
          <w:marBottom w:val="0"/>
          <w:divBdr>
            <w:top w:val="none" w:sz="0" w:space="0" w:color="auto"/>
            <w:left w:val="none" w:sz="0" w:space="0" w:color="auto"/>
            <w:bottom w:val="none" w:sz="0" w:space="0" w:color="auto"/>
            <w:right w:val="none" w:sz="0" w:space="0" w:color="auto"/>
          </w:divBdr>
        </w:div>
      </w:divsChild>
    </w:div>
    <w:div w:id="1123499914">
      <w:bodyDiv w:val="1"/>
      <w:marLeft w:val="0"/>
      <w:marRight w:val="0"/>
      <w:marTop w:val="0"/>
      <w:marBottom w:val="0"/>
      <w:divBdr>
        <w:top w:val="none" w:sz="0" w:space="0" w:color="auto"/>
        <w:left w:val="none" w:sz="0" w:space="0" w:color="auto"/>
        <w:bottom w:val="none" w:sz="0" w:space="0" w:color="auto"/>
        <w:right w:val="none" w:sz="0" w:space="0" w:color="auto"/>
      </w:divBdr>
      <w:divsChild>
        <w:div w:id="798649984">
          <w:marLeft w:val="0"/>
          <w:marRight w:val="0"/>
          <w:marTop w:val="0"/>
          <w:marBottom w:val="0"/>
          <w:divBdr>
            <w:top w:val="none" w:sz="0" w:space="0" w:color="auto"/>
            <w:left w:val="none" w:sz="0" w:space="0" w:color="auto"/>
            <w:bottom w:val="none" w:sz="0" w:space="0" w:color="auto"/>
            <w:right w:val="none" w:sz="0" w:space="0" w:color="auto"/>
          </w:divBdr>
        </w:div>
        <w:div w:id="1226994573">
          <w:marLeft w:val="0"/>
          <w:marRight w:val="0"/>
          <w:marTop w:val="0"/>
          <w:marBottom w:val="0"/>
          <w:divBdr>
            <w:top w:val="none" w:sz="0" w:space="0" w:color="auto"/>
            <w:left w:val="none" w:sz="0" w:space="0" w:color="auto"/>
            <w:bottom w:val="none" w:sz="0" w:space="0" w:color="auto"/>
            <w:right w:val="none" w:sz="0" w:space="0" w:color="auto"/>
          </w:divBdr>
        </w:div>
        <w:div w:id="592587567">
          <w:marLeft w:val="0"/>
          <w:marRight w:val="0"/>
          <w:marTop w:val="0"/>
          <w:marBottom w:val="0"/>
          <w:divBdr>
            <w:top w:val="none" w:sz="0" w:space="0" w:color="auto"/>
            <w:left w:val="none" w:sz="0" w:space="0" w:color="auto"/>
            <w:bottom w:val="none" w:sz="0" w:space="0" w:color="auto"/>
            <w:right w:val="none" w:sz="0" w:space="0" w:color="auto"/>
          </w:divBdr>
        </w:div>
        <w:div w:id="987175310">
          <w:marLeft w:val="0"/>
          <w:marRight w:val="0"/>
          <w:marTop w:val="0"/>
          <w:marBottom w:val="0"/>
          <w:divBdr>
            <w:top w:val="none" w:sz="0" w:space="0" w:color="auto"/>
            <w:left w:val="none" w:sz="0" w:space="0" w:color="auto"/>
            <w:bottom w:val="none" w:sz="0" w:space="0" w:color="auto"/>
            <w:right w:val="none" w:sz="0" w:space="0" w:color="auto"/>
          </w:divBdr>
        </w:div>
        <w:div w:id="1637829760">
          <w:marLeft w:val="0"/>
          <w:marRight w:val="0"/>
          <w:marTop w:val="0"/>
          <w:marBottom w:val="0"/>
          <w:divBdr>
            <w:top w:val="none" w:sz="0" w:space="0" w:color="auto"/>
            <w:left w:val="none" w:sz="0" w:space="0" w:color="auto"/>
            <w:bottom w:val="none" w:sz="0" w:space="0" w:color="auto"/>
            <w:right w:val="none" w:sz="0" w:space="0" w:color="auto"/>
          </w:divBdr>
        </w:div>
        <w:div w:id="1849638665">
          <w:marLeft w:val="0"/>
          <w:marRight w:val="0"/>
          <w:marTop w:val="0"/>
          <w:marBottom w:val="0"/>
          <w:divBdr>
            <w:top w:val="none" w:sz="0" w:space="0" w:color="auto"/>
            <w:left w:val="none" w:sz="0" w:space="0" w:color="auto"/>
            <w:bottom w:val="none" w:sz="0" w:space="0" w:color="auto"/>
            <w:right w:val="none" w:sz="0" w:space="0" w:color="auto"/>
          </w:divBdr>
        </w:div>
        <w:div w:id="1415735706">
          <w:marLeft w:val="0"/>
          <w:marRight w:val="0"/>
          <w:marTop w:val="0"/>
          <w:marBottom w:val="0"/>
          <w:divBdr>
            <w:top w:val="none" w:sz="0" w:space="0" w:color="auto"/>
            <w:left w:val="none" w:sz="0" w:space="0" w:color="auto"/>
            <w:bottom w:val="none" w:sz="0" w:space="0" w:color="auto"/>
            <w:right w:val="none" w:sz="0" w:space="0" w:color="auto"/>
          </w:divBdr>
        </w:div>
        <w:div w:id="1472791083">
          <w:marLeft w:val="0"/>
          <w:marRight w:val="0"/>
          <w:marTop w:val="0"/>
          <w:marBottom w:val="0"/>
          <w:divBdr>
            <w:top w:val="none" w:sz="0" w:space="0" w:color="auto"/>
            <w:left w:val="none" w:sz="0" w:space="0" w:color="auto"/>
            <w:bottom w:val="none" w:sz="0" w:space="0" w:color="auto"/>
            <w:right w:val="none" w:sz="0" w:space="0" w:color="auto"/>
          </w:divBdr>
        </w:div>
        <w:div w:id="1100955536">
          <w:marLeft w:val="0"/>
          <w:marRight w:val="0"/>
          <w:marTop w:val="0"/>
          <w:marBottom w:val="0"/>
          <w:divBdr>
            <w:top w:val="none" w:sz="0" w:space="0" w:color="auto"/>
            <w:left w:val="none" w:sz="0" w:space="0" w:color="auto"/>
            <w:bottom w:val="none" w:sz="0" w:space="0" w:color="auto"/>
            <w:right w:val="none" w:sz="0" w:space="0" w:color="auto"/>
          </w:divBdr>
        </w:div>
        <w:div w:id="466708664">
          <w:marLeft w:val="0"/>
          <w:marRight w:val="0"/>
          <w:marTop w:val="0"/>
          <w:marBottom w:val="0"/>
          <w:divBdr>
            <w:top w:val="none" w:sz="0" w:space="0" w:color="auto"/>
            <w:left w:val="none" w:sz="0" w:space="0" w:color="auto"/>
            <w:bottom w:val="none" w:sz="0" w:space="0" w:color="auto"/>
            <w:right w:val="none" w:sz="0" w:space="0" w:color="auto"/>
          </w:divBdr>
        </w:div>
        <w:div w:id="33965431">
          <w:marLeft w:val="0"/>
          <w:marRight w:val="0"/>
          <w:marTop w:val="0"/>
          <w:marBottom w:val="0"/>
          <w:divBdr>
            <w:top w:val="none" w:sz="0" w:space="0" w:color="auto"/>
            <w:left w:val="none" w:sz="0" w:space="0" w:color="auto"/>
            <w:bottom w:val="none" w:sz="0" w:space="0" w:color="auto"/>
            <w:right w:val="none" w:sz="0" w:space="0" w:color="auto"/>
          </w:divBdr>
        </w:div>
        <w:div w:id="222254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664</Words>
  <Characters>3786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Corradini Marco</dc:creator>
  <cp:lastModifiedBy>Bisello Stefano</cp:lastModifiedBy>
  <cp:revision>9</cp:revision>
  <dcterms:created xsi:type="dcterms:W3CDTF">2023-06-21T09:38:00Z</dcterms:created>
  <dcterms:modified xsi:type="dcterms:W3CDTF">2024-01-10T08:23:00Z</dcterms:modified>
</cp:coreProperties>
</file>