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DC87F" w14:textId="77777777" w:rsidR="00A00EAF" w:rsidRPr="00417960" w:rsidRDefault="00A00EAF" w:rsidP="00A00EAF">
      <w:pPr>
        <w:keepNext/>
        <w:pBdr>
          <w:top w:val="nil"/>
          <w:left w:val="nil"/>
          <w:bottom w:val="nil"/>
          <w:right w:val="nil"/>
          <w:between w:val="nil"/>
          <w:bar w:val="nil"/>
        </w:pBdr>
        <w:suppressAutoHyphens/>
        <w:spacing w:before="480"/>
        <w:ind w:left="284" w:hanging="284"/>
        <w:outlineLvl w:val="0"/>
        <w:rPr>
          <w:rFonts w:ascii="Times" w:eastAsia="Arial Unicode MS" w:hAnsi="Times" w:cs="Arial Unicode MS"/>
          <w:b/>
          <w:bCs/>
          <w:kern w:val="1"/>
          <w:sz w:val="20"/>
          <w:szCs w:val="16"/>
          <w:u w:color="000000"/>
          <w:bdr w:val="nil"/>
          <w:shd w:val="clear" w:color="auto" w:fill="FEFFFF"/>
        </w:rPr>
      </w:pPr>
      <w:r w:rsidRPr="00417960">
        <w:rPr>
          <w:rFonts w:ascii="Times" w:hAnsi="Times"/>
          <w:b/>
          <w:sz w:val="20"/>
          <w:u w:color="000000"/>
          <w:bdr w:val="nil"/>
          <w:shd w:val="clear" w:color="auto" w:fill="FEFFFF"/>
        </w:rPr>
        <w:t>History of Medieval Art (Second-level Degree with Elements of Didactics of Art History)</w:t>
      </w:r>
    </w:p>
    <w:p w14:paraId="00EE6DE2" w14:textId="090563A3" w:rsidR="009262FD" w:rsidRPr="00417960" w:rsidRDefault="008C389F" w:rsidP="0056031F">
      <w:pPr>
        <w:pStyle w:val="Titolo2"/>
        <w:spacing w:line="240" w:lineRule="auto"/>
      </w:pPr>
      <w:r w:rsidRPr="00417960">
        <w:t>Prof. Marco Rossi</w:t>
      </w:r>
    </w:p>
    <w:p w14:paraId="2ED70F28" w14:textId="77777777" w:rsidR="009262FD" w:rsidRPr="00417960" w:rsidRDefault="009E1D3F" w:rsidP="0056031F">
      <w:pPr>
        <w:spacing w:before="240" w:after="120"/>
        <w:jc w:val="both"/>
        <w:rPr>
          <w:b/>
          <w:i/>
          <w:sz w:val="18"/>
        </w:rPr>
      </w:pPr>
      <w:r w:rsidRPr="00417960">
        <w:rPr>
          <w:b/>
          <w:i/>
          <w:sz w:val="18"/>
        </w:rPr>
        <w:t>COURSE AIMS AND INTENDED LEARNING OUTCOMES</w:t>
      </w:r>
    </w:p>
    <w:p w14:paraId="58509D9D" w14:textId="16BDCD60" w:rsidR="00DA1DE1" w:rsidRPr="00417960" w:rsidRDefault="00DA1DE1" w:rsidP="00DA1DE1">
      <w:pPr>
        <w:tabs>
          <w:tab w:val="left" w:pos="284"/>
        </w:tabs>
        <w:autoSpaceDE/>
        <w:autoSpaceDN/>
        <w:jc w:val="both"/>
        <w:rPr>
          <w:rFonts w:ascii="Times" w:hAnsi="Times" w:cs="Times"/>
          <w:sz w:val="20"/>
          <w:szCs w:val="20"/>
        </w:rPr>
      </w:pPr>
      <w:r w:rsidRPr="00417960">
        <w:rPr>
          <w:sz w:val="20"/>
        </w:rPr>
        <w:t>The course (12 ECTS) aims to provide students with an in-depth exploration of some methodological and critical aspects of the history of medieval art through the direct analysis of the works and their contextualisation in the field of the Italian and the European figurative tradition.</w:t>
      </w:r>
      <w:r w:rsidRPr="00417960">
        <w:rPr>
          <w:rFonts w:ascii="Times" w:hAnsi="Times"/>
          <w:sz w:val="20"/>
        </w:rPr>
        <w:t xml:space="preserve"> In particular, it will examine Lombard Romanesque painting, often mentioned in historiography but in a </w:t>
      </w:r>
      <w:r w:rsidR="00123648" w:rsidRPr="00417960">
        <w:rPr>
          <w:rFonts w:ascii="Times" w:hAnsi="Times"/>
          <w:sz w:val="20"/>
        </w:rPr>
        <w:t xml:space="preserve">mostly </w:t>
      </w:r>
      <w:r w:rsidRPr="00417960">
        <w:rPr>
          <w:rFonts w:ascii="Times" w:hAnsi="Times"/>
          <w:sz w:val="20"/>
        </w:rPr>
        <w:t>generic way</w:t>
      </w:r>
      <w:r w:rsidR="00123648" w:rsidRPr="00417960">
        <w:rPr>
          <w:rFonts w:ascii="Times" w:hAnsi="Times"/>
          <w:sz w:val="20"/>
        </w:rPr>
        <w:t>, therefore requiring</w:t>
      </w:r>
      <w:r w:rsidRPr="00417960">
        <w:rPr>
          <w:rFonts w:ascii="Times" w:hAnsi="Times"/>
          <w:sz w:val="20"/>
        </w:rPr>
        <w:t xml:space="preserve"> new research on customers, workers, and its iconographic and stylistic aspects. Module 2 aims to verify the relationships with some relevant figurative contexts of the 11</w:t>
      </w:r>
      <w:r w:rsidRPr="00417960">
        <w:rPr>
          <w:rFonts w:ascii="Times" w:hAnsi="Times"/>
          <w:sz w:val="20"/>
          <w:vertAlign w:val="superscript"/>
        </w:rPr>
        <w:t>th</w:t>
      </w:r>
      <w:r w:rsidRPr="00417960">
        <w:rPr>
          <w:rFonts w:ascii="Times" w:hAnsi="Times"/>
          <w:sz w:val="20"/>
        </w:rPr>
        <w:t>-12</w:t>
      </w:r>
      <w:r w:rsidRPr="00417960">
        <w:rPr>
          <w:rFonts w:ascii="Times" w:hAnsi="Times"/>
          <w:sz w:val="20"/>
          <w:vertAlign w:val="superscript"/>
        </w:rPr>
        <w:t>th</w:t>
      </w:r>
      <w:r w:rsidRPr="00417960">
        <w:rPr>
          <w:rFonts w:ascii="Times" w:hAnsi="Times"/>
          <w:sz w:val="20"/>
        </w:rPr>
        <w:t xml:space="preserve"> century in Italy, Europe, and the Mediterranean area. </w:t>
      </w:r>
    </w:p>
    <w:p w14:paraId="1037F710" w14:textId="6312774C" w:rsidR="00912E19" w:rsidRPr="00417960" w:rsidRDefault="002320B1" w:rsidP="00DF518E">
      <w:pPr>
        <w:jc w:val="both"/>
        <w:rPr>
          <w:rFonts w:ascii="Times" w:hAnsi="Times" w:cs="Times"/>
          <w:sz w:val="20"/>
          <w:szCs w:val="20"/>
        </w:rPr>
      </w:pPr>
      <w:r w:rsidRPr="00417960">
        <w:rPr>
          <w:rFonts w:ascii="Times" w:hAnsi="Times"/>
          <w:sz w:val="20"/>
        </w:rPr>
        <w:t xml:space="preserve">The lectures will also cover topics and issues on the teaching of History of Art, whereby students earn 6 ECTS which count for admission to the FIT (Initial training and internships), which awards a teaching certificate. Teacher training must be complemented by the attendance of one of the following workshops, to be considered an integral part of the course: </w:t>
      </w:r>
      <w:r w:rsidRPr="00417960">
        <w:rPr>
          <w:rFonts w:ascii="Times" w:hAnsi="Times"/>
          <w:i/>
          <w:sz w:val="20"/>
        </w:rPr>
        <w:t xml:space="preserve">Workshop on computing methodologies for the teaching of History of Art </w:t>
      </w:r>
      <w:r w:rsidRPr="00417960">
        <w:rPr>
          <w:rFonts w:ascii="Times" w:hAnsi="Times"/>
          <w:sz w:val="20"/>
        </w:rPr>
        <w:t xml:space="preserve">(prof. Martino Astolfi) or the </w:t>
      </w:r>
      <w:r w:rsidRPr="00417960">
        <w:rPr>
          <w:rFonts w:ascii="Times" w:hAnsi="Times"/>
          <w:i/>
          <w:sz w:val="20"/>
        </w:rPr>
        <w:t xml:space="preserve">Workshop on teaching methods for the teaching of History of Art </w:t>
      </w:r>
      <w:r w:rsidRPr="00417960">
        <w:rPr>
          <w:rFonts w:ascii="Times" w:hAnsi="Times"/>
          <w:sz w:val="20"/>
        </w:rPr>
        <w:t>(prof. Annamaria Ferrari). The workshop programme will be provided by the lecturers during the workshops. It is understood that students must choose a workshop which they do not attend as an integral part of another course and that, pursuant to the Ministerial Decree, in order to be admitted to the FIT, students must not earn more than 12 ECTS in the section of teaching methods and techniques (section d), which are specifically taught during the second-level degree in Archaeology and History of Art.</w:t>
      </w:r>
    </w:p>
    <w:p w14:paraId="676F77ED" w14:textId="4B49E65A" w:rsidR="00DA1DE1" w:rsidRPr="00417960" w:rsidRDefault="00DA1DE1" w:rsidP="00DA1DE1">
      <w:pPr>
        <w:tabs>
          <w:tab w:val="left" w:pos="284"/>
        </w:tabs>
        <w:autoSpaceDE/>
        <w:autoSpaceDN/>
        <w:jc w:val="both"/>
        <w:rPr>
          <w:rFonts w:ascii="Times" w:hAnsi="Times" w:cs="Times"/>
          <w:sz w:val="20"/>
          <w:szCs w:val="20"/>
        </w:rPr>
      </w:pPr>
      <w:r w:rsidRPr="00417960">
        <w:rPr>
          <w:rFonts w:ascii="Times" w:hAnsi="Times"/>
          <w:sz w:val="20"/>
        </w:rPr>
        <w:t xml:space="preserve">At the end of the course, students will </w:t>
      </w:r>
      <w:r w:rsidR="00FE2A2F" w:rsidRPr="00417960">
        <w:rPr>
          <w:rFonts w:ascii="Times" w:hAnsi="Times"/>
          <w:sz w:val="20"/>
        </w:rPr>
        <w:t>have</w:t>
      </w:r>
      <w:r w:rsidRPr="00417960">
        <w:rPr>
          <w:rFonts w:ascii="Times" w:hAnsi="Times"/>
          <w:sz w:val="20"/>
        </w:rPr>
        <w:t xml:space="preserve"> acquire</w:t>
      </w:r>
      <w:r w:rsidR="00FE2A2F" w:rsidRPr="00417960">
        <w:rPr>
          <w:rFonts w:ascii="Times" w:hAnsi="Times"/>
          <w:sz w:val="20"/>
        </w:rPr>
        <w:t>d</w:t>
      </w:r>
      <w:r w:rsidRPr="00417960">
        <w:rPr>
          <w:rFonts w:ascii="Times" w:hAnsi="Times"/>
          <w:sz w:val="20"/>
        </w:rPr>
        <w:t xml:space="preserve"> a thorough knowledge of Romanesque painting, with a focus on numerous references to the Italian and the European medieval figurative culture, the importance of customers, the organisation of workers, the use of iconographic and stylistic models also belonging to previous historical periods, the relationship between the works of art and their historical and cultural context. Furthermore, they will be able to interpret different critical hypothesis, analyse documentary and iconographic sources, the relationship between historical texts and images, the formal features of the works of art, the specialised bibliography, and the digital resources for the study of the history of art. Finally, students will be able to develop their independent judgment skills, the ability to communicate their newly-acquired knowledge to audiences with different levels of specialisation, and start new research; also, they will </w:t>
      </w:r>
      <w:r w:rsidR="00FE2A2F" w:rsidRPr="00417960">
        <w:rPr>
          <w:rFonts w:ascii="Times" w:hAnsi="Times"/>
          <w:sz w:val="20"/>
        </w:rPr>
        <w:t>have</w:t>
      </w:r>
      <w:r w:rsidRPr="00417960">
        <w:rPr>
          <w:rFonts w:ascii="Times" w:hAnsi="Times"/>
          <w:sz w:val="20"/>
        </w:rPr>
        <w:t xml:space="preserve"> learn</w:t>
      </w:r>
      <w:r w:rsidR="00FE2A2F" w:rsidRPr="00417960">
        <w:rPr>
          <w:rFonts w:ascii="Times" w:hAnsi="Times"/>
          <w:sz w:val="20"/>
        </w:rPr>
        <w:t>ed</w:t>
      </w:r>
      <w:r w:rsidRPr="00417960">
        <w:rPr>
          <w:rFonts w:ascii="Times" w:hAnsi="Times"/>
          <w:sz w:val="20"/>
        </w:rPr>
        <w:t xml:space="preserve"> and test</w:t>
      </w:r>
      <w:r w:rsidR="00FE2A2F" w:rsidRPr="00417960">
        <w:rPr>
          <w:rFonts w:ascii="Times" w:hAnsi="Times"/>
          <w:sz w:val="20"/>
        </w:rPr>
        <w:t>ed</w:t>
      </w:r>
      <w:r w:rsidRPr="00417960">
        <w:rPr>
          <w:rFonts w:ascii="Times" w:hAnsi="Times"/>
          <w:sz w:val="20"/>
        </w:rPr>
        <w:t xml:space="preserve"> the didactic methodologies and/or the IT tools that can be used to teach history of art in high schools.</w:t>
      </w:r>
    </w:p>
    <w:p w14:paraId="03177240" w14:textId="77777777" w:rsidR="00DB06BE" w:rsidRPr="00417960" w:rsidRDefault="009E1D3F" w:rsidP="0056031F">
      <w:pPr>
        <w:spacing w:before="240" w:after="120"/>
        <w:rPr>
          <w:rFonts w:ascii="Times" w:hAnsi="Times" w:cs="Times"/>
          <w:b/>
          <w:i/>
          <w:sz w:val="18"/>
          <w:szCs w:val="18"/>
        </w:rPr>
      </w:pPr>
      <w:r w:rsidRPr="00417960">
        <w:rPr>
          <w:b/>
          <w:i/>
          <w:sz w:val="18"/>
          <w:shd w:val="clear" w:color="auto" w:fill="FFFFFF"/>
        </w:rPr>
        <w:lastRenderedPageBreak/>
        <w:t>COURSE CONTENT</w:t>
      </w:r>
    </w:p>
    <w:p w14:paraId="5C642711" w14:textId="55099CD3" w:rsidR="00DA1DE1" w:rsidRPr="00417960" w:rsidRDefault="00DA1DE1" w:rsidP="00DA1DE1">
      <w:pPr>
        <w:tabs>
          <w:tab w:val="left" w:pos="284"/>
        </w:tabs>
        <w:autoSpaceDE/>
        <w:autoSpaceDN/>
        <w:spacing w:before="120"/>
        <w:jc w:val="both"/>
        <w:rPr>
          <w:rFonts w:ascii="Times" w:hAnsi="Times" w:cs="Times"/>
          <w:i/>
          <w:sz w:val="20"/>
          <w:szCs w:val="20"/>
        </w:rPr>
      </w:pPr>
      <w:r w:rsidRPr="00417960">
        <w:rPr>
          <w:rFonts w:ascii="Times" w:hAnsi="Times"/>
          <w:i/>
          <w:sz w:val="20"/>
        </w:rPr>
        <w:t>The Lombard Romanesque painting and the Italian and the European figurative context of the 11</w:t>
      </w:r>
      <w:r w:rsidRPr="00417960">
        <w:rPr>
          <w:rFonts w:ascii="Times" w:hAnsi="Times"/>
          <w:i/>
          <w:sz w:val="20"/>
          <w:vertAlign w:val="superscript"/>
        </w:rPr>
        <w:t>th</w:t>
      </w:r>
      <w:r w:rsidRPr="00417960">
        <w:rPr>
          <w:rFonts w:ascii="Times" w:hAnsi="Times"/>
          <w:i/>
          <w:sz w:val="20"/>
        </w:rPr>
        <w:t>-12</w:t>
      </w:r>
      <w:r w:rsidRPr="00417960">
        <w:rPr>
          <w:rFonts w:ascii="Times" w:hAnsi="Times"/>
          <w:i/>
          <w:sz w:val="20"/>
          <w:vertAlign w:val="superscript"/>
        </w:rPr>
        <w:t>th</w:t>
      </w:r>
      <w:r w:rsidR="00A8516A" w:rsidRPr="00417960">
        <w:rPr>
          <w:rFonts w:ascii="Times" w:hAnsi="Times"/>
          <w:i/>
          <w:sz w:val="20"/>
        </w:rPr>
        <w:t xml:space="preserve"> century</w:t>
      </w:r>
    </w:p>
    <w:p w14:paraId="093B9EBB" w14:textId="7FF07AFD" w:rsidR="00DA1DE1" w:rsidRPr="00417960" w:rsidRDefault="00DA1DE1" w:rsidP="00DA1DE1">
      <w:pPr>
        <w:tabs>
          <w:tab w:val="left" w:pos="284"/>
        </w:tabs>
        <w:autoSpaceDE/>
        <w:autoSpaceDN/>
        <w:spacing w:before="120"/>
        <w:jc w:val="both"/>
        <w:rPr>
          <w:rFonts w:ascii="Times" w:hAnsi="Times" w:cs="Times"/>
          <w:i/>
          <w:iCs/>
          <w:sz w:val="18"/>
          <w:szCs w:val="18"/>
        </w:rPr>
      </w:pPr>
      <w:bookmarkStart w:id="0" w:name="_Hlk8231279"/>
      <w:bookmarkStart w:id="1" w:name="_Hlk8231390"/>
      <w:r w:rsidRPr="00417960">
        <w:rPr>
          <w:rFonts w:ascii="Times" w:hAnsi="Times" w:cs="Times"/>
          <w:smallCaps/>
          <w:sz w:val="18"/>
          <w:szCs w:val="18"/>
        </w:rPr>
        <w:t>Module 1</w:t>
      </w:r>
      <w:r w:rsidRPr="00417960">
        <w:rPr>
          <w:rFonts w:ascii="Times" w:hAnsi="Times"/>
          <w:sz w:val="18"/>
        </w:rPr>
        <w:t>:</w:t>
      </w:r>
      <w:bookmarkEnd w:id="0"/>
      <w:r w:rsidRPr="00417960">
        <w:rPr>
          <w:rFonts w:ascii="Times" w:hAnsi="Times"/>
          <w:sz w:val="18"/>
        </w:rPr>
        <w:t xml:space="preserve"> </w:t>
      </w:r>
      <w:bookmarkEnd w:id="1"/>
      <w:r w:rsidR="007E4918">
        <w:rPr>
          <w:rFonts w:ascii="Times" w:hAnsi="Times"/>
          <w:i/>
          <w:sz w:val="18"/>
        </w:rPr>
        <w:t>Patronage</w:t>
      </w:r>
      <w:r w:rsidRPr="00417960">
        <w:rPr>
          <w:rFonts w:ascii="Times" w:hAnsi="Times"/>
          <w:i/>
          <w:sz w:val="18"/>
        </w:rPr>
        <w:t xml:space="preserve">, iconographic models, </w:t>
      </w:r>
      <w:r w:rsidR="007E4918">
        <w:rPr>
          <w:rFonts w:ascii="Times" w:hAnsi="Times"/>
          <w:i/>
          <w:sz w:val="18"/>
        </w:rPr>
        <w:t>pictorial</w:t>
      </w:r>
      <w:r w:rsidRPr="00417960">
        <w:rPr>
          <w:rFonts w:ascii="Times" w:hAnsi="Times"/>
          <w:i/>
          <w:sz w:val="18"/>
        </w:rPr>
        <w:t xml:space="preserve"> from Galliano to Civate and beyond.</w:t>
      </w:r>
    </w:p>
    <w:p w14:paraId="4F452075" w14:textId="5752AA7A" w:rsidR="00DA1DE1" w:rsidRPr="00417960" w:rsidRDefault="00DA1DE1" w:rsidP="00DA1DE1">
      <w:pPr>
        <w:tabs>
          <w:tab w:val="left" w:pos="284"/>
        </w:tabs>
        <w:autoSpaceDE/>
        <w:autoSpaceDN/>
        <w:jc w:val="both"/>
        <w:rPr>
          <w:rFonts w:ascii="Times" w:hAnsi="Times" w:cs="Times"/>
          <w:i/>
          <w:iCs/>
          <w:sz w:val="18"/>
          <w:szCs w:val="18"/>
        </w:rPr>
      </w:pPr>
      <w:r w:rsidRPr="00417960">
        <w:rPr>
          <w:rFonts w:ascii="Times" w:hAnsi="Times" w:cs="Times"/>
          <w:smallCaps/>
          <w:sz w:val="18"/>
          <w:szCs w:val="18"/>
        </w:rPr>
        <w:t>Module 2</w:t>
      </w:r>
      <w:r w:rsidRPr="00417960">
        <w:rPr>
          <w:rFonts w:ascii="Times" w:hAnsi="Times"/>
          <w:sz w:val="18"/>
        </w:rPr>
        <w:t xml:space="preserve">: </w:t>
      </w:r>
      <w:r w:rsidRPr="00417960">
        <w:rPr>
          <w:rFonts w:ascii="Times" w:hAnsi="Times"/>
          <w:i/>
          <w:sz w:val="18"/>
        </w:rPr>
        <w:t>The figurative context of the 11</w:t>
      </w:r>
      <w:r w:rsidRPr="00417960">
        <w:rPr>
          <w:rFonts w:ascii="Times" w:hAnsi="Times"/>
          <w:i/>
          <w:sz w:val="18"/>
          <w:vertAlign w:val="superscript"/>
        </w:rPr>
        <w:t>th</w:t>
      </w:r>
      <w:r w:rsidRPr="00417960">
        <w:rPr>
          <w:rFonts w:ascii="Times" w:hAnsi="Times"/>
          <w:i/>
          <w:sz w:val="18"/>
        </w:rPr>
        <w:t>-12</w:t>
      </w:r>
      <w:r w:rsidRPr="00417960">
        <w:rPr>
          <w:rFonts w:ascii="Times" w:hAnsi="Times"/>
          <w:i/>
          <w:sz w:val="18"/>
          <w:vertAlign w:val="superscript"/>
        </w:rPr>
        <w:t>th</w:t>
      </w:r>
      <w:r w:rsidR="00A8516A" w:rsidRPr="00417960">
        <w:rPr>
          <w:rFonts w:ascii="Times" w:hAnsi="Times"/>
          <w:i/>
          <w:sz w:val="18"/>
        </w:rPr>
        <w:t xml:space="preserve"> century</w:t>
      </w:r>
      <w:r w:rsidRPr="00417960">
        <w:rPr>
          <w:rFonts w:ascii="Times" w:hAnsi="Times"/>
          <w:i/>
          <w:sz w:val="18"/>
        </w:rPr>
        <w:t xml:space="preserve"> </w:t>
      </w:r>
    </w:p>
    <w:p w14:paraId="60FAD91C" w14:textId="77777777" w:rsidR="007666D7" w:rsidRPr="00417960" w:rsidRDefault="009E1D3F" w:rsidP="0056031F">
      <w:pPr>
        <w:pStyle w:val="Testo2"/>
        <w:spacing w:before="240" w:after="120" w:line="240" w:lineRule="auto"/>
        <w:ind w:firstLine="0"/>
        <w:rPr>
          <w:b/>
          <w:bCs/>
          <w:i/>
          <w:iCs/>
        </w:rPr>
      </w:pPr>
      <w:r w:rsidRPr="00417960">
        <w:rPr>
          <w:b/>
          <w:i/>
        </w:rPr>
        <w:t>READING LIST</w:t>
      </w:r>
      <w:bookmarkStart w:id="2" w:name="_Hlk39141434"/>
    </w:p>
    <w:p w14:paraId="1267E31D" w14:textId="77777777" w:rsidR="007666D7" w:rsidRPr="00417960" w:rsidRDefault="007666D7" w:rsidP="007666D7">
      <w:pPr>
        <w:pStyle w:val="Testo2"/>
        <w:spacing w:before="120" w:line="240" w:lineRule="auto"/>
        <w:ind w:firstLine="0"/>
        <w:rPr>
          <w:rFonts w:cs="Times"/>
          <w:szCs w:val="18"/>
        </w:rPr>
      </w:pPr>
      <w:r w:rsidRPr="00417960">
        <w:rPr>
          <w:smallCaps/>
        </w:rPr>
        <w:t>modul</w:t>
      </w:r>
      <w:r w:rsidRPr="00417960">
        <w:rPr>
          <w:smallCaps/>
          <w:sz w:val="14"/>
        </w:rPr>
        <w:t>E</w:t>
      </w:r>
      <w:r w:rsidRPr="00417960">
        <w:rPr>
          <w:smallCaps/>
        </w:rPr>
        <w:t xml:space="preserve"> </w:t>
      </w:r>
      <w:r w:rsidRPr="00417960">
        <w:t>I:</w:t>
      </w:r>
    </w:p>
    <w:p w14:paraId="3AAB2B38" w14:textId="1962E177" w:rsidR="00DA1DE1" w:rsidRPr="00417960" w:rsidRDefault="00DA1DE1" w:rsidP="00DA1DE1">
      <w:pPr>
        <w:numPr>
          <w:ilvl w:val="0"/>
          <w:numId w:val="5"/>
        </w:numPr>
        <w:tabs>
          <w:tab w:val="left" w:pos="284"/>
          <w:tab w:val="left" w:pos="322"/>
        </w:tabs>
        <w:autoSpaceDE/>
        <w:autoSpaceDN/>
        <w:ind w:left="308" w:hanging="280"/>
        <w:contextualSpacing/>
        <w:jc w:val="both"/>
        <w:rPr>
          <w:rFonts w:ascii="Times" w:hAnsi="Times" w:cs="Times"/>
          <w:sz w:val="18"/>
          <w:szCs w:val="18"/>
        </w:rPr>
      </w:pPr>
      <w:r w:rsidRPr="00417960">
        <w:rPr>
          <w:rFonts w:ascii="Times" w:hAnsi="Times"/>
          <w:smallCaps/>
          <w:sz w:val="18"/>
          <w:lang w:val="it-IT"/>
        </w:rPr>
        <w:t>M. Rossi</w:t>
      </w:r>
      <w:r w:rsidRPr="00417960">
        <w:rPr>
          <w:rFonts w:ascii="Times" w:hAnsi="Times"/>
          <w:sz w:val="18"/>
          <w:lang w:val="it-IT"/>
        </w:rPr>
        <w:t xml:space="preserve">, </w:t>
      </w:r>
      <w:r w:rsidRPr="00417960">
        <w:rPr>
          <w:rFonts w:ascii="Times" w:hAnsi="Times"/>
          <w:i/>
          <w:sz w:val="18"/>
          <w:lang w:val="it-IT"/>
        </w:rPr>
        <w:t xml:space="preserve">Milano e le origini della pittura romanica lombarda. Committenze episcopali, modelli iconografici, maestranze, </w:t>
      </w:r>
      <w:r w:rsidRPr="00417960">
        <w:rPr>
          <w:rFonts w:ascii="Times" w:hAnsi="Times"/>
          <w:sz w:val="18"/>
          <w:lang w:val="it-IT"/>
        </w:rPr>
        <w:t xml:space="preserve">Scalpendi Editore, Milan 2011; II ed. </w:t>
      </w:r>
      <w:r w:rsidRPr="00417960">
        <w:rPr>
          <w:rFonts w:ascii="Times" w:hAnsi="Times"/>
          <w:sz w:val="18"/>
        </w:rPr>
        <w:t>Milan</w:t>
      </w:r>
      <w:r w:rsidR="00A8516A" w:rsidRPr="00417960">
        <w:rPr>
          <w:rFonts w:ascii="Times" w:hAnsi="Times"/>
          <w:sz w:val="18"/>
        </w:rPr>
        <w:t>o</w:t>
      </w:r>
      <w:r w:rsidRPr="00417960">
        <w:rPr>
          <w:rFonts w:ascii="Times" w:hAnsi="Times"/>
          <w:sz w:val="18"/>
        </w:rPr>
        <w:t xml:space="preserve"> 2018.</w:t>
      </w:r>
    </w:p>
    <w:p w14:paraId="53A5DB89" w14:textId="0FF384EA" w:rsidR="00DA1DE1" w:rsidRPr="00417960" w:rsidRDefault="00DA1DE1" w:rsidP="00DA1DE1">
      <w:pPr>
        <w:numPr>
          <w:ilvl w:val="0"/>
          <w:numId w:val="5"/>
        </w:numPr>
        <w:tabs>
          <w:tab w:val="left" w:pos="284"/>
          <w:tab w:val="left" w:pos="322"/>
        </w:tabs>
        <w:autoSpaceDE/>
        <w:autoSpaceDN/>
        <w:ind w:left="308" w:hanging="280"/>
        <w:contextualSpacing/>
        <w:jc w:val="both"/>
        <w:rPr>
          <w:rFonts w:ascii="Times" w:hAnsi="Times" w:cs="Times"/>
          <w:sz w:val="18"/>
          <w:szCs w:val="18"/>
          <w:lang w:val="it-IT"/>
        </w:rPr>
      </w:pPr>
      <w:r w:rsidRPr="00417960">
        <w:rPr>
          <w:rFonts w:ascii="Times" w:hAnsi="Times"/>
          <w:smallCaps/>
          <w:sz w:val="18"/>
          <w:lang w:val="it-IT"/>
        </w:rPr>
        <w:t xml:space="preserve">M. Rossi, </w:t>
      </w:r>
      <w:r w:rsidRPr="00417960">
        <w:rPr>
          <w:rFonts w:ascii="Times" w:hAnsi="Times"/>
          <w:i/>
          <w:sz w:val="18"/>
          <w:lang w:val="it-IT"/>
        </w:rPr>
        <w:t xml:space="preserve">Le Storie di Sansone in San Vincenzo a Galliano e in San Calocero a Civate, </w:t>
      </w:r>
      <w:r w:rsidRPr="00417960">
        <w:rPr>
          <w:rFonts w:ascii="Times" w:hAnsi="Times"/>
          <w:sz w:val="18"/>
          <w:lang w:val="it-IT"/>
        </w:rPr>
        <w:t>in</w:t>
      </w:r>
      <w:r w:rsidRPr="00417960">
        <w:rPr>
          <w:rFonts w:ascii="Times" w:hAnsi="Times"/>
          <w:i/>
          <w:sz w:val="18"/>
          <w:lang w:val="it-IT"/>
        </w:rPr>
        <w:t xml:space="preserve"> L'esegesi in figura. Cicli dell'Antico Testamento nella pittura murale medievale, </w:t>
      </w:r>
      <w:r w:rsidRPr="00417960">
        <w:rPr>
          <w:rFonts w:ascii="Times" w:hAnsi="Times"/>
          <w:sz w:val="18"/>
          <w:lang w:val="it-IT"/>
        </w:rPr>
        <w:t>edited by F. Scirea, École française de Rome, Rome 2022, p</w:t>
      </w:r>
      <w:r w:rsidR="00484559" w:rsidRPr="00417960">
        <w:rPr>
          <w:rFonts w:ascii="Times" w:hAnsi="Times"/>
          <w:sz w:val="18"/>
          <w:lang w:val="it-IT"/>
        </w:rPr>
        <w:t>p</w:t>
      </w:r>
      <w:r w:rsidRPr="00417960">
        <w:rPr>
          <w:rFonts w:ascii="Times" w:hAnsi="Times"/>
          <w:sz w:val="18"/>
          <w:lang w:val="it-IT"/>
        </w:rPr>
        <w:t>. 279-297 (open access).</w:t>
      </w:r>
    </w:p>
    <w:p w14:paraId="1CE3E898" w14:textId="5112147C" w:rsidR="00DA1DE1" w:rsidRPr="00417960" w:rsidRDefault="00DA1DE1" w:rsidP="00DA1DE1">
      <w:pPr>
        <w:numPr>
          <w:ilvl w:val="0"/>
          <w:numId w:val="5"/>
        </w:numPr>
        <w:tabs>
          <w:tab w:val="left" w:pos="284"/>
          <w:tab w:val="left" w:pos="322"/>
        </w:tabs>
        <w:autoSpaceDE/>
        <w:autoSpaceDN/>
        <w:ind w:left="308" w:hanging="280"/>
        <w:contextualSpacing/>
        <w:jc w:val="both"/>
        <w:rPr>
          <w:rFonts w:ascii="Times" w:hAnsi="Times" w:cs="Times"/>
          <w:sz w:val="18"/>
          <w:szCs w:val="18"/>
        </w:rPr>
      </w:pPr>
      <w:r w:rsidRPr="00417960">
        <w:rPr>
          <w:rFonts w:ascii="Times" w:hAnsi="Times"/>
          <w:sz w:val="18"/>
          <w:lang w:val="fr-FR"/>
        </w:rPr>
        <w:t xml:space="preserve">M. </w:t>
      </w:r>
      <w:r w:rsidRPr="00417960">
        <w:rPr>
          <w:rFonts w:ascii="Times" w:hAnsi="Times"/>
          <w:smallCaps/>
          <w:sz w:val="18"/>
          <w:lang w:val="fr-FR"/>
        </w:rPr>
        <w:t xml:space="preserve">Rossi, </w:t>
      </w:r>
      <w:r w:rsidRPr="00417960">
        <w:rPr>
          <w:rFonts w:ascii="Times" w:hAnsi="Times"/>
          <w:i/>
          <w:sz w:val="18"/>
          <w:shd w:val="clear" w:color="auto" w:fill="FFFFFF"/>
          <w:lang w:val="fr-FR"/>
        </w:rPr>
        <w:t>Les cycles de l'Ancien Testament à Galliano et dans la peinture lombarde du XI</w:t>
      </w:r>
      <w:r w:rsidRPr="00417960">
        <w:rPr>
          <w:rFonts w:ascii="Times" w:hAnsi="Times"/>
          <w:i/>
          <w:sz w:val="18"/>
          <w:shd w:val="clear" w:color="auto" w:fill="FFFFFF"/>
          <w:vertAlign w:val="superscript"/>
          <w:lang w:val="fr-FR"/>
        </w:rPr>
        <w:t>e</w:t>
      </w:r>
      <w:r w:rsidRPr="00417960">
        <w:rPr>
          <w:rFonts w:ascii="Times" w:hAnsi="Times"/>
          <w:i/>
          <w:sz w:val="18"/>
          <w:shd w:val="clear" w:color="auto" w:fill="FFFFFF"/>
          <w:lang w:val="fr-FR"/>
        </w:rPr>
        <w:t xml:space="preserve">siècle, </w:t>
      </w:r>
      <w:r w:rsidRPr="00417960">
        <w:rPr>
          <w:rFonts w:ascii="Times" w:hAnsi="Times"/>
          <w:sz w:val="18"/>
          <w:shd w:val="clear" w:color="auto" w:fill="FFFFFF"/>
          <w:lang w:val="fr-FR"/>
        </w:rPr>
        <w:t xml:space="preserve">in </w:t>
      </w:r>
      <w:r w:rsidRPr="00417960">
        <w:rPr>
          <w:rFonts w:ascii="Times" w:hAnsi="Times"/>
          <w:i/>
          <w:sz w:val="18"/>
          <w:shd w:val="clear" w:color="auto" w:fill="FFFFFF"/>
          <w:lang w:val="fr-FR"/>
        </w:rPr>
        <w:t>Les stratégies de la narration dans la peinture médiévale. La représentation de l'Ancien Testament aux IV</w:t>
      </w:r>
      <w:r w:rsidRPr="00417960">
        <w:rPr>
          <w:rFonts w:ascii="Times" w:hAnsi="Times"/>
          <w:i/>
          <w:sz w:val="18"/>
          <w:shd w:val="clear" w:color="auto" w:fill="FFFFFF"/>
          <w:vertAlign w:val="superscript"/>
          <w:lang w:val="fr-FR"/>
        </w:rPr>
        <w:t>e</w:t>
      </w:r>
      <w:r w:rsidRPr="00417960">
        <w:rPr>
          <w:rFonts w:ascii="Times" w:hAnsi="Times"/>
          <w:i/>
          <w:sz w:val="18"/>
          <w:shd w:val="clear" w:color="auto" w:fill="FFFFFF"/>
          <w:lang w:val="fr-FR"/>
        </w:rPr>
        <w:t>-XII</w:t>
      </w:r>
      <w:r w:rsidRPr="00417960">
        <w:rPr>
          <w:rFonts w:ascii="Times" w:hAnsi="Times"/>
          <w:i/>
          <w:sz w:val="18"/>
          <w:shd w:val="clear" w:color="auto" w:fill="FFFFFF"/>
          <w:vertAlign w:val="superscript"/>
          <w:lang w:val="fr-FR"/>
        </w:rPr>
        <w:t>e</w:t>
      </w:r>
      <w:r w:rsidRPr="00417960">
        <w:rPr>
          <w:rFonts w:ascii="Times" w:hAnsi="Times"/>
          <w:i/>
          <w:sz w:val="18"/>
          <w:shd w:val="clear" w:color="auto" w:fill="FFFFFF"/>
          <w:lang w:val="fr-FR"/>
        </w:rPr>
        <w:t xml:space="preserve"> siècles</w:t>
      </w:r>
      <w:r w:rsidRPr="00417960">
        <w:rPr>
          <w:rFonts w:ascii="Times" w:hAnsi="Times"/>
          <w:sz w:val="18"/>
          <w:shd w:val="clear" w:color="auto" w:fill="FFFFFF"/>
          <w:lang w:val="fr-FR"/>
        </w:rPr>
        <w:t xml:space="preserve">, ed. </w:t>
      </w:r>
      <w:r w:rsidRPr="00417960">
        <w:rPr>
          <w:rFonts w:ascii="Times" w:hAnsi="Times"/>
          <w:sz w:val="18"/>
          <w:shd w:val="clear" w:color="auto" w:fill="FFFFFF"/>
        </w:rPr>
        <w:t xml:space="preserve">M. Angheben, Brepols, Turnhout 2020, </w:t>
      </w:r>
      <w:r w:rsidR="00484559" w:rsidRPr="00417960">
        <w:rPr>
          <w:rFonts w:ascii="Times" w:hAnsi="Times"/>
          <w:sz w:val="18"/>
          <w:lang w:val="it-IT"/>
        </w:rPr>
        <w:t>pp.</w:t>
      </w:r>
      <w:r w:rsidRPr="00417960">
        <w:rPr>
          <w:rFonts w:ascii="Times" w:hAnsi="Times"/>
          <w:sz w:val="18"/>
          <w:shd w:val="clear" w:color="auto" w:fill="FFFFFF"/>
        </w:rPr>
        <w:t xml:space="preserve"> 169-194 (pdf with translation).</w:t>
      </w:r>
    </w:p>
    <w:p w14:paraId="6E5ED02E" w14:textId="0F6737A9" w:rsidR="00DA1DE1" w:rsidRPr="00417960" w:rsidRDefault="00DA1DE1" w:rsidP="00DA1DE1">
      <w:pPr>
        <w:numPr>
          <w:ilvl w:val="0"/>
          <w:numId w:val="5"/>
        </w:numPr>
        <w:tabs>
          <w:tab w:val="left" w:pos="284"/>
          <w:tab w:val="left" w:pos="322"/>
        </w:tabs>
        <w:autoSpaceDE/>
        <w:autoSpaceDN/>
        <w:ind w:left="308" w:hanging="280"/>
        <w:contextualSpacing/>
        <w:jc w:val="both"/>
        <w:rPr>
          <w:rFonts w:ascii="Times" w:hAnsi="Times" w:cs="Times"/>
          <w:sz w:val="18"/>
          <w:szCs w:val="18"/>
          <w:lang w:val="it-IT"/>
        </w:rPr>
      </w:pPr>
      <w:r w:rsidRPr="00417960">
        <w:rPr>
          <w:rFonts w:ascii="Times" w:hAnsi="Times"/>
          <w:sz w:val="18"/>
          <w:lang w:val="it-IT"/>
        </w:rPr>
        <w:t xml:space="preserve">P. </w:t>
      </w:r>
      <w:r w:rsidRPr="00417960">
        <w:rPr>
          <w:rFonts w:ascii="Times" w:hAnsi="Times"/>
          <w:smallCaps/>
          <w:sz w:val="18"/>
          <w:lang w:val="it-IT"/>
        </w:rPr>
        <w:t>Piva</w:t>
      </w:r>
      <w:r w:rsidRPr="00417960">
        <w:rPr>
          <w:rFonts w:ascii="Times" w:hAnsi="Times"/>
          <w:sz w:val="18"/>
          <w:lang w:val="it-IT"/>
        </w:rPr>
        <w:t xml:space="preserve">, </w:t>
      </w:r>
      <w:r w:rsidRPr="00417960">
        <w:rPr>
          <w:rFonts w:ascii="Times" w:hAnsi="Times"/>
          <w:i/>
          <w:sz w:val="18"/>
          <w:lang w:val="it-IT"/>
        </w:rPr>
        <w:t xml:space="preserve">Tipologie e dinamiche delle immagini. Il “programma” perduto di Civate, </w:t>
      </w:r>
      <w:r w:rsidRPr="00417960">
        <w:rPr>
          <w:rFonts w:ascii="Times" w:hAnsi="Times"/>
          <w:sz w:val="18"/>
          <w:lang w:val="it-IT"/>
        </w:rPr>
        <w:t xml:space="preserve">in </w:t>
      </w:r>
      <w:r w:rsidRPr="00417960">
        <w:rPr>
          <w:rFonts w:ascii="Times" w:hAnsi="Times"/>
          <w:i/>
          <w:sz w:val="18"/>
          <w:lang w:val="it-IT"/>
        </w:rPr>
        <w:t xml:space="preserve">Medioevo: immagine e racconto, </w:t>
      </w:r>
      <w:r w:rsidRPr="00417960">
        <w:rPr>
          <w:rFonts w:ascii="Times" w:hAnsi="Times"/>
          <w:sz w:val="18"/>
          <w:lang w:val="it-IT"/>
        </w:rPr>
        <w:t xml:space="preserve">Atti del Convegno internazionale (Parma 2000), Milan-Parma 2003, </w:t>
      </w:r>
      <w:r w:rsidR="00484559" w:rsidRPr="00417960">
        <w:rPr>
          <w:rFonts w:ascii="Times" w:hAnsi="Times"/>
          <w:sz w:val="18"/>
          <w:lang w:val="it-IT"/>
        </w:rPr>
        <w:t>pp.</w:t>
      </w:r>
      <w:r w:rsidRPr="00417960">
        <w:rPr>
          <w:rFonts w:ascii="Times" w:hAnsi="Times"/>
          <w:sz w:val="18"/>
          <w:lang w:val="it-IT"/>
        </w:rPr>
        <w:t xml:space="preserve"> 185-202.</w:t>
      </w:r>
    </w:p>
    <w:p w14:paraId="4665610F" w14:textId="73A1217F" w:rsidR="00DA1DE1" w:rsidRPr="00417960" w:rsidRDefault="00DA1DE1" w:rsidP="00DA1DE1">
      <w:pPr>
        <w:widowControl w:val="0"/>
        <w:numPr>
          <w:ilvl w:val="0"/>
          <w:numId w:val="5"/>
        </w:numPr>
        <w:tabs>
          <w:tab w:val="left" w:pos="284"/>
          <w:tab w:val="left" w:pos="322"/>
        </w:tabs>
        <w:autoSpaceDE/>
        <w:autoSpaceDN/>
        <w:adjustRightInd w:val="0"/>
        <w:ind w:left="308" w:hanging="280"/>
        <w:contextualSpacing/>
        <w:jc w:val="both"/>
        <w:rPr>
          <w:rFonts w:ascii="Times" w:hAnsi="Times" w:cs="Times"/>
          <w:sz w:val="18"/>
          <w:szCs w:val="18"/>
          <w:lang w:val="it-IT"/>
        </w:rPr>
      </w:pPr>
      <w:r w:rsidRPr="00417960">
        <w:rPr>
          <w:rFonts w:ascii="Times" w:hAnsi="Times"/>
          <w:sz w:val="18"/>
          <w:lang w:val="it-IT"/>
        </w:rPr>
        <w:t xml:space="preserve">V. </w:t>
      </w:r>
      <w:r w:rsidRPr="00417960">
        <w:rPr>
          <w:rFonts w:ascii="Times" w:hAnsi="Times"/>
          <w:smallCaps/>
          <w:sz w:val="18"/>
          <w:lang w:val="it-IT"/>
        </w:rPr>
        <w:t>Cavallaro</w:t>
      </w:r>
      <w:r w:rsidRPr="00417960">
        <w:rPr>
          <w:rFonts w:ascii="Times" w:hAnsi="Times"/>
          <w:sz w:val="18"/>
          <w:lang w:val="it-IT"/>
        </w:rPr>
        <w:t xml:space="preserve">, </w:t>
      </w:r>
      <w:r w:rsidRPr="00417960">
        <w:rPr>
          <w:rFonts w:ascii="Times" w:hAnsi="Times"/>
          <w:i/>
          <w:sz w:val="18"/>
          <w:lang w:val="it-IT"/>
        </w:rPr>
        <w:t>L’Esodo di S. Calocero a Civate: osservazioni preliminari sul registro pittorico della parete nord</w:t>
      </w:r>
      <w:r w:rsidRPr="00417960">
        <w:rPr>
          <w:rFonts w:ascii="Times" w:hAnsi="Times"/>
          <w:sz w:val="18"/>
          <w:lang w:val="it-IT"/>
        </w:rPr>
        <w:t xml:space="preserve">, in </w:t>
      </w:r>
      <w:r w:rsidRPr="00417960">
        <w:rPr>
          <w:rFonts w:ascii="Times" w:hAnsi="Times"/>
          <w:i/>
          <w:sz w:val="18"/>
          <w:lang w:val="it-IT"/>
        </w:rPr>
        <w:t>Pittura murale del Medioevo lombardo. Ricerche iconografiche (secoli XI-XIII)</w:t>
      </w:r>
      <w:r w:rsidRPr="00417960">
        <w:rPr>
          <w:rFonts w:ascii="Times" w:hAnsi="Times"/>
          <w:sz w:val="18"/>
          <w:lang w:val="it-IT"/>
        </w:rPr>
        <w:t xml:space="preserve">, edited by P. Piva, Milan 2006, </w:t>
      </w:r>
      <w:r w:rsidR="00484559" w:rsidRPr="00417960">
        <w:rPr>
          <w:rFonts w:ascii="Times" w:hAnsi="Times"/>
          <w:sz w:val="18"/>
          <w:lang w:val="it-IT"/>
        </w:rPr>
        <w:t>pp.</w:t>
      </w:r>
      <w:r w:rsidRPr="00417960">
        <w:rPr>
          <w:rFonts w:ascii="Times" w:hAnsi="Times"/>
          <w:sz w:val="18"/>
          <w:lang w:val="it-IT"/>
        </w:rPr>
        <w:t xml:space="preserve"> 55-77.</w:t>
      </w:r>
    </w:p>
    <w:p w14:paraId="3A49491A" w14:textId="143A12E0" w:rsidR="00DA1DE1" w:rsidRPr="00417960" w:rsidRDefault="00DA1DE1" w:rsidP="00DA1DE1">
      <w:pPr>
        <w:widowControl w:val="0"/>
        <w:numPr>
          <w:ilvl w:val="0"/>
          <w:numId w:val="5"/>
        </w:numPr>
        <w:tabs>
          <w:tab w:val="left" w:pos="284"/>
          <w:tab w:val="left" w:pos="322"/>
        </w:tabs>
        <w:autoSpaceDE/>
        <w:autoSpaceDN/>
        <w:adjustRightInd w:val="0"/>
        <w:ind w:left="308" w:hanging="280"/>
        <w:contextualSpacing/>
        <w:jc w:val="both"/>
        <w:rPr>
          <w:rFonts w:ascii="Times" w:hAnsi="Times" w:cs="Times"/>
          <w:sz w:val="18"/>
          <w:szCs w:val="18"/>
          <w:lang w:val="it-IT"/>
        </w:rPr>
      </w:pPr>
      <w:r w:rsidRPr="00417960">
        <w:rPr>
          <w:rFonts w:ascii="Times" w:hAnsi="Times"/>
          <w:smallCaps/>
          <w:sz w:val="18"/>
          <w:lang w:val="it-IT"/>
        </w:rPr>
        <w:t>C. Segre Montel</w:t>
      </w:r>
      <w:r w:rsidRPr="00417960">
        <w:rPr>
          <w:rFonts w:ascii="Times" w:hAnsi="Times"/>
          <w:sz w:val="18"/>
          <w:lang w:val="it-IT"/>
        </w:rPr>
        <w:t xml:space="preserve">, </w:t>
      </w:r>
      <w:r w:rsidRPr="00417960">
        <w:rPr>
          <w:rFonts w:ascii="Times" w:hAnsi="Times"/>
          <w:i/>
          <w:sz w:val="18"/>
          <w:lang w:val="it-IT"/>
        </w:rPr>
        <w:t>Gli affreschi dell’XI secolo, in Il San Michele di Oleggio</w:t>
      </w:r>
      <w:r w:rsidRPr="00417960">
        <w:rPr>
          <w:rFonts w:ascii="Times" w:hAnsi="Times"/>
          <w:sz w:val="18"/>
          <w:lang w:val="it-IT"/>
        </w:rPr>
        <w:t xml:space="preserve">, edited by P. Venturoli, Turin 2009, </w:t>
      </w:r>
      <w:r w:rsidR="00484559" w:rsidRPr="00417960">
        <w:rPr>
          <w:rFonts w:ascii="Times" w:hAnsi="Times"/>
          <w:sz w:val="18"/>
          <w:lang w:val="it-IT"/>
        </w:rPr>
        <w:t>pp.</w:t>
      </w:r>
      <w:r w:rsidRPr="00417960">
        <w:rPr>
          <w:rFonts w:ascii="Times" w:hAnsi="Times"/>
          <w:sz w:val="18"/>
          <w:lang w:val="it-IT"/>
        </w:rPr>
        <w:t xml:space="preserve"> 83-97.</w:t>
      </w:r>
    </w:p>
    <w:p w14:paraId="28863D51" w14:textId="0AA553F6" w:rsidR="00DA1DE1" w:rsidRPr="00417960" w:rsidRDefault="00DA1DE1" w:rsidP="00DA1DE1">
      <w:pPr>
        <w:numPr>
          <w:ilvl w:val="0"/>
          <w:numId w:val="5"/>
        </w:numPr>
        <w:tabs>
          <w:tab w:val="left" w:pos="284"/>
          <w:tab w:val="left" w:pos="322"/>
        </w:tabs>
        <w:autoSpaceDE/>
        <w:autoSpaceDN/>
        <w:ind w:left="308" w:hanging="280"/>
        <w:contextualSpacing/>
        <w:jc w:val="both"/>
        <w:rPr>
          <w:rFonts w:ascii="Times" w:hAnsi="Times" w:cs="Times"/>
          <w:sz w:val="18"/>
          <w:szCs w:val="18"/>
          <w:lang w:val="it-IT"/>
        </w:rPr>
      </w:pPr>
      <w:r w:rsidRPr="00417960">
        <w:rPr>
          <w:rFonts w:ascii="Times" w:hAnsi="Times"/>
          <w:sz w:val="18"/>
          <w:lang w:val="it-IT"/>
        </w:rPr>
        <w:t xml:space="preserve">F. </w:t>
      </w:r>
      <w:r w:rsidRPr="00417960">
        <w:rPr>
          <w:rFonts w:ascii="Times" w:hAnsi="Times"/>
          <w:smallCaps/>
          <w:sz w:val="18"/>
          <w:lang w:val="it-IT"/>
        </w:rPr>
        <w:t xml:space="preserve">Scirea, </w:t>
      </w:r>
      <w:r w:rsidRPr="00417960">
        <w:rPr>
          <w:rFonts w:ascii="Times" w:hAnsi="Times"/>
          <w:i/>
          <w:sz w:val="18"/>
          <w:lang w:val="it-IT"/>
        </w:rPr>
        <w:t xml:space="preserve">Il congegno figurativo, fra Antico Testamento e Giudizio finale: sistema ornamentale, iconografia, vettori, </w:t>
      </w:r>
      <w:r w:rsidRPr="00417960">
        <w:rPr>
          <w:rFonts w:ascii="Times" w:hAnsi="Times"/>
          <w:sz w:val="18"/>
          <w:lang w:val="it-IT"/>
        </w:rPr>
        <w:t xml:space="preserve">in </w:t>
      </w:r>
      <w:r w:rsidRPr="00417960">
        <w:rPr>
          <w:rFonts w:ascii="Times" w:hAnsi="Times"/>
          <w:i/>
          <w:sz w:val="18"/>
          <w:lang w:val="it-IT"/>
        </w:rPr>
        <w:t xml:space="preserve">San Tommaso ad Acquanegra sul Chiese, </w:t>
      </w:r>
      <w:r w:rsidRPr="00417960">
        <w:rPr>
          <w:rFonts w:ascii="Times" w:hAnsi="Times"/>
          <w:sz w:val="18"/>
          <w:lang w:val="it-IT"/>
        </w:rPr>
        <w:t xml:space="preserve">SAP, Mantua 2015, </w:t>
      </w:r>
      <w:r w:rsidR="00484559" w:rsidRPr="00417960">
        <w:rPr>
          <w:rFonts w:ascii="Times" w:hAnsi="Times"/>
          <w:sz w:val="18"/>
          <w:lang w:val="it-IT"/>
        </w:rPr>
        <w:t>pp.</w:t>
      </w:r>
      <w:r w:rsidRPr="00417960">
        <w:rPr>
          <w:rFonts w:ascii="Times" w:hAnsi="Times"/>
          <w:sz w:val="18"/>
          <w:lang w:val="it-IT"/>
        </w:rPr>
        <w:t xml:space="preserve"> 89-128.</w:t>
      </w:r>
    </w:p>
    <w:p w14:paraId="1D1C7980" w14:textId="77777777" w:rsidR="007666D7" w:rsidRPr="00417960" w:rsidRDefault="007666D7" w:rsidP="007666D7">
      <w:pPr>
        <w:pStyle w:val="Testo2"/>
        <w:numPr>
          <w:ilvl w:val="0"/>
          <w:numId w:val="5"/>
        </w:numPr>
        <w:tabs>
          <w:tab w:val="left" w:pos="284"/>
        </w:tabs>
        <w:spacing w:line="240" w:lineRule="auto"/>
        <w:ind w:left="284" w:hanging="284"/>
        <w:jc w:val="left"/>
        <w:rPr>
          <w:rFonts w:cs="Times"/>
          <w:szCs w:val="18"/>
        </w:rPr>
      </w:pPr>
      <w:r w:rsidRPr="00417960">
        <w:t>One (or more) essays selected by students from a list which will be provided during the course and published on the Blackboard platform.</w:t>
      </w:r>
    </w:p>
    <w:p w14:paraId="686DF1A6" w14:textId="77777777" w:rsidR="007666D7" w:rsidRPr="00417960" w:rsidRDefault="007666D7" w:rsidP="007666D7">
      <w:pPr>
        <w:pStyle w:val="Testo2"/>
        <w:spacing w:before="120" w:line="240" w:lineRule="auto"/>
        <w:ind w:firstLine="0"/>
        <w:rPr>
          <w:rFonts w:cs="Times"/>
          <w:szCs w:val="18"/>
        </w:rPr>
      </w:pPr>
      <w:r w:rsidRPr="00417960">
        <w:rPr>
          <w:smallCaps/>
        </w:rPr>
        <w:t>modul</w:t>
      </w:r>
      <w:r w:rsidRPr="00417960">
        <w:rPr>
          <w:smallCaps/>
          <w:sz w:val="14"/>
        </w:rPr>
        <w:t>E</w:t>
      </w:r>
      <w:r w:rsidRPr="00417960">
        <w:rPr>
          <w:smallCaps/>
          <w:sz w:val="16"/>
        </w:rPr>
        <w:t xml:space="preserve"> </w:t>
      </w:r>
      <w:r w:rsidRPr="00417960">
        <w:t>II:</w:t>
      </w:r>
    </w:p>
    <w:p w14:paraId="05F617D8" w14:textId="66080F4C" w:rsidR="00DA1DE1" w:rsidRPr="00417960" w:rsidRDefault="00DA1DE1" w:rsidP="00DA1DE1">
      <w:pPr>
        <w:pStyle w:val="Paragrafoelenco"/>
        <w:numPr>
          <w:ilvl w:val="0"/>
          <w:numId w:val="5"/>
        </w:numPr>
        <w:tabs>
          <w:tab w:val="left" w:pos="0"/>
        </w:tabs>
        <w:autoSpaceDE/>
        <w:autoSpaceDN/>
        <w:jc w:val="both"/>
        <w:rPr>
          <w:rFonts w:ascii="Times" w:hAnsi="Times" w:cs="Times"/>
          <w:noProof/>
          <w:sz w:val="18"/>
          <w:szCs w:val="18"/>
        </w:rPr>
      </w:pPr>
      <w:r w:rsidRPr="00417960">
        <w:rPr>
          <w:rFonts w:ascii="Times" w:hAnsi="Times"/>
          <w:sz w:val="18"/>
          <w:lang w:val="it-IT"/>
        </w:rPr>
        <w:t xml:space="preserve">O. </w:t>
      </w:r>
      <w:bookmarkStart w:id="3" w:name="_Hlk70675027"/>
      <w:r w:rsidRPr="00417960">
        <w:rPr>
          <w:rFonts w:ascii="Times" w:hAnsi="Times"/>
          <w:smallCaps/>
          <w:sz w:val="18"/>
          <w:lang w:val="it-IT"/>
        </w:rPr>
        <w:t>Demus</w:t>
      </w:r>
      <w:bookmarkEnd w:id="3"/>
      <w:r w:rsidRPr="00417960">
        <w:rPr>
          <w:rFonts w:ascii="Times" w:hAnsi="Times"/>
          <w:sz w:val="18"/>
          <w:lang w:val="it-IT"/>
        </w:rPr>
        <w:t xml:space="preserve">, </w:t>
      </w:r>
      <w:r w:rsidRPr="00417960">
        <w:rPr>
          <w:rFonts w:ascii="Times" w:hAnsi="Times"/>
          <w:i/>
          <w:sz w:val="18"/>
          <w:lang w:val="it-IT"/>
        </w:rPr>
        <w:t xml:space="preserve">L’arte bizantina e l’Occidente, </w:t>
      </w:r>
      <w:r w:rsidRPr="00417960">
        <w:rPr>
          <w:rFonts w:ascii="Times" w:hAnsi="Times"/>
          <w:sz w:val="18"/>
          <w:lang w:val="it-IT"/>
        </w:rPr>
        <w:t xml:space="preserve">Turin, Einaudi, 2008 [1970], chaps. </w:t>
      </w:r>
      <w:r w:rsidRPr="00417960">
        <w:rPr>
          <w:rFonts w:ascii="Times" w:hAnsi="Times"/>
          <w:sz w:val="18"/>
        </w:rPr>
        <w:t>III and IV.</w:t>
      </w:r>
    </w:p>
    <w:p w14:paraId="4CFD69CC" w14:textId="30727652" w:rsidR="00DA1DE1" w:rsidRPr="00417960" w:rsidRDefault="00DA1DE1" w:rsidP="00DA1DE1">
      <w:pPr>
        <w:pStyle w:val="Paragrafoelenco"/>
        <w:numPr>
          <w:ilvl w:val="0"/>
          <w:numId w:val="5"/>
        </w:numPr>
        <w:tabs>
          <w:tab w:val="left" w:pos="0"/>
        </w:tabs>
        <w:autoSpaceDE/>
        <w:autoSpaceDN/>
        <w:jc w:val="both"/>
        <w:rPr>
          <w:rFonts w:ascii="Times" w:hAnsi="Times" w:cs="Times"/>
          <w:noProof/>
          <w:sz w:val="18"/>
          <w:szCs w:val="18"/>
          <w:lang w:val="it-IT"/>
        </w:rPr>
      </w:pPr>
      <w:r w:rsidRPr="00417960">
        <w:rPr>
          <w:rFonts w:ascii="Times" w:hAnsi="Times"/>
          <w:sz w:val="18"/>
          <w:lang w:val="it-IT"/>
        </w:rPr>
        <w:t xml:space="preserve">M. </w:t>
      </w:r>
      <w:r w:rsidRPr="00417960">
        <w:rPr>
          <w:rFonts w:ascii="Times" w:hAnsi="Times"/>
          <w:smallCaps/>
          <w:sz w:val="18"/>
          <w:lang w:val="it-IT"/>
        </w:rPr>
        <w:t>Castiñeiras</w:t>
      </w:r>
      <w:r w:rsidRPr="00417960">
        <w:rPr>
          <w:rFonts w:ascii="Times" w:hAnsi="Times"/>
          <w:sz w:val="18"/>
          <w:lang w:val="it-IT"/>
        </w:rPr>
        <w:t xml:space="preserve">, </w:t>
      </w:r>
      <w:r w:rsidRPr="00417960">
        <w:rPr>
          <w:rFonts w:ascii="Times" w:hAnsi="Times"/>
          <w:i/>
          <w:sz w:val="18"/>
          <w:lang w:val="it-IT"/>
        </w:rPr>
        <w:t xml:space="preserve">Il ‘Maestro di Pedret’ e la pittura lombarda: mito o realtà?, </w:t>
      </w:r>
      <w:bookmarkStart w:id="4" w:name="_Hlk132798329"/>
      <w:r w:rsidRPr="00417960">
        <w:rPr>
          <w:rFonts w:ascii="Times" w:hAnsi="Times"/>
          <w:sz w:val="18"/>
          <w:lang w:val="it-IT"/>
        </w:rPr>
        <w:t xml:space="preserve">“Arte Lombarda”, 156 (2009/2), </w:t>
      </w:r>
      <w:r w:rsidR="00484559" w:rsidRPr="00417960">
        <w:rPr>
          <w:rFonts w:ascii="Times" w:hAnsi="Times"/>
          <w:sz w:val="18"/>
          <w:lang w:val="it-IT"/>
        </w:rPr>
        <w:t>pp.</w:t>
      </w:r>
      <w:r w:rsidRPr="00417960">
        <w:rPr>
          <w:rFonts w:ascii="Times" w:hAnsi="Times"/>
          <w:sz w:val="18"/>
          <w:lang w:val="it-IT"/>
        </w:rPr>
        <w:t xml:space="preserve"> </w:t>
      </w:r>
      <w:bookmarkEnd w:id="4"/>
      <w:r w:rsidRPr="00417960">
        <w:rPr>
          <w:rFonts w:ascii="Times" w:hAnsi="Times"/>
          <w:sz w:val="18"/>
          <w:lang w:val="it-IT"/>
        </w:rPr>
        <w:t>48-66.</w:t>
      </w:r>
    </w:p>
    <w:p w14:paraId="30D09705" w14:textId="41B20377" w:rsidR="00DA1DE1" w:rsidRPr="00417960" w:rsidRDefault="00DA1DE1" w:rsidP="00DA1DE1">
      <w:pPr>
        <w:pStyle w:val="Paragrafoelenco"/>
        <w:numPr>
          <w:ilvl w:val="0"/>
          <w:numId w:val="5"/>
        </w:numPr>
        <w:tabs>
          <w:tab w:val="left" w:pos="0"/>
        </w:tabs>
        <w:autoSpaceDE/>
        <w:autoSpaceDN/>
        <w:jc w:val="both"/>
        <w:rPr>
          <w:rFonts w:ascii="Times" w:hAnsi="Times" w:cs="Times"/>
          <w:noProof/>
          <w:sz w:val="18"/>
          <w:szCs w:val="18"/>
          <w:lang w:val="it-IT"/>
        </w:rPr>
      </w:pPr>
      <w:r w:rsidRPr="00417960">
        <w:rPr>
          <w:rFonts w:ascii="Times" w:hAnsi="Times"/>
          <w:sz w:val="18"/>
          <w:lang w:val="it-IT"/>
        </w:rPr>
        <w:t xml:space="preserve">A. </w:t>
      </w:r>
      <w:r w:rsidRPr="00417960">
        <w:rPr>
          <w:rFonts w:ascii="Times" w:hAnsi="Times"/>
          <w:smallCaps/>
          <w:sz w:val="18"/>
          <w:lang w:val="it-IT"/>
        </w:rPr>
        <w:t xml:space="preserve">Acconci, </w:t>
      </w:r>
      <w:r w:rsidRPr="00417960">
        <w:rPr>
          <w:rFonts w:ascii="Times" w:hAnsi="Times"/>
          <w:i/>
          <w:sz w:val="18"/>
          <w:lang w:val="it-IT"/>
        </w:rPr>
        <w:t xml:space="preserve">Galliano, Roma. Spunti su assonanze pittoriche e precedenti iconografici, </w:t>
      </w:r>
      <w:r w:rsidRPr="00417960">
        <w:rPr>
          <w:rFonts w:ascii="Times" w:hAnsi="Times"/>
          <w:sz w:val="18"/>
          <w:lang w:val="it-IT"/>
        </w:rPr>
        <w:t xml:space="preserve">“Arte Lombarda”, 156 (2009/2), </w:t>
      </w:r>
      <w:r w:rsidR="00484559" w:rsidRPr="00417960">
        <w:rPr>
          <w:rFonts w:ascii="Times" w:hAnsi="Times"/>
          <w:sz w:val="18"/>
          <w:lang w:val="it-IT"/>
        </w:rPr>
        <w:t>pp.</w:t>
      </w:r>
      <w:r w:rsidRPr="00417960">
        <w:rPr>
          <w:rFonts w:ascii="Times" w:hAnsi="Times"/>
          <w:sz w:val="18"/>
          <w:lang w:val="it-IT"/>
        </w:rPr>
        <w:t xml:space="preserve"> 33-47.</w:t>
      </w:r>
    </w:p>
    <w:p w14:paraId="4D3E6179" w14:textId="4052DBE9" w:rsidR="00DA1DE1" w:rsidRPr="00417960" w:rsidRDefault="00DA1DE1" w:rsidP="00DA1DE1">
      <w:pPr>
        <w:pStyle w:val="Paragrafoelenco"/>
        <w:numPr>
          <w:ilvl w:val="0"/>
          <w:numId w:val="5"/>
        </w:numPr>
        <w:tabs>
          <w:tab w:val="left" w:pos="0"/>
        </w:tabs>
        <w:autoSpaceDE/>
        <w:autoSpaceDN/>
        <w:jc w:val="both"/>
        <w:rPr>
          <w:rFonts w:ascii="Times" w:hAnsi="Times" w:cs="Times"/>
          <w:noProof/>
          <w:sz w:val="18"/>
          <w:szCs w:val="18"/>
          <w:lang w:val="it-IT"/>
        </w:rPr>
      </w:pPr>
      <w:r w:rsidRPr="00417960">
        <w:rPr>
          <w:rFonts w:ascii="Times" w:hAnsi="Times"/>
          <w:i/>
          <w:sz w:val="18"/>
          <w:lang w:val="it-IT"/>
        </w:rPr>
        <w:t xml:space="preserve">La pittura medievale a Roma, </w:t>
      </w:r>
      <w:r w:rsidRPr="00417960">
        <w:rPr>
          <w:rFonts w:ascii="Times" w:hAnsi="Times"/>
          <w:sz w:val="18"/>
          <w:lang w:val="it-IT"/>
        </w:rPr>
        <w:t xml:space="preserve">IV, </w:t>
      </w:r>
      <w:r w:rsidRPr="00417960">
        <w:rPr>
          <w:rFonts w:ascii="Times" w:hAnsi="Times"/>
          <w:i/>
          <w:sz w:val="18"/>
          <w:lang w:val="it-IT"/>
        </w:rPr>
        <w:t xml:space="preserve">Riforma e tradizione, 1050-1198, </w:t>
      </w:r>
      <w:r w:rsidRPr="00417960">
        <w:rPr>
          <w:rFonts w:ascii="Times" w:hAnsi="Times"/>
          <w:sz w:val="18"/>
          <w:lang w:val="it-IT"/>
        </w:rPr>
        <w:t>edited by S. R</w:t>
      </w:r>
      <w:r w:rsidRPr="00417960">
        <w:rPr>
          <w:rFonts w:ascii="Times" w:hAnsi="Times"/>
          <w:smallCaps/>
          <w:sz w:val="18"/>
          <w:lang w:val="it-IT"/>
        </w:rPr>
        <w:t xml:space="preserve">omano, </w:t>
      </w:r>
      <w:r w:rsidRPr="00417960">
        <w:rPr>
          <w:rFonts w:ascii="Times" w:hAnsi="Times"/>
          <w:sz w:val="18"/>
          <w:lang w:val="it-IT"/>
        </w:rPr>
        <w:t xml:space="preserve">Jaca Book, Milan 2006, </w:t>
      </w:r>
      <w:r w:rsidR="00484559" w:rsidRPr="00417960">
        <w:rPr>
          <w:rFonts w:ascii="Times" w:hAnsi="Times"/>
          <w:sz w:val="18"/>
          <w:lang w:val="it-IT"/>
        </w:rPr>
        <w:t>pp.</w:t>
      </w:r>
      <w:r w:rsidRPr="00417960">
        <w:rPr>
          <w:rFonts w:ascii="Times" w:hAnsi="Times"/>
          <w:sz w:val="18"/>
          <w:lang w:val="it-IT"/>
        </w:rPr>
        <w:t xml:space="preserve"> 68-88, 129-150 (S. Crisogono e S. Clemente).</w:t>
      </w:r>
    </w:p>
    <w:p w14:paraId="6D2E43CF" w14:textId="2490AABF" w:rsidR="00DA1DE1" w:rsidRPr="00417960" w:rsidRDefault="00DA1DE1" w:rsidP="00DA1DE1">
      <w:pPr>
        <w:pStyle w:val="Paragrafoelenco"/>
        <w:numPr>
          <w:ilvl w:val="0"/>
          <w:numId w:val="5"/>
        </w:numPr>
        <w:tabs>
          <w:tab w:val="left" w:pos="294"/>
        </w:tabs>
        <w:autoSpaceDE/>
        <w:autoSpaceDN/>
        <w:jc w:val="both"/>
        <w:rPr>
          <w:rFonts w:ascii="Times" w:hAnsi="Times"/>
          <w:noProof/>
          <w:sz w:val="18"/>
          <w:szCs w:val="18"/>
          <w:lang w:val="it-IT"/>
        </w:rPr>
      </w:pPr>
      <w:r w:rsidRPr="00417960">
        <w:rPr>
          <w:rFonts w:ascii="Times" w:hAnsi="Times"/>
          <w:sz w:val="18"/>
          <w:lang w:val="it-IT"/>
        </w:rPr>
        <w:t xml:space="preserve">H. </w:t>
      </w:r>
      <w:r w:rsidRPr="00417960">
        <w:rPr>
          <w:rFonts w:ascii="Times" w:hAnsi="Times"/>
          <w:smallCaps/>
          <w:sz w:val="18"/>
          <w:lang w:val="it-IT"/>
        </w:rPr>
        <w:t>Toubert</w:t>
      </w:r>
      <w:r w:rsidRPr="00417960">
        <w:rPr>
          <w:rFonts w:ascii="Times" w:hAnsi="Times"/>
          <w:sz w:val="18"/>
          <w:lang w:val="it-IT"/>
        </w:rPr>
        <w:t xml:space="preserve">, </w:t>
      </w:r>
      <w:r w:rsidRPr="00417960">
        <w:rPr>
          <w:rFonts w:ascii="Times" w:hAnsi="Times"/>
          <w:i/>
          <w:sz w:val="18"/>
          <w:lang w:val="it-IT"/>
        </w:rPr>
        <w:t>Il ciclo dell’Antico Testamento a Sant’Angelo in Formis</w:t>
      </w:r>
      <w:r w:rsidRPr="00417960">
        <w:rPr>
          <w:rFonts w:ascii="Times" w:hAnsi="Times"/>
          <w:sz w:val="18"/>
          <w:lang w:val="it-IT"/>
        </w:rPr>
        <w:t xml:space="preserve">,  in </w:t>
      </w:r>
      <w:r w:rsidRPr="00417960">
        <w:rPr>
          <w:rFonts w:ascii="Times" w:hAnsi="Times"/>
          <w:i/>
          <w:sz w:val="18"/>
          <w:lang w:val="it-IT"/>
        </w:rPr>
        <w:t xml:space="preserve">Un’arte orientata: Riforma gregoriana e iconografia, </w:t>
      </w:r>
      <w:r w:rsidRPr="00417960">
        <w:rPr>
          <w:rFonts w:ascii="Times" w:hAnsi="Times"/>
          <w:sz w:val="18"/>
          <w:lang w:val="it-IT"/>
        </w:rPr>
        <w:t xml:space="preserve">Milan, Jaca Book, 2001, </w:t>
      </w:r>
      <w:r w:rsidR="00484559" w:rsidRPr="00417960">
        <w:rPr>
          <w:rFonts w:ascii="Times" w:hAnsi="Times"/>
          <w:sz w:val="18"/>
          <w:lang w:val="it-IT"/>
        </w:rPr>
        <w:t>pp.</w:t>
      </w:r>
      <w:r w:rsidRPr="00417960">
        <w:rPr>
          <w:rFonts w:ascii="Times" w:hAnsi="Times"/>
          <w:sz w:val="18"/>
          <w:lang w:val="it-IT"/>
        </w:rPr>
        <w:t xml:space="preserve"> 75-102.</w:t>
      </w:r>
    </w:p>
    <w:p w14:paraId="22EC48C6" w14:textId="776DF1AF" w:rsidR="00DA1DE1" w:rsidRPr="00417960" w:rsidRDefault="00DA1DE1" w:rsidP="00DA1DE1">
      <w:pPr>
        <w:pStyle w:val="Paragrafoelenco"/>
        <w:numPr>
          <w:ilvl w:val="0"/>
          <w:numId w:val="5"/>
        </w:numPr>
        <w:tabs>
          <w:tab w:val="left" w:pos="0"/>
        </w:tabs>
        <w:autoSpaceDE/>
        <w:autoSpaceDN/>
        <w:jc w:val="both"/>
        <w:rPr>
          <w:rFonts w:ascii="Times" w:hAnsi="Times" w:cs="Times"/>
          <w:i/>
          <w:iCs/>
          <w:noProof/>
          <w:sz w:val="18"/>
          <w:szCs w:val="18"/>
          <w:lang w:val="it-IT"/>
        </w:rPr>
      </w:pPr>
      <w:r w:rsidRPr="00417960">
        <w:rPr>
          <w:rFonts w:ascii="Times" w:hAnsi="Times"/>
          <w:sz w:val="18"/>
          <w:lang w:val="it-IT"/>
        </w:rPr>
        <w:t xml:space="preserve">A. </w:t>
      </w:r>
      <w:r w:rsidRPr="00417960">
        <w:rPr>
          <w:rFonts w:ascii="Times" w:hAnsi="Times"/>
          <w:smallCaps/>
          <w:sz w:val="18"/>
          <w:lang w:val="it-IT"/>
        </w:rPr>
        <w:t>Iacobini</w:t>
      </w:r>
      <w:r w:rsidRPr="00417960">
        <w:rPr>
          <w:rFonts w:ascii="Times" w:hAnsi="Times"/>
          <w:sz w:val="18"/>
          <w:lang w:val="it-IT"/>
        </w:rPr>
        <w:t xml:space="preserve">, </w:t>
      </w:r>
      <w:r w:rsidRPr="00417960">
        <w:rPr>
          <w:rFonts w:ascii="Times" w:hAnsi="Times"/>
          <w:i/>
          <w:sz w:val="18"/>
          <w:lang w:val="it-IT"/>
        </w:rPr>
        <w:t xml:space="preserve">Il mosaico in Italia dall’XI all’inizio del XIII secolo: spazio, immagini, ideologia, </w:t>
      </w:r>
      <w:r w:rsidRPr="00417960">
        <w:rPr>
          <w:rFonts w:ascii="Times" w:hAnsi="Times"/>
          <w:sz w:val="18"/>
          <w:lang w:val="it-IT"/>
        </w:rPr>
        <w:t xml:space="preserve">in </w:t>
      </w:r>
      <w:r w:rsidRPr="00417960">
        <w:rPr>
          <w:rFonts w:ascii="Times" w:hAnsi="Times"/>
          <w:i/>
          <w:sz w:val="18"/>
          <w:lang w:val="it-IT"/>
        </w:rPr>
        <w:t>L’arte medievale nel contesto (300-1300)</w:t>
      </w:r>
      <w:r w:rsidRPr="00417960">
        <w:rPr>
          <w:rFonts w:ascii="Times" w:hAnsi="Times"/>
          <w:sz w:val="18"/>
          <w:lang w:val="it-IT"/>
        </w:rPr>
        <w:t xml:space="preserve">, edited by P. Piva, Milan, Jaca Book, 2006, </w:t>
      </w:r>
      <w:r w:rsidR="00484559" w:rsidRPr="00417960">
        <w:rPr>
          <w:rFonts w:ascii="Times" w:hAnsi="Times"/>
          <w:sz w:val="18"/>
          <w:lang w:val="it-IT"/>
        </w:rPr>
        <w:t>pp.</w:t>
      </w:r>
      <w:r w:rsidRPr="00417960">
        <w:rPr>
          <w:rFonts w:ascii="Times" w:hAnsi="Times"/>
          <w:sz w:val="18"/>
          <w:lang w:val="it-IT"/>
        </w:rPr>
        <w:t xml:space="preserve"> 463-499.</w:t>
      </w:r>
      <w:r w:rsidRPr="00417960">
        <w:rPr>
          <w:rFonts w:ascii="Times" w:hAnsi="Times"/>
          <w:i/>
          <w:sz w:val="18"/>
          <w:lang w:val="it-IT"/>
        </w:rPr>
        <w:t xml:space="preserve"> </w:t>
      </w:r>
    </w:p>
    <w:p w14:paraId="5DB08F0C" w14:textId="075F51CE" w:rsidR="00DA1DE1" w:rsidRPr="00417960" w:rsidRDefault="00DA1DE1" w:rsidP="00DA1DE1">
      <w:pPr>
        <w:pStyle w:val="Paragrafoelenco"/>
        <w:numPr>
          <w:ilvl w:val="0"/>
          <w:numId w:val="5"/>
        </w:numPr>
        <w:tabs>
          <w:tab w:val="left" w:pos="284"/>
        </w:tabs>
        <w:autoSpaceDE/>
        <w:autoSpaceDN/>
        <w:jc w:val="both"/>
        <w:rPr>
          <w:rFonts w:ascii="Times" w:hAnsi="Times" w:cs="Times"/>
          <w:sz w:val="18"/>
          <w:szCs w:val="18"/>
        </w:rPr>
      </w:pPr>
      <w:r w:rsidRPr="00417960">
        <w:rPr>
          <w:rFonts w:ascii="Times" w:hAnsi="Times"/>
          <w:sz w:val="18"/>
        </w:rPr>
        <w:lastRenderedPageBreak/>
        <w:t>O. D</w:t>
      </w:r>
      <w:r w:rsidRPr="00417960">
        <w:rPr>
          <w:rFonts w:ascii="Times" w:hAnsi="Times"/>
          <w:smallCaps/>
          <w:sz w:val="18"/>
        </w:rPr>
        <w:t>emus</w:t>
      </w:r>
      <w:r w:rsidRPr="00417960">
        <w:rPr>
          <w:rFonts w:ascii="Times" w:hAnsi="Times"/>
          <w:sz w:val="18"/>
        </w:rPr>
        <w:t xml:space="preserve">, </w:t>
      </w:r>
      <w:r w:rsidRPr="00417960">
        <w:rPr>
          <w:rFonts w:ascii="Times" w:hAnsi="Times"/>
          <w:i/>
          <w:sz w:val="18"/>
        </w:rPr>
        <w:t xml:space="preserve">The Mosaic Decoration of San Marco Venice, </w:t>
      </w:r>
      <w:r w:rsidRPr="00417960">
        <w:rPr>
          <w:rFonts w:ascii="Times" w:hAnsi="Times"/>
          <w:sz w:val="18"/>
        </w:rPr>
        <w:t xml:space="preserve">Chicago-London 1988, </w:t>
      </w:r>
      <w:r w:rsidR="00484559" w:rsidRPr="00417960">
        <w:rPr>
          <w:rFonts w:ascii="Times" w:hAnsi="Times"/>
          <w:sz w:val="18"/>
          <w:lang w:val="en-US"/>
        </w:rPr>
        <w:t>pp.</w:t>
      </w:r>
      <w:r w:rsidRPr="00417960">
        <w:rPr>
          <w:rFonts w:ascii="Times" w:hAnsi="Times"/>
          <w:sz w:val="18"/>
        </w:rPr>
        <w:t xml:space="preserve"> 86-98.</w:t>
      </w:r>
    </w:p>
    <w:p w14:paraId="2E7346AB" w14:textId="1FBB79AE" w:rsidR="007666D7" w:rsidRPr="00417960" w:rsidRDefault="007666D7" w:rsidP="00DA1DE1">
      <w:pPr>
        <w:pStyle w:val="Testo2"/>
        <w:numPr>
          <w:ilvl w:val="0"/>
          <w:numId w:val="5"/>
        </w:numPr>
        <w:tabs>
          <w:tab w:val="left" w:pos="284"/>
        </w:tabs>
        <w:spacing w:line="240" w:lineRule="auto"/>
        <w:ind w:left="284" w:hanging="284"/>
        <w:jc w:val="left"/>
        <w:rPr>
          <w:rFonts w:cs="Times"/>
          <w:szCs w:val="18"/>
        </w:rPr>
      </w:pPr>
      <w:r w:rsidRPr="00417960">
        <w:t>One (or more) essays selected by students from a list which will be provided during the course and published on the Blackboard platform.</w:t>
      </w:r>
    </w:p>
    <w:p w14:paraId="7B0C9D24" w14:textId="5E3FCCEB" w:rsidR="002501E6" w:rsidRPr="00417960" w:rsidRDefault="007666D7" w:rsidP="00DA1DE1">
      <w:pPr>
        <w:pStyle w:val="Testo2"/>
        <w:spacing w:before="120" w:line="240" w:lineRule="auto"/>
        <w:ind w:left="284" w:hanging="284"/>
        <w:rPr>
          <w:rFonts w:cs="Times"/>
          <w:smallCaps/>
          <w:szCs w:val="18"/>
          <w:lang w:val="it-IT"/>
        </w:rPr>
      </w:pPr>
      <w:r w:rsidRPr="00417960">
        <w:rPr>
          <w:smallCaps/>
          <w:lang w:val="it-IT"/>
        </w:rPr>
        <w:t>modules</w:t>
      </w:r>
      <w:r w:rsidRPr="00417960">
        <w:rPr>
          <w:lang w:val="it-IT"/>
        </w:rPr>
        <w:t xml:space="preserve"> I and II: </w:t>
      </w:r>
      <w:bookmarkEnd w:id="2"/>
      <w:r w:rsidRPr="00417960">
        <w:rPr>
          <w:smallCaps/>
          <w:lang w:val="it-IT"/>
        </w:rPr>
        <w:t>G.C. Sciolla</w:t>
      </w:r>
      <w:r w:rsidRPr="00417960">
        <w:rPr>
          <w:lang w:val="it-IT"/>
        </w:rPr>
        <w:t xml:space="preserve">, </w:t>
      </w:r>
      <w:r w:rsidRPr="00417960">
        <w:rPr>
          <w:i/>
          <w:lang w:val="it-IT"/>
        </w:rPr>
        <w:t>Studiare l'arte. Metodo, analisi e interpretazione delle opere e degli artisti</w:t>
      </w:r>
      <w:r w:rsidRPr="00417960">
        <w:rPr>
          <w:lang w:val="it-IT"/>
        </w:rPr>
        <w:t xml:space="preserve">, Utet, Turin 2001; or </w:t>
      </w:r>
      <w:r w:rsidRPr="00417960">
        <w:rPr>
          <w:smallCaps/>
          <w:lang w:val="it-IT"/>
        </w:rPr>
        <w:t>G.C. Sciolla</w:t>
      </w:r>
      <w:r w:rsidRPr="00417960">
        <w:rPr>
          <w:lang w:val="it-IT"/>
        </w:rPr>
        <w:t xml:space="preserve">, </w:t>
      </w:r>
      <w:r w:rsidRPr="00417960">
        <w:rPr>
          <w:i/>
          <w:lang w:val="it-IT"/>
        </w:rPr>
        <w:t>Insegnare l'arte. Proposte didattiche per la lettura degli oggetti artistici</w:t>
      </w:r>
      <w:r w:rsidRPr="00417960">
        <w:rPr>
          <w:lang w:val="it-IT"/>
        </w:rPr>
        <w:t>, La Nuova Italia, Scandicci (Florence) 1988.</w:t>
      </w:r>
    </w:p>
    <w:p w14:paraId="39166E9D" w14:textId="6B1BFE54" w:rsidR="007666D7" w:rsidRPr="00417960" w:rsidRDefault="007666D7" w:rsidP="0056031F">
      <w:pPr>
        <w:pStyle w:val="Testo2"/>
        <w:spacing w:before="120" w:line="240" w:lineRule="auto"/>
        <w:ind w:left="284" w:hanging="284"/>
        <w:rPr>
          <w:rFonts w:cs="Times"/>
          <w:szCs w:val="18"/>
        </w:rPr>
      </w:pPr>
      <w:r w:rsidRPr="00417960">
        <w:t xml:space="preserve">The reading list will be specified and integrated during the course and, if possible, published on the Blackboard platform. Lecture notes are useful and the projected images, which will also be made available for students on the Blackboard platform, are essential,  </w:t>
      </w:r>
    </w:p>
    <w:p w14:paraId="2C9E578D" w14:textId="77777777" w:rsidR="007666D7" w:rsidRPr="00417960" w:rsidRDefault="009E1D3F" w:rsidP="0056031F">
      <w:pPr>
        <w:tabs>
          <w:tab w:val="left" w:pos="284"/>
        </w:tabs>
        <w:autoSpaceDE/>
        <w:autoSpaceDN/>
        <w:spacing w:before="240" w:after="120"/>
        <w:jc w:val="both"/>
        <w:rPr>
          <w:rFonts w:ascii="Times" w:hAnsi="Times" w:cs="Times"/>
          <w:b/>
          <w:bCs/>
          <w:i/>
          <w:iCs/>
          <w:sz w:val="18"/>
          <w:szCs w:val="18"/>
        </w:rPr>
      </w:pPr>
      <w:r w:rsidRPr="00417960">
        <w:rPr>
          <w:rFonts w:ascii="Times" w:hAnsi="Times"/>
          <w:b/>
          <w:i/>
          <w:sz w:val="18"/>
        </w:rPr>
        <w:t>TEACHING METHOD</w:t>
      </w:r>
      <w:bookmarkStart w:id="5" w:name="_Hlk71470086"/>
    </w:p>
    <w:bookmarkEnd w:id="5"/>
    <w:p w14:paraId="29EFC45C" w14:textId="2BFFB540" w:rsidR="00DA1DE1" w:rsidRPr="00417960" w:rsidRDefault="00DA1DE1" w:rsidP="00DA1DE1">
      <w:pPr>
        <w:pStyle w:val="Testo2"/>
        <w:spacing w:line="240" w:lineRule="auto"/>
        <w:rPr>
          <w:rFonts w:cs="Times"/>
          <w:szCs w:val="18"/>
        </w:rPr>
      </w:pPr>
      <w:r w:rsidRPr="00417960">
        <w:t>The course will include classroom lectures introducing numerous cycles of mural paintings, setting them in their context and carrying out an in-depth analysis of their historical, iconographic, and stylistic reading, especially in relation to their customers, as well as the architectural and the liturgical space. The course will adopt a chronological approach promoting didactic clarity, and progressively broadening the horizons referring to Italy, Europe, and the Mediterranean area. The works of art will be analyse</w:t>
      </w:r>
      <w:r w:rsidR="00FA4E6A" w:rsidRPr="00417960">
        <w:t>d in detail through the use of PowerP</w:t>
      </w:r>
      <w:r w:rsidRPr="00417960">
        <w:t>oint presentations and some study visits to monuments. Furthermore, the course will include guided practical activities in which students will be asked to present in class the bibliographic essays of reference.</w:t>
      </w:r>
    </w:p>
    <w:p w14:paraId="4A34EDE5" w14:textId="77777777" w:rsidR="007666D7" w:rsidRPr="00417960" w:rsidRDefault="009E1D3F" w:rsidP="0056031F">
      <w:pPr>
        <w:tabs>
          <w:tab w:val="left" w:pos="284"/>
        </w:tabs>
        <w:autoSpaceDE/>
        <w:autoSpaceDN/>
        <w:spacing w:before="240" w:after="120"/>
        <w:jc w:val="both"/>
        <w:rPr>
          <w:rFonts w:ascii="Times" w:hAnsi="Times" w:cs="Times"/>
          <w:b/>
          <w:i/>
          <w:sz w:val="18"/>
          <w:szCs w:val="18"/>
        </w:rPr>
      </w:pPr>
      <w:r w:rsidRPr="00417960">
        <w:rPr>
          <w:rFonts w:ascii="Times" w:hAnsi="Times"/>
          <w:b/>
          <w:i/>
          <w:sz w:val="18"/>
        </w:rPr>
        <w:t xml:space="preserve"> ASSESSMENT METHOD AND CRITERIA</w:t>
      </w:r>
    </w:p>
    <w:p w14:paraId="23FA4583" w14:textId="5B3A7B09" w:rsidR="005B602A" w:rsidRPr="00417960" w:rsidRDefault="005B602A" w:rsidP="00780A76">
      <w:pPr>
        <w:pStyle w:val="Testo2"/>
        <w:spacing w:line="240" w:lineRule="auto"/>
        <w:rPr>
          <w:rFonts w:cs="Times"/>
          <w:szCs w:val="18"/>
        </w:rPr>
      </w:pPr>
      <w:r w:rsidRPr="00417960">
        <w:t xml:space="preserve">Students will take an oral exam which will consist of questions on topics covered during lectures, on compulsory and optional texts, on the recognition of the images presented during the course and on possible in-depth self-study. Students will have to demonstrate that they are capable of situating the works and the artists in the general historical and artistic context based on the given reading list; of providing an adequate description of patronage; of carrying out a precise historical, iconographic and stylistic reading of the works, based on </w:t>
      </w:r>
      <w:bookmarkStart w:id="6" w:name="_Hlk70679567"/>
      <w:r w:rsidRPr="00417960">
        <w:t>PowerPoint</w:t>
      </w:r>
      <w:bookmarkEnd w:id="6"/>
      <w:r w:rsidRPr="00417960">
        <w:t xml:space="preserve"> slides projected during lectures and made available on the Blackboard platform ; of using a correct lexicon of the discipline and of demonstrating synthesis skills during presentations and critical thinking skills. </w:t>
      </w:r>
    </w:p>
    <w:p w14:paraId="5349823D" w14:textId="77777777" w:rsidR="00D3587B" w:rsidRPr="00417960" w:rsidRDefault="002320B1" w:rsidP="00D90D9D">
      <w:pPr>
        <w:autoSpaceDE/>
        <w:autoSpaceDN/>
        <w:ind w:firstLine="284"/>
        <w:jc w:val="both"/>
        <w:rPr>
          <w:rFonts w:ascii="Times" w:hAnsi="Times" w:cs="Times"/>
          <w:noProof/>
          <w:sz w:val="18"/>
          <w:szCs w:val="18"/>
        </w:rPr>
      </w:pPr>
      <w:r w:rsidRPr="00417960">
        <w:rPr>
          <w:rFonts w:ascii="Times" w:hAnsi="Times"/>
          <w:sz w:val="18"/>
        </w:rPr>
        <w:t xml:space="preserve">Moreover, students will have to present an exercise carried out during the Teaching of History of Art  Workshop  that they have attended. </w:t>
      </w:r>
    </w:p>
    <w:p w14:paraId="12724E2D" w14:textId="1CCDBE77" w:rsidR="005B602A" w:rsidRPr="00417960" w:rsidRDefault="005B602A" w:rsidP="0056031F">
      <w:pPr>
        <w:pStyle w:val="Testo2"/>
        <w:spacing w:line="240" w:lineRule="auto"/>
      </w:pPr>
      <w:r w:rsidRPr="00417960">
        <w:t xml:space="preserve"> The final assessment will also be based on the relevance of the replies, the appropriate use of the lexicon of the discipline, synthesis skills during presentations and general knowledge of the History of Medieval art, with the acquisition of critical references and of the most significant debates, besides the acquired teaching skills. </w:t>
      </w:r>
    </w:p>
    <w:p w14:paraId="462DCC52" w14:textId="1C10900F" w:rsidR="005B602A" w:rsidRPr="00417960" w:rsidRDefault="009E1D3F" w:rsidP="0056031F">
      <w:pPr>
        <w:pStyle w:val="Testo2"/>
        <w:spacing w:before="240" w:after="120" w:line="240" w:lineRule="auto"/>
        <w:ind w:firstLine="0"/>
        <w:rPr>
          <w:b/>
          <w:i/>
        </w:rPr>
      </w:pPr>
      <w:r w:rsidRPr="00417960">
        <w:rPr>
          <w:b/>
          <w:i/>
        </w:rPr>
        <w:t>NOTES AND PREREQUISITES</w:t>
      </w:r>
    </w:p>
    <w:p w14:paraId="5467F8E0" w14:textId="77777777" w:rsidR="00DA1DE1" w:rsidRPr="00417960" w:rsidRDefault="00DA1DE1" w:rsidP="00DA1DE1">
      <w:pPr>
        <w:numPr>
          <w:ilvl w:val="0"/>
          <w:numId w:val="5"/>
        </w:numPr>
        <w:tabs>
          <w:tab w:val="left" w:pos="284"/>
        </w:tabs>
        <w:autoSpaceDE/>
        <w:autoSpaceDN/>
        <w:spacing w:line="240" w:lineRule="exact"/>
        <w:contextualSpacing/>
        <w:jc w:val="both"/>
        <w:rPr>
          <w:rFonts w:ascii="Times" w:hAnsi="Times" w:cs="Times"/>
          <w:b/>
          <w:i/>
          <w:sz w:val="18"/>
          <w:szCs w:val="18"/>
        </w:rPr>
      </w:pPr>
      <w:r w:rsidRPr="00417960">
        <w:rPr>
          <w:rFonts w:ascii="Times" w:hAnsi="Times"/>
          <w:b/>
          <w:i/>
          <w:sz w:val="18"/>
        </w:rPr>
        <w:t>Notes</w:t>
      </w:r>
    </w:p>
    <w:p w14:paraId="33C38071" w14:textId="77777777" w:rsidR="00DA1DE1" w:rsidRPr="00417960" w:rsidRDefault="00DA1DE1" w:rsidP="00DA1DE1">
      <w:pPr>
        <w:tabs>
          <w:tab w:val="left" w:pos="284"/>
        </w:tabs>
        <w:autoSpaceDE/>
        <w:autoSpaceDN/>
        <w:ind w:firstLine="284"/>
        <w:jc w:val="both"/>
        <w:rPr>
          <w:rFonts w:ascii="Times" w:hAnsi="Times"/>
          <w:noProof/>
          <w:sz w:val="18"/>
          <w:szCs w:val="20"/>
        </w:rPr>
      </w:pPr>
      <w:r w:rsidRPr="00417960">
        <w:rPr>
          <w:rFonts w:ascii="Times" w:hAnsi="Times"/>
          <w:sz w:val="18"/>
        </w:rPr>
        <w:t>Class attendance is not compulsory, yet strongly recommended.</w:t>
      </w:r>
    </w:p>
    <w:p w14:paraId="6E234B6F" w14:textId="14254465" w:rsidR="00DA1DE1" w:rsidRPr="00417960" w:rsidRDefault="00DA1DE1" w:rsidP="00DA1DE1">
      <w:pPr>
        <w:tabs>
          <w:tab w:val="left" w:pos="284"/>
        </w:tabs>
        <w:autoSpaceDE/>
        <w:autoSpaceDN/>
        <w:spacing w:line="220" w:lineRule="exact"/>
        <w:ind w:firstLine="284"/>
        <w:jc w:val="both"/>
        <w:rPr>
          <w:rFonts w:ascii="Times" w:hAnsi="Times"/>
          <w:noProof/>
          <w:sz w:val="18"/>
          <w:szCs w:val="20"/>
        </w:rPr>
      </w:pPr>
      <w:r w:rsidRPr="00417960">
        <w:rPr>
          <w:rFonts w:ascii="Times" w:hAnsi="Times"/>
          <w:sz w:val="18"/>
        </w:rPr>
        <w:lastRenderedPageBreak/>
        <w:t>Further information on the parts of the textbooks suggested for the course, as we</w:t>
      </w:r>
      <w:r w:rsidR="00FA4E6A" w:rsidRPr="00417960">
        <w:rPr>
          <w:rFonts w:ascii="Times" w:hAnsi="Times"/>
          <w:sz w:val="18"/>
        </w:rPr>
        <w:t>ll as PowerP</w:t>
      </w:r>
      <w:r w:rsidRPr="00417960">
        <w:rPr>
          <w:rFonts w:ascii="Times" w:hAnsi="Times"/>
          <w:sz w:val="18"/>
        </w:rPr>
        <w:t xml:space="preserve">oint presentations, and additional bibliographic and study material, will be made available by the lecturer during classes and on Blackboard. </w:t>
      </w:r>
    </w:p>
    <w:p w14:paraId="5B11E01A" w14:textId="77777777" w:rsidR="00DA1DE1" w:rsidRPr="00417960" w:rsidRDefault="00DA1DE1" w:rsidP="00DA1DE1">
      <w:pPr>
        <w:numPr>
          <w:ilvl w:val="0"/>
          <w:numId w:val="5"/>
        </w:numPr>
        <w:tabs>
          <w:tab w:val="left" w:pos="284"/>
        </w:tabs>
        <w:autoSpaceDE/>
        <w:autoSpaceDN/>
        <w:spacing w:line="240" w:lineRule="exact"/>
        <w:contextualSpacing/>
        <w:jc w:val="both"/>
        <w:rPr>
          <w:rFonts w:ascii="Times" w:hAnsi="Times" w:cs="Times"/>
          <w:b/>
          <w:i/>
          <w:sz w:val="18"/>
          <w:szCs w:val="18"/>
        </w:rPr>
      </w:pPr>
      <w:r w:rsidRPr="00417960">
        <w:rPr>
          <w:rFonts w:ascii="Times" w:hAnsi="Times"/>
          <w:b/>
          <w:i/>
          <w:sz w:val="18"/>
        </w:rPr>
        <w:t>Prerequisites</w:t>
      </w:r>
    </w:p>
    <w:p w14:paraId="4A3B09FB" w14:textId="77777777" w:rsidR="005B602A" w:rsidRPr="00417960" w:rsidRDefault="005B602A" w:rsidP="0056031F">
      <w:pPr>
        <w:pStyle w:val="Testo2"/>
        <w:spacing w:line="240" w:lineRule="auto"/>
      </w:pPr>
      <w:r w:rsidRPr="00417960">
        <w:t xml:space="preserve">A prerequisite for students wishing to attend the course is a good knowledge of general aspects of the History of Medieval Art, which should have been taken during the first-level degree.  Failing that, students may replace a module of this programme with the general part of the History of Medieval Art (from Early Christianity to international Gothic), to be specified during the first lectures. </w:t>
      </w:r>
    </w:p>
    <w:p w14:paraId="55FAC6E3" w14:textId="77777777" w:rsidR="005B602A" w:rsidRPr="00417960" w:rsidRDefault="005B602A" w:rsidP="0056031F">
      <w:pPr>
        <w:pStyle w:val="Testo2"/>
        <w:spacing w:line="240" w:lineRule="auto"/>
        <w:rPr>
          <w:rFonts w:cs="Times"/>
          <w:szCs w:val="18"/>
        </w:rPr>
      </w:pPr>
      <w:r w:rsidRPr="00417960">
        <w:t>Moreover, students must have a basic knowledge of Medieval history and of Italian and European geography, which can be remedied using a historical and a geographic atlas.</w:t>
      </w:r>
    </w:p>
    <w:p w14:paraId="10ACD11A" w14:textId="77777777" w:rsidR="005B602A" w:rsidRPr="00417960" w:rsidRDefault="005B602A" w:rsidP="0056031F">
      <w:pPr>
        <w:pStyle w:val="Testo2"/>
        <w:spacing w:line="240" w:lineRule="auto"/>
        <w:rPr>
          <w:rFonts w:cs="Times"/>
          <w:szCs w:val="18"/>
        </w:rPr>
      </w:pPr>
      <w:r w:rsidRPr="00417960">
        <w:t>Students may also take the exam on only one module and earn 6 ECTS.</w:t>
      </w:r>
    </w:p>
    <w:p w14:paraId="0623051F" w14:textId="61EFE5DE" w:rsidR="005B602A" w:rsidRPr="00417960" w:rsidRDefault="005B602A" w:rsidP="0056031F">
      <w:pPr>
        <w:ind w:firstLine="284"/>
        <w:contextualSpacing/>
        <w:rPr>
          <w:rFonts w:eastAsiaTheme="minorHAnsi"/>
          <w:b/>
          <w:i/>
          <w:sz w:val="18"/>
          <w:szCs w:val="18"/>
        </w:rPr>
      </w:pPr>
      <w:r w:rsidRPr="00417960">
        <w:rPr>
          <w:sz w:val="18"/>
        </w:rPr>
        <w:t>Students are strongly advised to attend the Painting Recognition Workshop during the second semester.</w:t>
      </w:r>
    </w:p>
    <w:p w14:paraId="0888361B" w14:textId="77777777" w:rsidR="005B602A" w:rsidRPr="00A8085A" w:rsidRDefault="005B602A" w:rsidP="0056031F">
      <w:pPr>
        <w:pStyle w:val="Testo2"/>
        <w:spacing w:before="120"/>
        <w:rPr>
          <w:noProof w:val="0"/>
        </w:rPr>
      </w:pPr>
      <w:r w:rsidRPr="00417960">
        <w:t>Further information can be found on the lecturer's webpage at http://docenti.unicatt.it/web/searchByName.do?language=ENG or on the Faculty notice board.</w:t>
      </w:r>
    </w:p>
    <w:p w14:paraId="6C9053FE" w14:textId="77777777" w:rsidR="003C2C82" w:rsidRPr="00FA4E6A" w:rsidRDefault="003C2C82" w:rsidP="00A00EAF">
      <w:pPr>
        <w:pStyle w:val="Testo2"/>
        <w:spacing w:before="120" w:line="240" w:lineRule="auto"/>
        <w:rPr>
          <w:rFonts w:cs="Times"/>
          <w:szCs w:val="18"/>
        </w:rPr>
      </w:pPr>
    </w:p>
    <w:sectPr w:rsidR="003C2C82" w:rsidRPr="00FA4E6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B6908"/>
    <w:multiLevelType w:val="hybridMultilevel"/>
    <w:tmpl w:val="0FC8EDDC"/>
    <w:lvl w:ilvl="0" w:tplc="6EE0093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0C522E8"/>
    <w:multiLevelType w:val="hybridMultilevel"/>
    <w:tmpl w:val="04FCA7A6"/>
    <w:lvl w:ilvl="0" w:tplc="645ECE4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0815DB"/>
    <w:multiLevelType w:val="hybridMultilevel"/>
    <w:tmpl w:val="932C6B3E"/>
    <w:lvl w:ilvl="0" w:tplc="832EE59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B41C95"/>
    <w:multiLevelType w:val="hybridMultilevel"/>
    <w:tmpl w:val="926E2178"/>
    <w:lvl w:ilvl="0" w:tplc="6A2EC71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47001A1"/>
    <w:multiLevelType w:val="hybridMultilevel"/>
    <w:tmpl w:val="7A4C301E"/>
    <w:lvl w:ilvl="0" w:tplc="0FA22C4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A1F784F"/>
    <w:multiLevelType w:val="hybridMultilevel"/>
    <w:tmpl w:val="7BB2D1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C3610EC"/>
    <w:multiLevelType w:val="hybridMultilevel"/>
    <w:tmpl w:val="EDC40090"/>
    <w:lvl w:ilvl="0" w:tplc="F2F8D8F0">
      <w:numFmt w:val="bullet"/>
      <w:lvlText w:val="-"/>
      <w:lvlJc w:val="left"/>
      <w:pPr>
        <w:ind w:left="720" w:hanging="360"/>
      </w:pPr>
      <w:rPr>
        <w:rFonts w:ascii="Times" w:eastAsia="Times New Roman" w:hAnsi="Times" w:cs="Times"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62182661">
    <w:abstractNumId w:val="5"/>
  </w:num>
  <w:num w:numId="2" w16cid:durableId="297692340">
    <w:abstractNumId w:val="3"/>
  </w:num>
  <w:num w:numId="3" w16cid:durableId="638612995">
    <w:abstractNumId w:val="2"/>
  </w:num>
  <w:num w:numId="4" w16cid:durableId="501360868">
    <w:abstractNumId w:val="0"/>
  </w:num>
  <w:num w:numId="5" w16cid:durableId="1045914295">
    <w:abstractNumId w:val="1"/>
  </w:num>
  <w:num w:numId="6" w16cid:durableId="1816487195">
    <w:abstractNumId w:val="4"/>
  </w:num>
  <w:num w:numId="7" w16cid:durableId="5054799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CCC"/>
    <w:rsid w:val="00004A7E"/>
    <w:rsid w:val="0006493A"/>
    <w:rsid w:val="000C496E"/>
    <w:rsid w:val="00113731"/>
    <w:rsid w:val="00123648"/>
    <w:rsid w:val="00180549"/>
    <w:rsid w:val="00187621"/>
    <w:rsid w:val="001876B2"/>
    <w:rsid w:val="001B4F1E"/>
    <w:rsid w:val="00206126"/>
    <w:rsid w:val="002320B1"/>
    <w:rsid w:val="00243391"/>
    <w:rsid w:val="002449B7"/>
    <w:rsid w:val="002501E6"/>
    <w:rsid w:val="002D64A9"/>
    <w:rsid w:val="002E0D35"/>
    <w:rsid w:val="0031076A"/>
    <w:rsid w:val="0031633E"/>
    <w:rsid w:val="003379A2"/>
    <w:rsid w:val="00391D55"/>
    <w:rsid w:val="003A688B"/>
    <w:rsid w:val="003B15F1"/>
    <w:rsid w:val="003B44C0"/>
    <w:rsid w:val="003C2C82"/>
    <w:rsid w:val="00411C96"/>
    <w:rsid w:val="00417960"/>
    <w:rsid w:val="00424CCC"/>
    <w:rsid w:val="00450649"/>
    <w:rsid w:val="00465C7B"/>
    <w:rsid w:val="00465D1A"/>
    <w:rsid w:val="004818C5"/>
    <w:rsid w:val="00484559"/>
    <w:rsid w:val="004C3918"/>
    <w:rsid w:val="004D1217"/>
    <w:rsid w:val="004D6008"/>
    <w:rsid w:val="004E1C3D"/>
    <w:rsid w:val="004E306D"/>
    <w:rsid w:val="004E6E77"/>
    <w:rsid w:val="00506D42"/>
    <w:rsid w:val="005106DC"/>
    <w:rsid w:val="0056031F"/>
    <w:rsid w:val="005648F2"/>
    <w:rsid w:val="005B2DC7"/>
    <w:rsid w:val="005B602A"/>
    <w:rsid w:val="005F242D"/>
    <w:rsid w:val="005F4EA6"/>
    <w:rsid w:val="00612C06"/>
    <w:rsid w:val="006166BB"/>
    <w:rsid w:val="00627273"/>
    <w:rsid w:val="00634D03"/>
    <w:rsid w:val="0063646C"/>
    <w:rsid w:val="006402CE"/>
    <w:rsid w:val="00640F4B"/>
    <w:rsid w:val="00644C52"/>
    <w:rsid w:val="006505CB"/>
    <w:rsid w:val="006568A9"/>
    <w:rsid w:val="00667D4F"/>
    <w:rsid w:val="0069315A"/>
    <w:rsid w:val="006E00BA"/>
    <w:rsid w:val="006F1772"/>
    <w:rsid w:val="006F5A3F"/>
    <w:rsid w:val="00744959"/>
    <w:rsid w:val="00755078"/>
    <w:rsid w:val="00762BAD"/>
    <w:rsid w:val="007666D7"/>
    <w:rsid w:val="007800DD"/>
    <w:rsid w:val="00780A76"/>
    <w:rsid w:val="00794E58"/>
    <w:rsid w:val="00797274"/>
    <w:rsid w:val="007E4918"/>
    <w:rsid w:val="0081500D"/>
    <w:rsid w:val="00861680"/>
    <w:rsid w:val="0086213A"/>
    <w:rsid w:val="00873810"/>
    <w:rsid w:val="00885CEE"/>
    <w:rsid w:val="008C389F"/>
    <w:rsid w:val="008D3385"/>
    <w:rsid w:val="00900528"/>
    <w:rsid w:val="009026BF"/>
    <w:rsid w:val="00904A8E"/>
    <w:rsid w:val="00910727"/>
    <w:rsid w:val="00912E19"/>
    <w:rsid w:val="009262FD"/>
    <w:rsid w:val="009338F5"/>
    <w:rsid w:val="00940DA2"/>
    <w:rsid w:val="0095682A"/>
    <w:rsid w:val="009E1D3F"/>
    <w:rsid w:val="009E5980"/>
    <w:rsid w:val="00A00EAF"/>
    <w:rsid w:val="00A04E74"/>
    <w:rsid w:val="00A73209"/>
    <w:rsid w:val="00A8085A"/>
    <w:rsid w:val="00A8516A"/>
    <w:rsid w:val="00A87B2B"/>
    <w:rsid w:val="00A91B9A"/>
    <w:rsid w:val="00AB1416"/>
    <w:rsid w:val="00AB42E3"/>
    <w:rsid w:val="00AD53B8"/>
    <w:rsid w:val="00AE196E"/>
    <w:rsid w:val="00B40E31"/>
    <w:rsid w:val="00B4490A"/>
    <w:rsid w:val="00BB7312"/>
    <w:rsid w:val="00BE1C7B"/>
    <w:rsid w:val="00BF1FBB"/>
    <w:rsid w:val="00C15DD5"/>
    <w:rsid w:val="00C221B0"/>
    <w:rsid w:val="00C403F1"/>
    <w:rsid w:val="00C5216E"/>
    <w:rsid w:val="00CB1455"/>
    <w:rsid w:val="00CB7AAF"/>
    <w:rsid w:val="00CE61FE"/>
    <w:rsid w:val="00CF431D"/>
    <w:rsid w:val="00D041DD"/>
    <w:rsid w:val="00D27F0D"/>
    <w:rsid w:val="00D3587B"/>
    <w:rsid w:val="00D55993"/>
    <w:rsid w:val="00D90D9D"/>
    <w:rsid w:val="00DA1DE1"/>
    <w:rsid w:val="00DB06BE"/>
    <w:rsid w:val="00DF518E"/>
    <w:rsid w:val="00DF694C"/>
    <w:rsid w:val="00E6139C"/>
    <w:rsid w:val="00E81570"/>
    <w:rsid w:val="00E9307A"/>
    <w:rsid w:val="00EA27CA"/>
    <w:rsid w:val="00ED37D0"/>
    <w:rsid w:val="00F2606D"/>
    <w:rsid w:val="00F52774"/>
    <w:rsid w:val="00FA4E6A"/>
    <w:rsid w:val="00FB3F1F"/>
    <w:rsid w:val="00FC152A"/>
    <w:rsid w:val="00FC5A45"/>
    <w:rsid w:val="00FD0D46"/>
    <w:rsid w:val="00FE0AF2"/>
    <w:rsid w:val="00FE1588"/>
    <w:rsid w:val="00FE2A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865E6"/>
  <w15:docId w15:val="{454D38B9-A173-4EAD-AE30-9B920301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C389F"/>
    <w:pPr>
      <w:autoSpaceDE w:val="0"/>
      <w:autoSpaceDN w:val="0"/>
    </w:pPr>
    <w:rPr>
      <w:sz w:val="24"/>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CF431D"/>
    <w:pPr>
      <w:spacing w:line="240" w:lineRule="exact"/>
      <w:outlineLvl w:val="1"/>
    </w:pPr>
    <w:rPr>
      <w:rFonts w:ascii="Times" w:hAnsi="Times"/>
      <w:smallCaps/>
      <w:noProof/>
      <w:sz w:val="18"/>
    </w:rPr>
  </w:style>
  <w:style w:type="paragraph" w:styleId="Titolo3">
    <w:name w:val="heading 3"/>
    <w:next w:val="Normale"/>
    <w:qFormat/>
    <w:rsid w:val="00CF431D"/>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CF431D"/>
    <w:pPr>
      <w:spacing w:line="220" w:lineRule="exact"/>
      <w:ind w:left="284" w:hanging="284"/>
      <w:jc w:val="both"/>
    </w:pPr>
    <w:rPr>
      <w:rFonts w:ascii="Times" w:hAnsi="Times"/>
      <w:noProof/>
      <w:sz w:val="18"/>
    </w:rPr>
  </w:style>
  <w:style w:type="paragraph" w:customStyle="1" w:styleId="Testo2">
    <w:name w:val="Testo 2"/>
    <w:rsid w:val="00CF431D"/>
    <w:pPr>
      <w:spacing w:line="220" w:lineRule="exact"/>
      <w:ind w:firstLine="284"/>
      <w:jc w:val="both"/>
    </w:pPr>
    <w:rPr>
      <w:rFonts w:ascii="Times" w:hAnsi="Times"/>
      <w:noProof/>
      <w:sz w:val="18"/>
    </w:rPr>
  </w:style>
  <w:style w:type="paragraph" w:styleId="NormaleWeb">
    <w:name w:val="Normal (Web)"/>
    <w:basedOn w:val="Normale"/>
    <w:uiPriority w:val="99"/>
    <w:unhideWhenUsed/>
    <w:rsid w:val="00912E19"/>
    <w:pPr>
      <w:autoSpaceDE/>
      <w:autoSpaceDN/>
      <w:spacing w:before="100" w:beforeAutospacing="1" w:after="100" w:afterAutospacing="1"/>
    </w:pPr>
  </w:style>
  <w:style w:type="character" w:customStyle="1" w:styleId="productdisplayproducttitle">
    <w:name w:val="productdisplay_producttitle"/>
    <w:rsid w:val="00D55993"/>
  </w:style>
  <w:style w:type="character" w:customStyle="1" w:styleId="productdisplayproductsubtitle">
    <w:name w:val="productdisplay_productsubtitle"/>
    <w:rsid w:val="00D55993"/>
  </w:style>
  <w:style w:type="paragraph" w:styleId="Testonotaapidipagina">
    <w:name w:val="footnote text"/>
    <w:basedOn w:val="Normale"/>
    <w:link w:val="TestonotaapidipaginaCarattere"/>
    <w:uiPriority w:val="99"/>
    <w:unhideWhenUsed/>
    <w:rsid w:val="00DB06BE"/>
    <w:pPr>
      <w:autoSpaceDE/>
      <w:autoSpaceDN/>
    </w:pPr>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rsid w:val="00DB06BE"/>
    <w:rPr>
      <w:rFonts w:asciiTheme="minorHAnsi" w:eastAsiaTheme="minorHAnsi" w:hAnsiTheme="minorHAnsi" w:cstheme="minorBidi"/>
      <w:lang w:eastAsia="en-US"/>
    </w:rPr>
  </w:style>
  <w:style w:type="paragraph" w:styleId="Paragrafoelenco">
    <w:name w:val="List Paragraph"/>
    <w:basedOn w:val="Normale"/>
    <w:uiPriority w:val="34"/>
    <w:qFormat/>
    <w:rsid w:val="00FE0AF2"/>
    <w:pPr>
      <w:ind w:left="720"/>
      <w:contextualSpacing/>
    </w:pPr>
  </w:style>
  <w:style w:type="paragraph" w:styleId="Testofumetto">
    <w:name w:val="Balloon Text"/>
    <w:basedOn w:val="Normale"/>
    <w:link w:val="TestofumettoCarattere"/>
    <w:semiHidden/>
    <w:unhideWhenUsed/>
    <w:rsid w:val="009E1D3F"/>
    <w:rPr>
      <w:rFonts w:ascii="Tahoma" w:hAnsi="Tahoma" w:cs="Tahoma"/>
      <w:sz w:val="16"/>
      <w:szCs w:val="16"/>
    </w:rPr>
  </w:style>
  <w:style w:type="character" w:customStyle="1" w:styleId="TestofumettoCarattere">
    <w:name w:val="Testo fumetto Carattere"/>
    <w:basedOn w:val="Carpredefinitoparagrafo"/>
    <w:link w:val="Testofumetto"/>
    <w:semiHidden/>
    <w:rsid w:val="009E1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29233">
      <w:bodyDiv w:val="1"/>
      <w:marLeft w:val="0"/>
      <w:marRight w:val="0"/>
      <w:marTop w:val="0"/>
      <w:marBottom w:val="0"/>
      <w:divBdr>
        <w:top w:val="none" w:sz="0" w:space="0" w:color="auto"/>
        <w:left w:val="none" w:sz="0" w:space="0" w:color="auto"/>
        <w:bottom w:val="none" w:sz="0" w:space="0" w:color="auto"/>
        <w:right w:val="none" w:sz="0" w:space="0" w:color="auto"/>
      </w:divBdr>
    </w:div>
    <w:div w:id="740180060">
      <w:bodyDiv w:val="1"/>
      <w:marLeft w:val="0"/>
      <w:marRight w:val="0"/>
      <w:marTop w:val="0"/>
      <w:marBottom w:val="0"/>
      <w:divBdr>
        <w:top w:val="none" w:sz="0" w:space="0" w:color="auto"/>
        <w:left w:val="none" w:sz="0" w:space="0" w:color="auto"/>
        <w:bottom w:val="none" w:sz="0" w:space="0" w:color="auto"/>
        <w:right w:val="none" w:sz="0" w:space="0" w:color="auto"/>
      </w:divBdr>
    </w:div>
    <w:div w:id="1149588811">
      <w:bodyDiv w:val="1"/>
      <w:marLeft w:val="0"/>
      <w:marRight w:val="0"/>
      <w:marTop w:val="0"/>
      <w:marBottom w:val="0"/>
      <w:divBdr>
        <w:top w:val="none" w:sz="0" w:space="0" w:color="auto"/>
        <w:left w:val="none" w:sz="0" w:space="0" w:color="auto"/>
        <w:bottom w:val="none" w:sz="0" w:space="0" w:color="auto"/>
        <w:right w:val="none" w:sz="0" w:space="0" w:color="auto"/>
      </w:divBdr>
    </w:div>
    <w:div w:id="155604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23</TotalTime>
  <Pages>4</Pages>
  <Words>1500</Words>
  <Characters>8282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Bisello Stefano</cp:lastModifiedBy>
  <cp:revision>10</cp:revision>
  <cp:lastPrinted>2017-05-26T07:53:00Z</cp:lastPrinted>
  <dcterms:created xsi:type="dcterms:W3CDTF">2023-05-25T13:24:00Z</dcterms:created>
  <dcterms:modified xsi:type="dcterms:W3CDTF">2023-12-21T08:52:00Z</dcterms:modified>
</cp:coreProperties>
</file>