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BDB1" w14:textId="77777777" w:rsidR="006A5132" w:rsidRPr="005B1F73" w:rsidRDefault="00C47453" w:rsidP="006A5132">
      <w:pPr>
        <w:keepNext/>
        <w:pBdr>
          <w:top w:val="nil"/>
          <w:left w:val="nil"/>
          <w:bottom w:val="nil"/>
          <w:right w:val="nil"/>
          <w:between w:val="nil"/>
          <w:bar w:val="nil"/>
        </w:pBdr>
        <w:tabs>
          <w:tab w:val="clear" w:pos="284"/>
        </w:tabs>
        <w:suppressAutoHyphens/>
        <w:spacing w:before="480"/>
        <w:ind w:left="284" w:hanging="284"/>
        <w:outlineLvl w:val="0"/>
        <w:rPr>
          <w:rFonts w:ascii="Times" w:eastAsia="Arial Unicode MS" w:hAnsi="Times" w:cs="Arial Unicode MS"/>
          <w:b/>
          <w:bCs/>
          <w:kern w:val="1"/>
          <w:szCs w:val="20"/>
          <w:u w:color="000000"/>
          <w:bdr w:val="nil"/>
          <w:shd w:val="clear" w:color="auto" w:fill="FEFFFF"/>
          <w:lang w:val="en-US"/>
        </w:rPr>
      </w:pPr>
      <w:r w:rsidRPr="005B1F73">
        <w:rPr>
          <w:rFonts w:ascii="Times" w:hAnsi="Times"/>
          <w:b/>
          <w:bCs/>
          <w:szCs w:val="20"/>
          <w:u w:color="000000"/>
          <w:bdr w:val="nil"/>
          <w:shd w:val="clear" w:color="auto" w:fill="FEFFFF"/>
          <w:lang w:val="en-US"/>
        </w:rPr>
        <w:t>History of Medieval Art (Second-level Degree)</w:t>
      </w:r>
    </w:p>
    <w:p w14:paraId="45F64B54" w14:textId="7046930E" w:rsidR="000A7E04" w:rsidRPr="005B1F73" w:rsidRDefault="00C47453" w:rsidP="009E77A9">
      <w:pPr>
        <w:tabs>
          <w:tab w:val="clear" w:pos="284"/>
        </w:tabs>
        <w:spacing w:line="240" w:lineRule="auto"/>
        <w:jc w:val="left"/>
        <w:outlineLvl w:val="1"/>
        <w:rPr>
          <w:rFonts w:ascii="Times" w:hAnsi="Times" w:cs="Times"/>
          <w:smallCaps/>
          <w:noProof/>
          <w:sz w:val="18"/>
          <w:szCs w:val="18"/>
          <w:lang w:val="en-US"/>
        </w:rPr>
      </w:pPr>
      <w:r w:rsidRPr="005B1F73">
        <w:rPr>
          <w:rFonts w:ascii="Times" w:hAnsi="Times" w:cs="Times"/>
          <w:smallCaps/>
          <w:noProof/>
          <w:sz w:val="18"/>
          <w:szCs w:val="18"/>
          <w:lang w:val="en-US"/>
        </w:rPr>
        <w:t>Prof. Marco Rossi</w:t>
      </w:r>
    </w:p>
    <w:p w14:paraId="5D906A44" w14:textId="77777777" w:rsidR="00AC3751" w:rsidRPr="005B1F73" w:rsidRDefault="000A7E04" w:rsidP="00FE16EF">
      <w:pPr>
        <w:spacing w:before="240" w:after="120" w:line="240" w:lineRule="auto"/>
        <w:rPr>
          <w:b/>
          <w:i/>
          <w:sz w:val="18"/>
          <w:lang w:val="en-US"/>
        </w:rPr>
      </w:pPr>
      <w:r w:rsidRPr="005B1F73">
        <w:rPr>
          <w:b/>
          <w:i/>
          <w:sz w:val="18"/>
          <w:lang w:val="en-US"/>
        </w:rPr>
        <w:t>COURSE AIMS AND INTENDED LEARNING OUTCOMES</w:t>
      </w:r>
    </w:p>
    <w:p w14:paraId="26FF12FA" w14:textId="77777777" w:rsidR="00F874DA" w:rsidRPr="005B1F73" w:rsidRDefault="00F874DA" w:rsidP="00F874DA">
      <w:pPr>
        <w:pStyle w:val="P68B1DB1-Normale4"/>
        <w:spacing w:line="240" w:lineRule="auto"/>
        <w:rPr>
          <w:rFonts w:cs="Times"/>
          <w:highlight w:val="none"/>
        </w:rPr>
      </w:pPr>
      <w:bookmarkStart w:id="0" w:name="_Hlk71469719"/>
      <w:r w:rsidRPr="005B1F73">
        <w:rPr>
          <w:rFonts w:cs="Times"/>
          <w:highlight w:val="none"/>
        </w:rPr>
        <w:t xml:space="preserve">The Master's course (12 ECTS) aims </w:t>
      </w:r>
      <w:r w:rsidRPr="005B1F73">
        <w:rPr>
          <w:highlight w:val="none"/>
        </w:rPr>
        <w:t>to provide students with an in-depth analysis of</w:t>
      </w:r>
      <w:r w:rsidRPr="005B1F73">
        <w:rPr>
          <w:rFonts w:cs="Times"/>
          <w:highlight w:val="none"/>
        </w:rPr>
        <w:t xml:space="preserve"> some methodological and critical aspects of the history of medieval art through the direct analysis of the works and their contextualisation within the Italian and European figurative tradition. In particular, Lombard Romanesque painting will be considered, which has had many, but too often generic, references in historiography and therefore needs new research regarding commissions, craftsmen, iconographic and stylistic aspects. The second module aims to ascertain the relationships with some relevant figurative contexts of the 11th-12th century in Italy, Europe and the Mediterranean area. </w:t>
      </w:r>
    </w:p>
    <w:p w14:paraId="2287C349" w14:textId="77777777" w:rsidR="00F874DA" w:rsidRPr="005B1F73" w:rsidRDefault="00F874DA" w:rsidP="00F874DA">
      <w:pPr>
        <w:pStyle w:val="P68B1DB1-Normale6"/>
        <w:spacing w:line="240" w:lineRule="auto"/>
        <w:rPr>
          <w:highlight w:val="none"/>
        </w:rPr>
      </w:pPr>
      <w:r w:rsidRPr="005B1F73">
        <w:rPr>
          <w:highlight w:val="none"/>
        </w:rPr>
        <w:t>At the end of the course, students will have acquired an adequate knowledge of Romanesque painting, with a deeper exploration of numerous references to medieval Italian and European figurative culture, the centrality of commissions, the organisation of workers, the use of iconographic and stylistic models also from previous eras, and the relationship between works of art and their historical and cultural context. In addition, they will be able to interpret different critical hypotheses, and analyse documentary and iconographic sources, the relationship between historical texts and images, and the formal characteristics of works, specialised bibliographies and digital resources for the study of art history. Finally, students will begin to develop a personal autonomy of critical judgment and an ability to communicate the assimilated contents to interlocutors of different specialist level and to initiate new research.</w:t>
      </w:r>
    </w:p>
    <w:p w14:paraId="1B809316" w14:textId="1E17B4C7" w:rsidR="00AC3751" w:rsidRPr="005B1F73" w:rsidRDefault="00C47453" w:rsidP="00FE16EF">
      <w:pPr>
        <w:spacing w:before="240" w:after="120" w:line="240" w:lineRule="auto"/>
        <w:rPr>
          <w:b/>
          <w:bCs/>
          <w:i/>
          <w:iCs/>
          <w:sz w:val="18"/>
          <w:szCs w:val="18"/>
          <w:shd w:val="clear" w:color="auto" w:fill="FFFFFF"/>
          <w:lang w:val="en-US"/>
        </w:rPr>
      </w:pPr>
      <w:r w:rsidRPr="005B1F73">
        <w:rPr>
          <w:b/>
          <w:bCs/>
          <w:i/>
          <w:iCs/>
          <w:sz w:val="18"/>
          <w:szCs w:val="18"/>
          <w:shd w:val="clear" w:color="auto" w:fill="FFFFFF"/>
          <w:lang w:val="en-US"/>
        </w:rPr>
        <w:t>COURSE CONTENT</w:t>
      </w:r>
    </w:p>
    <w:p w14:paraId="2186ACC7" w14:textId="77777777" w:rsidR="00F874DA" w:rsidRPr="005B1F73" w:rsidRDefault="00F874DA" w:rsidP="00F874DA">
      <w:pPr>
        <w:pStyle w:val="P68B1DB1-Normale8"/>
        <w:spacing w:before="120" w:line="240" w:lineRule="auto"/>
        <w:rPr>
          <w:highlight w:val="none"/>
        </w:rPr>
      </w:pPr>
      <w:r w:rsidRPr="005B1F73">
        <w:rPr>
          <w:highlight w:val="none"/>
        </w:rPr>
        <w:t>Lombard Romanesque painting and the Italian and European figurative context of the 11th-12th century</w:t>
      </w:r>
    </w:p>
    <w:p w14:paraId="469F18EC" w14:textId="3EB48B30" w:rsidR="00F874DA" w:rsidRPr="005B1F73" w:rsidRDefault="00F874DA" w:rsidP="00F874DA">
      <w:pPr>
        <w:pStyle w:val="P68B1DB1-Normale9"/>
        <w:spacing w:before="120" w:line="240" w:lineRule="auto"/>
        <w:rPr>
          <w:i/>
          <w:highlight w:val="none"/>
        </w:rPr>
      </w:pPr>
      <w:bookmarkStart w:id="1" w:name="_Hlk8231279"/>
      <w:bookmarkStart w:id="2" w:name="_Hlk8231390"/>
      <w:r w:rsidRPr="005B1F73">
        <w:rPr>
          <w:smallCaps/>
          <w:highlight w:val="none"/>
        </w:rPr>
        <w:t>Module</w:t>
      </w:r>
      <w:r w:rsidRPr="005B1F73">
        <w:rPr>
          <w:highlight w:val="none"/>
        </w:rPr>
        <w:t>1:</w:t>
      </w:r>
      <w:bookmarkEnd w:id="1"/>
      <w:r w:rsidRPr="005B1F73">
        <w:rPr>
          <w:highlight w:val="none"/>
        </w:rPr>
        <w:t xml:space="preserve"> </w:t>
      </w:r>
      <w:bookmarkEnd w:id="2"/>
      <w:r w:rsidR="003C0DB0">
        <w:rPr>
          <w:i/>
          <w:highlight w:val="none"/>
        </w:rPr>
        <w:t>Patronage</w:t>
      </w:r>
      <w:r w:rsidRPr="005B1F73">
        <w:rPr>
          <w:i/>
          <w:highlight w:val="none"/>
        </w:rPr>
        <w:t xml:space="preserve">, iconographic models, </w:t>
      </w:r>
      <w:r w:rsidR="003C0DB0">
        <w:rPr>
          <w:i/>
          <w:highlight w:val="none"/>
        </w:rPr>
        <w:t>pictorial</w:t>
      </w:r>
      <w:r w:rsidRPr="005B1F73">
        <w:rPr>
          <w:i/>
          <w:highlight w:val="none"/>
        </w:rPr>
        <w:t xml:space="preserve"> workers from Galliano to Civate and beyond</w:t>
      </w:r>
    </w:p>
    <w:p w14:paraId="608BEC46" w14:textId="77777777" w:rsidR="00F874DA" w:rsidRPr="005B1F73" w:rsidRDefault="00F874DA" w:rsidP="00F874DA">
      <w:pPr>
        <w:pStyle w:val="P68B1DB1-Normale10"/>
        <w:spacing w:line="240" w:lineRule="auto"/>
        <w:rPr>
          <w:i/>
        </w:rPr>
      </w:pPr>
      <w:r w:rsidRPr="005B1F73">
        <w:rPr>
          <w:smallCaps/>
        </w:rPr>
        <w:t>Module 2</w:t>
      </w:r>
      <w:r w:rsidRPr="005B1F73">
        <w:t xml:space="preserve">: </w:t>
      </w:r>
      <w:r w:rsidRPr="005B1F73">
        <w:rPr>
          <w:i/>
        </w:rPr>
        <w:t xml:space="preserve">The figurative context of the 11th-12th century </w:t>
      </w:r>
    </w:p>
    <w:p w14:paraId="155422E1" w14:textId="77777777" w:rsidR="00AC3751" w:rsidRPr="005B1F73" w:rsidRDefault="000A7E04" w:rsidP="00FE16EF">
      <w:pPr>
        <w:pStyle w:val="Testo2"/>
        <w:spacing w:before="240" w:after="120" w:line="240" w:lineRule="auto"/>
        <w:ind w:firstLine="0"/>
        <w:rPr>
          <w:b/>
          <w:bCs/>
          <w:i/>
          <w:iCs/>
          <w:lang w:val="en-GB"/>
        </w:rPr>
      </w:pPr>
      <w:r w:rsidRPr="005B1F73">
        <w:rPr>
          <w:b/>
          <w:bCs/>
          <w:i/>
          <w:iCs/>
          <w:lang w:val="en-GB"/>
        </w:rPr>
        <w:t>READING LIST</w:t>
      </w:r>
      <w:bookmarkStart w:id="3" w:name="_Hlk39141434"/>
    </w:p>
    <w:p w14:paraId="57CAC583" w14:textId="77777777" w:rsidR="00255A28" w:rsidRPr="005B1F73" w:rsidRDefault="00C47453" w:rsidP="008A330F">
      <w:pPr>
        <w:pStyle w:val="Testo2"/>
        <w:spacing w:before="120" w:line="240" w:lineRule="auto"/>
        <w:ind w:firstLine="0"/>
        <w:rPr>
          <w:rFonts w:cs="Times"/>
          <w:szCs w:val="18"/>
          <w:lang w:val="en-US"/>
        </w:rPr>
      </w:pPr>
      <w:r w:rsidRPr="005B1F73">
        <w:rPr>
          <w:rFonts w:cs="Times"/>
          <w:smallCaps/>
          <w:szCs w:val="18"/>
          <w:lang w:val="en-US"/>
        </w:rPr>
        <w:t>modul</w:t>
      </w:r>
      <w:r w:rsidRPr="005B1F73">
        <w:rPr>
          <w:rFonts w:cs="Times"/>
          <w:smallCaps/>
          <w:sz w:val="14"/>
          <w:szCs w:val="14"/>
          <w:lang w:val="en-US"/>
        </w:rPr>
        <w:t>E</w:t>
      </w:r>
      <w:r w:rsidRPr="005B1F73">
        <w:rPr>
          <w:rFonts w:cs="Times"/>
          <w:smallCaps/>
          <w:szCs w:val="18"/>
          <w:lang w:val="en-US"/>
        </w:rPr>
        <w:t xml:space="preserve"> </w:t>
      </w:r>
      <w:r w:rsidRPr="005B1F73">
        <w:rPr>
          <w:rFonts w:cs="Times"/>
          <w:szCs w:val="18"/>
          <w:lang w:val="en-US"/>
        </w:rPr>
        <w:t>I:</w:t>
      </w:r>
    </w:p>
    <w:bookmarkEnd w:id="3"/>
    <w:p w14:paraId="4F5FF2EF" w14:textId="77777777" w:rsidR="009D08CA" w:rsidRPr="005B1F73" w:rsidRDefault="009D08CA" w:rsidP="009D08CA">
      <w:pPr>
        <w:pStyle w:val="Paragrafoelenco"/>
        <w:numPr>
          <w:ilvl w:val="0"/>
          <w:numId w:val="15"/>
        </w:numPr>
        <w:tabs>
          <w:tab w:val="clear" w:pos="284"/>
          <w:tab w:val="left" w:pos="322"/>
        </w:tabs>
        <w:spacing w:line="240" w:lineRule="auto"/>
        <w:ind w:left="308" w:hanging="280"/>
        <w:rPr>
          <w:rFonts w:ascii="Times" w:hAnsi="Times" w:cs="Times"/>
          <w:sz w:val="18"/>
          <w:szCs w:val="18"/>
        </w:rPr>
      </w:pPr>
      <w:r w:rsidRPr="005B1F73">
        <w:rPr>
          <w:rFonts w:ascii="Times" w:hAnsi="Times" w:cs="Times"/>
          <w:smallCaps/>
          <w:sz w:val="18"/>
          <w:szCs w:val="18"/>
          <w:lang w:val="it-IT"/>
        </w:rPr>
        <w:t>M. Rossi</w:t>
      </w:r>
      <w:r w:rsidRPr="005B1F73">
        <w:rPr>
          <w:rFonts w:ascii="Times" w:hAnsi="Times" w:cs="Times"/>
          <w:sz w:val="18"/>
          <w:szCs w:val="18"/>
          <w:lang w:val="it-IT"/>
        </w:rPr>
        <w:t xml:space="preserve">, </w:t>
      </w:r>
      <w:r w:rsidRPr="005B1F73">
        <w:rPr>
          <w:rFonts w:ascii="Times" w:hAnsi="Times" w:cs="Times"/>
          <w:i/>
          <w:sz w:val="18"/>
          <w:szCs w:val="18"/>
          <w:lang w:val="it-IT"/>
        </w:rPr>
        <w:t xml:space="preserve">Milano e le origini della pittura romanica lombarda. Committenze episcopali, modelli iconografici, maestranze, </w:t>
      </w:r>
      <w:r w:rsidRPr="005B1F73">
        <w:rPr>
          <w:rFonts w:ascii="Times" w:hAnsi="Times" w:cs="Times"/>
          <w:sz w:val="18"/>
          <w:szCs w:val="18"/>
          <w:lang w:val="it-IT"/>
        </w:rPr>
        <w:t xml:space="preserve">Scalpendi Editore, Milano 2011; II ed. </w:t>
      </w:r>
      <w:r w:rsidRPr="005B1F73">
        <w:rPr>
          <w:rFonts w:ascii="Times" w:hAnsi="Times" w:cs="Times"/>
          <w:sz w:val="18"/>
          <w:szCs w:val="18"/>
        </w:rPr>
        <w:t>Milano 2018.</w:t>
      </w:r>
    </w:p>
    <w:p w14:paraId="2EF79C9B" w14:textId="77777777" w:rsidR="009D08CA" w:rsidRPr="005B1F73" w:rsidRDefault="009D08CA" w:rsidP="009D08CA">
      <w:pPr>
        <w:pStyle w:val="Paragrafoelenco"/>
        <w:numPr>
          <w:ilvl w:val="0"/>
          <w:numId w:val="15"/>
        </w:numPr>
        <w:tabs>
          <w:tab w:val="clear" w:pos="284"/>
          <w:tab w:val="left" w:pos="322"/>
        </w:tabs>
        <w:spacing w:line="240" w:lineRule="auto"/>
        <w:ind w:left="308" w:hanging="280"/>
        <w:rPr>
          <w:rFonts w:ascii="Times" w:hAnsi="Times" w:cs="Times"/>
          <w:sz w:val="18"/>
          <w:szCs w:val="18"/>
          <w:lang w:val="it-IT"/>
        </w:rPr>
      </w:pPr>
      <w:r w:rsidRPr="005B1F73">
        <w:rPr>
          <w:rFonts w:ascii="Times" w:hAnsi="Times" w:cs="Times"/>
          <w:smallCaps/>
          <w:sz w:val="18"/>
          <w:szCs w:val="18"/>
          <w:lang w:val="it-IT"/>
        </w:rPr>
        <w:lastRenderedPageBreak/>
        <w:t xml:space="preserve">M. Rossi, </w:t>
      </w:r>
      <w:r w:rsidRPr="005B1F73">
        <w:rPr>
          <w:rFonts w:ascii="Times" w:hAnsi="Times" w:cs="Times"/>
          <w:bCs/>
          <w:i/>
          <w:iCs/>
          <w:sz w:val="18"/>
          <w:szCs w:val="18"/>
          <w:lang w:val="it-IT"/>
        </w:rPr>
        <w:t xml:space="preserve">Le Storie di Sansone in San Vincenzo a Galliano e in San Calocero a Civate, </w:t>
      </w:r>
      <w:r w:rsidRPr="005B1F73">
        <w:rPr>
          <w:rFonts w:ascii="Times" w:hAnsi="Times" w:cs="Times"/>
          <w:bCs/>
          <w:sz w:val="18"/>
          <w:szCs w:val="18"/>
          <w:lang w:val="it-IT"/>
        </w:rPr>
        <w:t>in</w:t>
      </w:r>
      <w:r w:rsidRPr="005B1F73">
        <w:rPr>
          <w:rFonts w:ascii="Times" w:hAnsi="Times" w:cs="Times"/>
          <w:bCs/>
          <w:i/>
          <w:iCs/>
          <w:sz w:val="18"/>
          <w:szCs w:val="18"/>
          <w:lang w:val="it-IT"/>
        </w:rPr>
        <w:t xml:space="preserve"> L'esegesi in figura. Cicli dell'Antico Testamento nella pittura murale medievale, </w:t>
      </w:r>
      <w:r w:rsidRPr="005B1F73">
        <w:rPr>
          <w:rFonts w:ascii="Times" w:hAnsi="Times" w:cs="Times"/>
          <w:bCs/>
          <w:sz w:val="18"/>
          <w:szCs w:val="18"/>
          <w:lang w:val="it-IT"/>
        </w:rPr>
        <w:t>a cura di F. Scirea, École française de Rome, Roma 2022, pp. 279-297 (open access).</w:t>
      </w:r>
    </w:p>
    <w:p w14:paraId="6C3FC1B8" w14:textId="77777777" w:rsidR="009D08CA" w:rsidRPr="005B1F73" w:rsidRDefault="009D08CA" w:rsidP="009D08CA">
      <w:pPr>
        <w:pStyle w:val="Paragrafoelenco"/>
        <w:numPr>
          <w:ilvl w:val="0"/>
          <w:numId w:val="15"/>
        </w:numPr>
        <w:tabs>
          <w:tab w:val="clear" w:pos="284"/>
          <w:tab w:val="left" w:pos="322"/>
        </w:tabs>
        <w:spacing w:line="240" w:lineRule="auto"/>
        <w:ind w:left="308" w:hanging="280"/>
        <w:rPr>
          <w:rFonts w:ascii="Times" w:hAnsi="Times" w:cs="Times"/>
          <w:sz w:val="18"/>
          <w:szCs w:val="18"/>
        </w:rPr>
      </w:pPr>
      <w:r w:rsidRPr="005B1F73">
        <w:rPr>
          <w:rFonts w:ascii="Times" w:hAnsi="Times" w:cs="Times"/>
          <w:bCs/>
          <w:sz w:val="18"/>
          <w:szCs w:val="18"/>
          <w:lang w:val="it-IT"/>
        </w:rPr>
        <w:t xml:space="preserve">M. </w:t>
      </w:r>
      <w:r w:rsidRPr="005B1F73">
        <w:rPr>
          <w:rFonts w:ascii="Times" w:hAnsi="Times" w:cs="Times"/>
          <w:bCs/>
          <w:smallCaps/>
          <w:sz w:val="18"/>
          <w:szCs w:val="18"/>
          <w:lang w:val="it-IT"/>
        </w:rPr>
        <w:t xml:space="preserve">Rossi, </w:t>
      </w:r>
      <w:r w:rsidRPr="005B1F73">
        <w:rPr>
          <w:rFonts w:ascii="Times" w:hAnsi="Times" w:cs="Times"/>
          <w:i/>
          <w:iCs/>
          <w:sz w:val="18"/>
          <w:szCs w:val="18"/>
          <w:shd w:val="clear" w:color="auto" w:fill="FFFFFF"/>
          <w:lang w:val="it-IT"/>
        </w:rPr>
        <w:t>Les cycles de l'Ancien Testament à Galliano et dans la peinture lombarde du XI</w:t>
      </w:r>
      <w:r w:rsidRPr="005B1F73">
        <w:rPr>
          <w:rFonts w:ascii="Times" w:hAnsi="Times" w:cs="Times"/>
          <w:i/>
          <w:iCs/>
          <w:sz w:val="18"/>
          <w:szCs w:val="18"/>
          <w:shd w:val="clear" w:color="auto" w:fill="FFFFFF"/>
          <w:vertAlign w:val="superscript"/>
          <w:lang w:val="it-IT"/>
        </w:rPr>
        <w:t>e</w:t>
      </w:r>
      <w:r w:rsidRPr="005B1F73">
        <w:rPr>
          <w:rFonts w:ascii="Times" w:hAnsi="Times" w:cs="Times"/>
          <w:i/>
          <w:iCs/>
          <w:sz w:val="18"/>
          <w:szCs w:val="18"/>
          <w:shd w:val="clear" w:color="auto" w:fill="FFFFFF"/>
          <w:lang w:val="it-IT"/>
        </w:rPr>
        <w:t xml:space="preserve">siècle, </w:t>
      </w:r>
      <w:r w:rsidRPr="005B1F73">
        <w:rPr>
          <w:rFonts w:ascii="Times" w:hAnsi="Times" w:cs="Times"/>
          <w:sz w:val="18"/>
          <w:szCs w:val="18"/>
          <w:shd w:val="clear" w:color="auto" w:fill="FFFFFF"/>
          <w:lang w:val="it-IT"/>
        </w:rPr>
        <w:t xml:space="preserve">in </w:t>
      </w:r>
      <w:r w:rsidRPr="005B1F73">
        <w:rPr>
          <w:rFonts w:ascii="Times" w:hAnsi="Times" w:cs="Times"/>
          <w:i/>
          <w:iCs/>
          <w:sz w:val="18"/>
          <w:szCs w:val="18"/>
          <w:shd w:val="clear" w:color="auto" w:fill="FFFFFF"/>
          <w:lang w:val="it-IT"/>
        </w:rPr>
        <w:t>Les stratégies de la narration dans la peinture médiévale. La représentation de l'Ancien Testament aux IV</w:t>
      </w:r>
      <w:r w:rsidRPr="005B1F73">
        <w:rPr>
          <w:rFonts w:ascii="Times" w:hAnsi="Times" w:cs="Times"/>
          <w:i/>
          <w:iCs/>
          <w:sz w:val="18"/>
          <w:szCs w:val="18"/>
          <w:shd w:val="clear" w:color="auto" w:fill="FFFFFF"/>
          <w:vertAlign w:val="superscript"/>
          <w:lang w:val="it-IT"/>
        </w:rPr>
        <w:t>e</w:t>
      </w:r>
      <w:r w:rsidRPr="005B1F73">
        <w:rPr>
          <w:rFonts w:ascii="Times" w:hAnsi="Times" w:cs="Times"/>
          <w:i/>
          <w:iCs/>
          <w:sz w:val="18"/>
          <w:szCs w:val="18"/>
          <w:shd w:val="clear" w:color="auto" w:fill="FFFFFF"/>
          <w:lang w:val="it-IT"/>
        </w:rPr>
        <w:t>-XII</w:t>
      </w:r>
      <w:r w:rsidRPr="005B1F73">
        <w:rPr>
          <w:rFonts w:ascii="Times" w:hAnsi="Times" w:cs="Times"/>
          <w:i/>
          <w:iCs/>
          <w:sz w:val="18"/>
          <w:szCs w:val="18"/>
          <w:shd w:val="clear" w:color="auto" w:fill="FFFFFF"/>
          <w:vertAlign w:val="superscript"/>
          <w:lang w:val="it-IT"/>
        </w:rPr>
        <w:t>e</w:t>
      </w:r>
      <w:r w:rsidRPr="005B1F73">
        <w:rPr>
          <w:rFonts w:ascii="Times" w:hAnsi="Times" w:cs="Times"/>
          <w:i/>
          <w:iCs/>
          <w:sz w:val="18"/>
          <w:szCs w:val="18"/>
          <w:shd w:val="clear" w:color="auto" w:fill="FFFFFF"/>
          <w:lang w:val="it-IT"/>
        </w:rPr>
        <w:t xml:space="preserve"> siècles</w:t>
      </w:r>
      <w:r w:rsidRPr="005B1F73">
        <w:rPr>
          <w:rFonts w:ascii="Times" w:hAnsi="Times" w:cs="Times"/>
          <w:sz w:val="18"/>
          <w:szCs w:val="18"/>
          <w:shd w:val="clear" w:color="auto" w:fill="FFFFFF"/>
          <w:lang w:val="it-IT"/>
        </w:rPr>
        <w:t xml:space="preserve">, ed. </w:t>
      </w:r>
      <w:r w:rsidRPr="005B1F73">
        <w:rPr>
          <w:rFonts w:ascii="Times" w:hAnsi="Times" w:cs="Times"/>
          <w:sz w:val="18"/>
          <w:szCs w:val="18"/>
          <w:shd w:val="clear" w:color="auto" w:fill="FFFFFF"/>
        </w:rPr>
        <w:t>M. Angheben, Brepols, Turnhout 2020, pp. 169-194 (pdf con traduzione).</w:t>
      </w:r>
    </w:p>
    <w:p w14:paraId="64F7A0C2" w14:textId="77777777" w:rsidR="009D08CA" w:rsidRPr="005B1F73" w:rsidRDefault="009D08CA" w:rsidP="009D08CA">
      <w:pPr>
        <w:pStyle w:val="Paragrafoelenco"/>
        <w:numPr>
          <w:ilvl w:val="0"/>
          <w:numId w:val="15"/>
        </w:numPr>
        <w:tabs>
          <w:tab w:val="clear" w:pos="284"/>
          <w:tab w:val="left" w:pos="322"/>
        </w:tabs>
        <w:spacing w:line="240" w:lineRule="auto"/>
        <w:ind w:left="308" w:hanging="280"/>
        <w:rPr>
          <w:rFonts w:ascii="Times" w:hAnsi="Times" w:cs="Times"/>
          <w:sz w:val="18"/>
          <w:szCs w:val="18"/>
          <w:lang w:val="it-IT"/>
        </w:rPr>
      </w:pPr>
      <w:r w:rsidRPr="005B1F73">
        <w:rPr>
          <w:rFonts w:ascii="Times" w:hAnsi="Times" w:cs="Times"/>
          <w:sz w:val="18"/>
          <w:szCs w:val="18"/>
          <w:lang w:val="it-IT"/>
        </w:rPr>
        <w:t xml:space="preserve">P. </w:t>
      </w:r>
      <w:r w:rsidRPr="005B1F73">
        <w:rPr>
          <w:rFonts w:ascii="Times" w:hAnsi="Times" w:cs="Times"/>
          <w:smallCaps/>
          <w:sz w:val="18"/>
          <w:szCs w:val="18"/>
          <w:lang w:val="it-IT"/>
        </w:rPr>
        <w:t>Piva</w:t>
      </w:r>
      <w:r w:rsidRPr="005B1F73">
        <w:rPr>
          <w:rFonts w:ascii="Times" w:hAnsi="Times" w:cs="Times"/>
          <w:sz w:val="18"/>
          <w:szCs w:val="18"/>
          <w:lang w:val="it-IT"/>
        </w:rPr>
        <w:t xml:space="preserve">, </w:t>
      </w:r>
      <w:r w:rsidRPr="005B1F73">
        <w:rPr>
          <w:rFonts w:ascii="Times" w:hAnsi="Times" w:cs="Times"/>
          <w:i/>
          <w:sz w:val="18"/>
          <w:szCs w:val="18"/>
          <w:lang w:val="it-IT"/>
        </w:rPr>
        <w:t xml:space="preserve">Tipologie e dinamiche delle immagini. Il “programma” perduto di Civate, </w:t>
      </w:r>
      <w:r w:rsidRPr="005B1F73">
        <w:rPr>
          <w:rFonts w:ascii="Times" w:hAnsi="Times" w:cs="Times"/>
          <w:sz w:val="18"/>
          <w:szCs w:val="18"/>
          <w:lang w:val="it-IT"/>
        </w:rPr>
        <w:t xml:space="preserve">in </w:t>
      </w:r>
      <w:r w:rsidRPr="005B1F73">
        <w:rPr>
          <w:rFonts w:ascii="Times" w:hAnsi="Times" w:cs="Times"/>
          <w:i/>
          <w:sz w:val="18"/>
          <w:szCs w:val="18"/>
          <w:lang w:val="it-IT"/>
        </w:rPr>
        <w:t xml:space="preserve">Medioevo: immagine e racconto, </w:t>
      </w:r>
      <w:r w:rsidRPr="005B1F73">
        <w:rPr>
          <w:rFonts w:ascii="Times" w:hAnsi="Times" w:cs="Times"/>
          <w:sz w:val="18"/>
          <w:szCs w:val="18"/>
          <w:lang w:val="it-IT"/>
        </w:rPr>
        <w:t>Atti del Convegno internazionale (Parma 2000), Milano-Parma 2003, pp. 185-202.</w:t>
      </w:r>
    </w:p>
    <w:p w14:paraId="0ADF287E" w14:textId="77777777" w:rsidR="009D08CA" w:rsidRPr="005B1F73" w:rsidRDefault="009D08CA" w:rsidP="009D08CA">
      <w:pPr>
        <w:pStyle w:val="Paragrafoelenco"/>
        <w:widowControl w:val="0"/>
        <w:numPr>
          <w:ilvl w:val="0"/>
          <w:numId w:val="15"/>
        </w:numPr>
        <w:tabs>
          <w:tab w:val="clear" w:pos="284"/>
          <w:tab w:val="left" w:pos="322"/>
        </w:tabs>
        <w:adjustRightInd w:val="0"/>
        <w:spacing w:line="240" w:lineRule="auto"/>
        <w:ind w:left="308" w:hanging="280"/>
        <w:rPr>
          <w:rFonts w:ascii="Times" w:hAnsi="Times" w:cs="Times"/>
          <w:sz w:val="18"/>
          <w:szCs w:val="18"/>
          <w:lang w:val="it-IT"/>
        </w:rPr>
      </w:pPr>
      <w:r w:rsidRPr="005B1F73">
        <w:rPr>
          <w:rFonts w:ascii="Times" w:hAnsi="Times" w:cs="Times"/>
          <w:sz w:val="18"/>
          <w:szCs w:val="18"/>
          <w:lang w:val="it-IT"/>
        </w:rPr>
        <w:t xml:space="preserve">V. </w:t>
      </w:r>
      <w:r w:rsidRPr="005B1F73">
        <w:rPr>
          <w:rFonts w:ascii="Times" w:hAnsi="Times" w:cs="Times"/>
          <w:smallCaps/>
          <w:sz w:val="18"/>
          <w:szCs w:val="18"/>
          <w:lang w:val="it-IT"/>
        </w:rPr>
        <w:t>Cavallaro</w:t>
      </w:r>
      <w:r w:rsidRPr="005B1F73">
        <w:rPr>
          <w:rFonts w:ascii="Times" w:hAnsi="Times" w:cs="Times"/>
          <w:sz w:val="18"/>
          <w:szCs w:val="18"/>
          <w:lang w:val="it-IT"/>
        </w:rPr>
        <w:t xml:space="preserve">, </w:t>
      </w:r>
      <w:r w:rsidRPr="005B1F73">
        <w:rPr>
          <w:rFonts w:ascii="Times" w:hAnsi="Times" w:cs="Times"/>
          <w:i/>
          <w:iCs/>
          <w:sz w:val="18"/>
          <w:szCs w:val="18"/>
          <w:lang w:val="it-IT"/>
        </w:rPr>
        <w:t>L’Esodo di S. Calocero a Civate: osservazioni preliminari sul registro pittorico della parete nord</w:t>
      </w:r>
      <w:r w:rsidRPr="005B1F73">
        <w:rPr>
          <w:rFonts w:ascii="Times" w:hAnsi="Times" w:cs="Times"/>
          <w:sz w:val="18"/>
          <w:szCs w:val="18"/>
          <w:lang w:val="it-IT"/>
        </w:rPr>
        <w:t xml:space="preserve">, in </w:t>
      </w:r>
      <w:r w:rsidRPr="005B1F73">
        <w:rPr>
          <w:rFonts w:ascii="Times" w:hAnsi="Times" w:cs="Times"/>
          <w:i/>
          <w:iCs/>
          <w:sz w:val="18"/>
          <w:szCs w:val="18"/>
          <w:lang w:val="it-IT"/>
        </w:rPr>
        <w:t>Pittura murale del Medioevo lombardo. Ricerche iconografiche (secoli XI-XIII)</w:t>
      </w:r>
      <w:r w:rsidRPr="005B1F73">
        <w:rPr>
          <w:rFonts w:ascii="Times" w:hAnsi="Times" w:cs="Times"/>
          <w:sz w:val="18"/>
          <w:szCs w:val="18"/>
          <w:lang w:val="it-IT"/>
        </w:rPr>
        <w:t>, a cura di P. Piva, Milano 2006, pp. 55-77.</w:t>
      </w:r>
    </w:p>
    <w:p w14:paraId="2E212079" w14:textId="77777777" w:rsidR="009D08CA" w:rsidRPr="005B1F73" w:rsidRDefault="009D08CA" w:rsidP="009D08CA">
      <w:pPr>
        <w:pStyle w:val="Paragrafoelenco"/>
        <w:widowControl w:val="0"/>
        <w:numPr>
          <w:ilvl w:val="0"/>
          <w:numId w:val="15"/>
        </w:numPr>
        <w:tabs>
          <w:tab w:val="clear" w:pos="284"/>
          <w:tab w:val="left" w:pos="322"/>
        </w:tabs>
        <w:adjustRightInd w:val="0"/>
        <w:spacing w:line="240" w:lineRule="auto"/>
        <w:ind w:left="308" w:hanging="280"/>
        <w:rPr>
          <w:rFonts w:ascii="Times" w:hAnsi="Times" w:cs="Times"/>
          <w:sz w:val="18"/>
          <w:szCs w:val="18"/>
          <w:lang w:val="it-IT"/>
        </w:rPr>
      </w:pPr>
      <w:r w:rsidRPr="005B1F73">
        <w:rPr>
          <w:rFonts w:ascii="Times" w:hAnsi="Times" w:cs="Times"/>
          <w:smallCaps/>
          <w:sz w:val="18"/>
          <w:szCs w:val="18"/>
          <w:lang w:val="it-IT"/>
        </w:rPr>
        <w:t>C. Segre Montel</w:t>
      </w:r>
      <w:r w:rsidRPr="005B1F73">
        <w:rPr>
          <w:rFonts w:ascii="Times" w:hAnsi="Times" w:cs="Times"/>
          <w:sz w:val="18"/>
          <w:szCs w:val="18"/>
          <w:lang w:val="it-IT"/>
        </w:rPr>
        <w:t xml:space="preserve">, </w:t>
      </w:r>
      <w:r w:rsidRPr="005B1F73">
        <w:rPr>
          <w:rFonts w:ascii="Times" w:hAnsi="Times" w:cs="Times"/>
          <w:i/>
          <w:iCs/>
          <w:sz w:val="18"/>
          <w:szCs w:val="18"/>
          <w:lang w:val="it-IT"/>
        </w:rPr>
        <w:t>Gli affreschi dell’XI secolo, in Il San Michele di Oleggio</w:t>
      </w:r>
      <w:r w:rsidRPr="005B1F73">
        <w:rPr>
          <w:rFonts w:ascii="Times" w:hAnsi="Times" w:cs="Times"/>
          <w:sz w:val="18"/>
          <w:szCs w:val="18"/>
          <w:lang w:val="it-IT"/>
        </w:rPr>
        <w:t>, a cura di P. Venturoli, Torino 2009, pp. 83-97.</w:t>
      </w:r>
    </w:p>
    <w:p w14:paraId="47E78C5C" w14:textId="77777777" w:rsidR="009D08CA" w:rsidRPr="005B1F73" w:rsidRDefault="009D08CA" w:rsidP="009D08CA">
      <w:pPr>
        <w:pStyle w:val="Paragrafoelenco"/>
        <w:numPr>
          <w:ilvl w:val="0"/>
          <w:numId w:val="15"/>
        </w:numPr>
        <w:tabs>
          <w:tab w:val="clear" w:pos="284"/>
          <w:tab w:val="left" w:pos="322"/>
        </w:tabs>
        <w:spacing w:line="240" w:lineRule="auto"/>
        <w:ind w:left="308" w:hanging="280"/>
        <w:rPr>
          <w:rFonts w:ascii="Times" w:hAnsi="Times" w:cs="Times"/>
          <w:sz w:val="18"/>
          <w:szCs w:val="18"/>
          <w:lang w:val="it-IT"/>
        </w:rPr>
      </w:pPr>
      <w:r w:rsidRPr="005B1F73">
        <w:rPr>
          <w:rFonts w:ascii="Times" w:hAnsi="Times" w:cs="Times"/>
          <w:sz w:val="18"/>
          <w:szCs w:val="18"/>
          <w:lang w:val="it-IT"/>
        </w:rPr>
        <w:t xml:space="preserve">F. </w:t>
      </w:r>
      <w:r w:rsidRPr="005B1F73">
        <w:rPr>
          <w:rFonts w:ascii="Times" w:hAnsi="Times" w:cs="Times"/>
          <w:smallCaps/>
          <w:sz w:val="18"/>
          <w:szCs w:val="18"/>
          <w:lang w:val="it-IT"/>
        </w:rPr>
        <w:t xml:space="preserve">Scirea, </w:t>
      </w:r>
      <w:r w:rsidRPr="005B1F73">
        <w:rPr>
          <w:rFonts w:ascii="Times" w:hAnsi="Times" w:cs="Times"/>
          <w:i/>
          <w:sz w:val="18"/>
          <w:szCs w:val="18"/>
          <w:lang w:val="it-IT"/>
        </w:rPr>
        <w:t xml:space="preserve">Il congegno figurativo, fra Antico Testamento e Giudizio finale: sistema ornamentale, iconografia, vettori, </w:t>
      </w:r>
      <w:r w:rsidRPr="005B1F73">
        <w:rPr>
          <w:rFonts w:ascii="Times" w:hAnsi="Times" w:cs="Times"/>
          <w:sz w:val="18"/>
          <w:szCs w:val="18"/>
          <w:lang w:val="it-IT"/>
        </w:rPr>
        <w:t xml:space="preserve">in </w:t>
      </w:r>
      <w:r w:rsidRPr="005B1F73">
        <w:rPr>
          <w:rFonts w:ascii="Times" w:hAnsi="Times" w:cs="Times"/>
          <w:i/>
          <w:sz w:val="18"/>
          <w:szCs w:val="18"/>
          <w:lang w:val="it-IT"/>
        </w:rPr>
        <w:t xml:space="preserve">San Tommaso ad Acquanegra sul Chiese, </w:t>
      </w:r>
      <w:r w:rsidRPr="005B1F73">
        <w:rPr>
          <w:rFonts w:ascii="Times" w:hAnsi="Times" w:cs="Times"/>
          <w:sz w:val="18"/>
          <w:szCs w:val="18"/>
          <w:lang w:val="it-IT"/>
        </w:rPr>
        <w:t>SAP, Mantova 2015, pp. 89-128.</w:t>
      </w:r>
    </w:p>
    <w:p w14:paraId="19008D6D" w14:textId="77777777" w:rsidR="009D08CA" w:rsidRPr="005B1F73" w:rsidRDefault="009D08CA" w:rsidP="009D08CA">
      <w:pPr>
        <w:pStyle w:val="Testo2"/>
        <w:numPr>
          <w:ilvl w:val="0"/>
          <w:numId w:val="15"/>
        </w:numPr>
        <w:spacing w:line="240" w:lineRule="auto"/>
        <w:ind w:left="284" w:hanging="284"/>
        <w:jc w:val="left"/>
        <w:rPr>
          <w:rFonts w:cs="Times"/>
          <w:szCs w:val="18"/>
        </w:rPr>
      </w:pPr>
      <w:r w:rsidRPr="005B1F73">
        <w:rPr>
          <w:rFonts w:cs="Times"/>
          <w:szCs w:val="18"/>
        </w:rPr>
        <w:t>Due (o più) saggi a scelta tra un elenco che sarà fornito durante il corso e pubblicato in Blackboard.</w:t>
      </w:r>
    </w:p>
    <w:p w14:paraId="372D079C" w14:textId="2ECB1325" w:rsidR="00043799" w:rsidRPr="005B1F73" w:rsidRDefault="00CB3743" w:rsidP="000269F3">
      <w:pPr>
        <w:pStyle w:val="Testo2"/>
        <w:numPr>
          <w:ilvl w:val="0"/>
          <w:numId w:val="15"/>
        </w:numPr>
        <w:spacing w:line="240" w:lineRule="auto"/>
        <w:ind w:left="284" w:hanging="284"/>
        <w:jc w:val="left"/>
        <w:rPr>
          <w:rFonts w:cs="Times"/>
          <w:szCs w:val="18"/>
          <w:lang w:val="en-US"/>
        </w:rPr>
      </w:pPr>
      <w:r w:rsidRPr="005B1F73">
        <w:rPr>
          <w:rFonts w:cs="Times"/>
          <w:szCs w:val="18"/>
          <w:lang w:val="en-US"/>
        </w:rPr>
        <w:t>Two</w:t>
      </w:r>
      <w:r w:rsidR="00C47453" w:rsidRPr="005B1F73">
        <w:rPr>
          <w:rFonts w:cs="Times"/>
          <w:szCs w:val="18"/>
          <w:lang w:val="en-US"/>
        </w:rPr>
        <w:t xml:space="preserve"> (or more) essays selected by students from a list which will be provided during the </w:t>
      </w:r>
      <w:r w:rsidR="000A7E04" w:rsidRPr="005B1F73">
        <w:rPr>
          <w:rFonts w:cs="Times"/>
          <w:szCs w:val="18"/>
          <w:lang w:val="en-US"/>
        </w:rPr>
        <w:t xml:space="preserve">course and published on the </w:t>
      </w:r>
      <w:r w:rsidR="00C47453" w:rsidRPr="005B1F73">
        <w:rPr>
          <w:rFonts w:cs="Times"/>
          <w:szCs w:val="18"/>
          <w:lang w:val="en-US"/>
        </w:rPr>
        <w:t>Blackboard</w:t>
      </w:r>
      <w:r w:rsidR="000A7E04" w:rsidRPr="005B1F73">
        <w:rPr>
          <w:rFonts w:cs="Times"/>
          <w:szCs w:val="18"/>
          <w:lang w:val="en-US"/>
        </w:rPr>
        <w:t xml:space="preserve"> platform</w:t>
      </w:r>
      <w:r w:rsidR="00C47453" w:rsidRPr="005B1F73">
        <w:rPr>
          <w:rFonts w:cs="Times"/>
          <w:szCs w:val="18"/>
          <w:lang w:val="en-US"/>
        </w:rPr>
        <w:t>.</w:t>
      </w:r>
    </w:p>
    <w:p w14:paraId="5589CB34" w14:textId="77777777" w:rsidR="00CF0DBB" w:rsidRPr="005B1F73" w:rsidRDefault="00CF0DBB" w:rsidP="008A330F">
      <w:pPr>
        <w:pStyle w:val="Testo2"/>
        <w:spacing w:before="120" w:line="240" w:lineRule="auto"/>
        <w:ind w:firstLine="0"/>
        <w:rPr>
          <w:rFonts w:cs="Times"/>
          <w:szCs w:val="18"/>
        </w:rPr>
      </w:pPr>
      <w:r w:rsidRPr="005B1F73">
        <w:rPr>
          <w:rFonts w:cs="Times"/>
          <w:smallCaps/>
          <w:szCs w:val="18"/>
        </w:rPr>
        <w:t>modul</w:t>
      </w:r>
      <w:r w:rsidR="000A7E04" w:rsidRPr="005B1F73">
        <w:rPr>
          <w:rFonts w:cs="Times"/>
          <w:smallCaps/>
          <w:sz w:val="14"/>
          <w:szCs w:val="14"/>
        </w:rPr>
        <w:t>E</w:t>
      </w:r>
      <w:r w:rsidR="000A7E04" w:rsidRPr="005B1F73">
        <w:rPr>
          <w:rFonts w:cs="Times"/>
          <w:smallCaps/>
          <w:sz w:val="16"/>
          <w:szCs w:val="16"/>
        </w:rPr>
        <w:t xml:space="preserve"> </w:t>
      </w:r>
      <w:r w:rsidR="000A7E04" w:rsidRPr="005B1F73">
        <w:rPr>
          <w:rFonts w:cs="Times"/>
          <w:szCs w:val="18"/>
        </w:rPr>
        <w:t>II</w:t>
      </w:r>
      <w:r w:rsidRPr="005B1F73">
        <w:rPr>
          <w:rFonts w:cs="Times"/>
          <w:szCs w:val="18"/>
        </w:rPr>
        <w:t>:</w:t>
      </w:r>
    </w:p>
    <w:p w14:paraId="15646859" w14:textId="444A3265" w:rsidR="009D08CA" w:rsidRPr="005B1F73" w:rsidRDefault="009D08CA" w:rsidP="009D08CA">
      <w:pPr>
        <w:pStyle w:val="Testo2"/>
        <w:numPr>
          <w:ilvl w:val="0"/>
          <w:numId w:val="15"/>
        </w:numPr>
        <w:tabs>
          <w:tab w:val="clear" w:pos="284"/>
          <w:tab w:val="left" w:pos="0"/>
        </w:tabs>
        <w:spacing w:line="240" w:lineRule="auto"/>
        <w:rPr>
          <w:rFonts w:cs="Times"/>
          <w:szCs w:val="18"/>
        </w:rPr>
      </w:pPr>
      <w:bookmarkStart w:id="4" w:name="_Hlk39155682"/>
      <w:r w:rsidRPr="005B1F73">
        <w:rPr>
          <w:rFonts w:cs="Times"/>
          <w:szCs w:val="18"/>
        </w:rPr>
        <w:t xml:space="preserve">O. </w:t>
      </w:r>
      <w:bookmarkStart w:id="5" w:name="_Hlk70675027"/>
      <w:r w:rsidRPr="005B1F73">
        <w:rPr>
          <w:rFonts w:cs="Times"/>
          <w:smallCaps/>
          <w:szCs w:val="18"/>
        </w:rPr>
        <w:t>Demus</w:t>
      </w:r>
      <w:bookmarkEnd w:id="5"/>
      <w:r w:rsidRPr="005B1F73">
        <w:rPr>
          <w:rFonts w:cs="Times"/>
          <w:szCs w:val="18"/>
        </w:rPr>
        <w:t xml:space="preserve">, </w:t>
      </w:r>
      <w:r w:rsidRPr="005B1F73">
        <w:rPr>
          <w:rFonts w:cs="Times"/>
          <w:i/>
          <w:iCs/>
          <w:szCs w:val="18"/>
        </w:rPr>
        <w:t xml:space="preserve">L’arte bizantina e l’Occidente, </w:t>
      </w:r>
      <w:r w:rsidRPr="005B1F73">
        <w:rPr>
          <w:rFonts w:cs="Times"/>
          <w:szCs w:val="18"/>
        </w:rPr>
        <w:t>Torino, Einaudi, 2008 [1970], capp. III e IV.</w:t>
      </w:r>
    </w:p>
    <w:p w14:paraId="4803D388" w14:textId="07421B66" w:rsidR="009D08CA" w:rsidRPr="005B1F73" w:rsidRDefault="009D08CA" w:rsidP="009D08CA">
      <w:pPr>
        <w:pStyle w:val="Testo2"/>
        <w:numPr>
          <w:ilvl w:val="0"/>
          <w:numId w:val="15"/>
        </w:numPr>
        <w:tabs>
          <w:tab w:val="clear" w:pos="284"/>
          <w:tab w:val="left" w:pos="0"/>
        </w:tabs>
        <w:spacing w:line="240" w:lineRule="auto"/>
        <w:rPr>
          <w:rFonts w:cs="Times"/>
          <w:szCs w:val="18"/>
        </w:rPr>
      </w:pPr>
      <w:r w:rsidRPr="005B1F73">
        <w:rPr>
          <w:rFonts w:cs="Times"/>
          <w:szCs w:val="18"/>
        </w:rPr>
        <w:t xml:space="preserve">M. </w:t>
      </w:r>
      <w:r w:rsidRPr="005B1F73">
        <w:rPr>
          <w:rFonts w:cs="Times"/>
          <w:smallCaps/>
          <w:szCs w:val="18"/>
        </w:rPr>
        <w:t>Castiñeiras</w:t>
      </w:r>
      <w:r w:rsidRPr="005B1F73">
        <w:rPr>
          <w:rFonts w:cs="Times"/>
          <w:szCs w:val="18"/>
        </w:rPr>
        <w:t xml:space="preserve">, </w:t>
      </w:r>
      <w:r w:rsidRPr="005B1F73">
        <w:rPr>
          <w:rFonts w:cs="Times"/>
          <w:i/>
          <w:iCs/>
          <w:szCs w:val="18"/>
        </w:rPr>
        <w:t xml:space="preserve">Il ‘Maestro di Pedret’ e la pittura lombarda: mito o realtà?, </w:t>
      </w:r>
      <w:bookmarkStart w:id="6" w:name="_Hlk132798329"/>
      <w:r w:rsidRPr="005B1F73">
        <w:rPr>
          <w:rFonts w:cs="Times"/>
          <w:szCs w:val="18"/>
        </w:rPr>
        <w:t xml:space="preserve">“Arte Lombarda”, 156 (2009/2), pp. </w:t>
      </w:r>
      <w:bookmarkEnd w:id="6"/>
      <w:r w:rsidRPr="005B1F73">
        <w:rPr>
          <w:rFonts w:cs="Times"/>
          <w:szCs w:val="18"/>
        </w:rPr>
        <w:t>48-66.</w:t>
      </w:r>
    </w:p>
    <w:p w14:paraId="55D6E0E5" w14:textId="543A019B" w:rsidR="009D08CA" w:rsidRPr="005B1F73" w:rsidRDefault="009D08CA" w:rsidP="009D08CA">
      <w:pPr>
        <w:pStyle w:val="Testo2"/>
        <w:numPr>
          <w:ilvl w:val="0"/>
          <w:numId w:val="15"/>
        </w:numPr>
        <w:tabs>
          <w:tab w:val="clear" w:pos="284"/>
          <w:tab w:val="left" w:pos="0"/>
        </w:tabs>
        <w:spacing w:line="240" w:lineRule="auto"/>
        <w:rPr>
          <w:rFonts w:cs="Times"/>
          <w:szCs w:val="18"/>
        </w:rPr>
      </w:pPr>
      <w:r w:rsidRPr="005B1F73">
        <w:rPr>
          <w:rFonts w:cs="Times"/>
          <w:szCs w:val="18"/>
        </w:rPr>
        <w:t xml:space="preserve">A. </w:t>
      </w:r>
      <w:r w:rsidRPr="005B1F73">
        <w:rPr>
          <w:rFonts w:cs="Times"/>
          <w:smallCaps/>
          <w:szCs w:val="18"/>
        </w:rPr>
        <w:t xml:space="preserve">Acconci, </w:t>
      </w:r>
      <w:r w:rsidRPr="005B1F73">
        <w:rPr>
          <w:rFonts w:cs="Times"/>
          <w:i/>
          <w:iCs/>
          <w:szCs w:val="18"/>
        </w:rPr>
        <w:t xml:space="preserve">Galliano, Roma. Spunti su assonanze pittoriche e precedenti iconografici, </w:t>
      </w:r>
      <w:r w:rsidRPr="005B1F73">
        <w:rPr>
          <w:rFonts w:cs="Times"/>
          <w:szCs w:val="18"/>
        </w:rPr>
        <w:t>“Arte Lombarda”, 156 (2009/2), pp. 33-47.</w:t>
      </w:r>
    </w:p>
    <w:p w14:paraId="2F7E9EE3" w14:textId="49384942" w:rsidR="009D08CA" w:rsidRPr="005B1F73" w:rsidRDefault="009D08CA" w:rsidP="009D08CA">
      <w:pPr>
        <w:pStyle w:val="Testo2"/>
        <w:numPr>
          <w:ilvl w:val="0"/>
          <w:numId w:val="15"/>
        </w:numPr>
        <w:tabs>
          <w:tab w:val="clear" w:pos="284"/>
          <w:tab w:val="left" w:pos="0"/>
        </w:tabs>
        <w:spacing w:line="240" w:lineRule="auto"/>
        <w:rPr>
          <w:rFonts w:cs="Times"/>
          <w:szCs w:val="18"/>
        </w:rPr>
      </w:pPr>
      <w:r w:rsidRPr="005B1F73">
        <w:rPr>
          <w:rFonts w:cs="Times"/>
          <w:i/>
          <w:iCs/>
          <w:szCs w:val="18"/>
        </w:rPr>
        <w:t xml:space="preserve">La pittura medievale a Roma, </w:t>
      </w:r>
      <w:r w:rsidRPr="005B1F73">
        <w:rPr>
          <w:rFonts w:cs="Times"/>
          <w:szCs w:val="18"/>
        </w:rPr>
        <w:t xml:space="preserve">IV, </w:t>
      </w:r>
      <w:r w:rsidRPr="005B1F73">
        <w:rPr>
          <w:rFonts w:cs="Times"/>
          <w:i/>
          <w:iCs/>
          <w:szCs w:val="18"/>
        </w:rPr>
        <w:t xml:space="preserve">Riforma e tradizione, 1050-1198, </w:t>
      </w:r>
      <w:r w:rsidRPr="005B1F73">
        <w:rPr>
          <w:rFonts w:cs="Times"/>
          <w:szCs w:val="18"/>
        </w:rPr>
        <w:t>a cura di S. R</w:t>
      </w:r>
      <w:r w:rsidRPr="005B1F73">
        <w:rPr>
          <w:rFonts w:cs="Times"/>
          <w:smallCaps/>
          <w:szCs w:val="18"/>
        </w:rPr>
        <w:t xml:space="preserve">omano, </w:t>
      </w:r>
      <w:r w:rsidRPr="005B1F73">
        <w:rPr>
          <w:rFonts w:cs="Times"/>
          <w:szCs w:val="18"/>
        </w:rPr>
        <w:t>Jaca Book, Milano 2006, pp. 68-88, 129-150 (S. Crisogono e S. Clemente).</w:t>
      </w:r>
    </w:p>
    <w:p w14:paraId="27A2414F" w14:textId="78D0F6A7" w:rsidR="009D08CA" w:rsidRPr="005B1F73" w:rsidRDefault="009D08CA" w:rsidP="009D08CA">
      <w:pPr>
        <w:pStyle w:val="Testo2"/>
        <w:numPr>
          <w:ilvl w:val="0"/>
          <w:numId w:val="15"/>
        </w:numPr>
        <w:tabs>
          <w:tab w:val="clear" w:pos="284"/>
          <w:tab w:val="left" w:pos="294"/>
        </w:tabs>
        <w:spacing w:line="240" w:lineRule="auto"/>
        <w:rPr>
          <w:szCs w:val="18"/>
        </w:rPr>
      </w:pPr>
      <w:r w:rsidRPr="005B1F73">
        <w:rPr>
          <w:szCs w:val="18"/>
        </w:rPr>
        <w:t xml:space="preserve">H. </w:t>
      </w:r>
      <w:r w:rsidRPr="005B1F73">
        <w:rPr>
          <w:smallCaps/>
          <w:szCs w:val="18"/>
        </w:rPr>
        <w:t>Toubert</w:t>
      </w:r>
      <w:r w:rsidRPr="005B1F73">
        <w:rPr>
          <w:szCs w:val="18"/>
        </w:rPr>
        <w:t xml:space="preserve">, </w:t>
      </w:r>
      <w:r w:rsidRPr="005B1F73">
        <w:rPr>
          <w:i/>
          <w:iCs/>
          <w:szCs w:val="18"/>
        </w:rPr>
        <w:t>Il ciclo dell’Antico Testamento a Sant’Angelo in Formis</w:t>
      </w:r>
      <w:r w:rsidRPr="005B1F73">
        <w:rPr>
          <w:szCs w:val="18"/>
        </w:rPr>
        <w:t xml:space="preserve">, in </w:t>
      </w:r>
      <w:r w:rsidRPr="005B1F73">
        <w:rPr>
          <w:i/>
          <w:iCs/>
          <w:szCs w:val="18"/>
        </w:rPr>
        <w:t xml:space="preserve">Un’arte       orientata: Riforma gregoriana e iconografia, </w:t>
      </w:r>
      <w:r w:rsidRPr="005B1F73">
        <w:rPr>
          <w:szCs w:val="18"/>
        </w:rPr>
        <w:t>Milano, Jaca Book, 2001, pp. 75-102.</w:t>
      </w:r>
    </w:p>
    <w:p w14:paraId="16B03B2F" w14:textId="3BF712E8" w:rsidR="009D08CA" w:rsidRPr="005B1F73" w:rsidRDefault="009D08CA" w:rsidP="009D08CA">
      <w:pPr>
        <w:pStyle w:val="Testo2"/>
        <w:numPr>
          <w:ilvl w:val="0"/>
          <w:numId w:val="15"/>
        </w:numPr>
        <w:tabs>
          <w:tab w:val="clear" w:pos="284"/>
          <w:tab w:val="left" w:pos="0"/>
        </w:tabs>
        <w:spacing w:line="240" w:lineRule="auto"/>
        <w:rPr>
          <w:rFonts w:cs="Times"/>
          <w:i/>
          <w:iCs/>
          <w:szCs w:val="18"/>
        </w:rPr>
      </w:pPr>
      <w:r w:rsidRPr="005B1F73">
        <w:rPr>
          <w:rFonts w:cs="Times"/>
          <w:szCs w:val="18"/>
        </w:rPr>
        <w:t xml:space="preserve">A. </w:t>
      </w:r>
      <w:r w:rsidRPr="005B1F73">
        <w:rPr>
          <w:rFonts w:cs="Times"/>
          <w:smallCaps/>
          <w:szCs w:val="18"/>
        </w:rPr>
        <w:t>Iacobini</w:t>
      </w:r>
      <w:r w:rsidRPr="005B1F73">
        <w:rPr>
          <w:rFonts w:cs="Times"/>
          <w:szCs w:val="18"/>
        </w:rPr>
        <w:t xml:space="preserve">, </w:t>
      </w:r>
      <w:r w:rsidRPr="005B1F73">
        <w:rPr>
          <w:rFonts w:cs="Times"/>
          <w:i/>
          <w:iCs/>
          <w:szCs w:val="18"/>
        </w:rPr>
        <w:t xml:space="preserve">Il mosaico in Italia dall’XI all’inizio del XIII secolo: spazio, immagini, ideologia, </w:t>
      </w:r>
      <w:r w:rsidRPr="005B1F73">
        <w:rPr>
          <w:rFonts w:cs="Times"/>
          <w:szCs w:val="18"/>
        </w:rPr>
        <w:t xml:space="preserve">in </w:t>
      </w:r>
      <w:r w:rsidRPr="005B1F73">
        <w:rPr>
          <w:rFonts w:cs="Times"/>
          <w:i/>
          <w:iCs/>
          <w:szCs w:val="18"/>
        </w:rPr>
        <w:t>L’arte medievale nel contesto (300-1300)</w:t>
      </w:r>
      <w:r w:rsidRPr="005B1F73">
        <w:rPr>
          <w:rFonts w:cs="Times"/>
          <w:szCs w:val="18"/>
        </w:rPr>
        <w:t>, a cura di P. Piva, Milano, Jaca Book, 2006, pp. 463-499.</w:t>
      </w:r>
      <w:r w:rsidRPr="005B1F73">
        <w:rPr>
          <w:rFonts w:cs="Times"/>
          <w:i/>
          <w:iCs/>
          <w:szCs w:val="18"/>
        </w:rPr>
        <w:t xml:space="preserve"> </w:t>
      </w:r>
    </w:p>
    <w:p w14:paraId="01DB387E" w14:textId="6D234E99" w:rsidR="009D08CA" w:rsidRPr="005B1F73" w:rsidRDefault="009D08CA" w:rsidP="009D08CA">
      <w:pPr>
        <w:pStyle w:val="Paragrafoelenco"/>
        <w:numPr>
          <w:ilvl w:val="0"/>
          <w:numId w:val="15"/>
        </w:numPr>
        <w:spacing w:line="240" w:lineRule="auto"/>
        <w:rPr>
          <w:rFonts w:ascii="Times" w:hAnsi="Times" w:cs="Times"/>
          <w:sz w:val="18"/>
          <w:szCs w:val="18"/>
          <w:lang w:val="en-US"/>
        </w:rPr>
      </w:pPr>
      <w:r w:rsidRPr="005B1F73">
        <w:rPr>
          <w:rFonts w:ascii="Times" w:eastAsiaTheme="minorEastAsia" w:hAnsi="Times" w:cs="Times"/>
          <w:kern w:val="24"/>
          <w:sz w:val="18"/>
          <w:szCs w:val="18"/>
          <w:lang w:val="en-US"/>
        </w:rPr>
        <w:t>O. D</w:t>
      </w:r>
      <w:r w:rsidRPr="005B1F73">
        <w:rPr>
          <w:rFonts w:ascii="Times" w:eastAsiaTheme="minorEastAsia" w:hAnsi="Times" w:cs="Times"/>
          <w:smallCaps/>
          <w:kern w:val="24"/>
          <w:sz w:val="18"/>
          <w:szCs w:val="18"/>
          <w:lang w:val="en-US"/>
        </w:rPr>
        <w:t>emus</w:t>
      </w:r>
      <w:r w:rsidRPr="005B1F73">
        <w:rPr>
          <w:rFonts w:ascii="Times" w:eastAsiaTheme="minorEastAsia" w:hAnsi="Times" w:cs="Times"/>
          <w:kern w:val="24"/>
          <w:sz w:val="18"/>
          <w:szCs w:val="18"/>
          <w:lang w:val="en-US"/>
        </w:rPr>
        <w:t xml:space="preserve">, </w:t>
      </w:r>
      <w:r w:rsidRPr="005B1F73">
        <w:rPr>
          <w:rFonts w:ascii="Times" w:eastAsiaTheme="minorEastAsia" w:hAnsi="Times" w:cs="Times"/>
          <w:i/>
          <w:iCs/>
          <w:kern w:val="24"/>
          <w:sz w:val="18"/>
          <w:szCs w:val="18"/>
          <w:lang w:val="en-US"/>
        </w:rPr>
        <w:t xml:space="preserve">The Mosaic Decoration of San Marco Venice, </w:t>
      </w:r>
      <w:r w:rsidRPr="005B1F73">
        <w:rPr>
          <w:rFonts w:ascii="Times" w:eastAsiaTheme="minorEastAsia" w:hAnsi="Times" w:cs="Times"/>
          <w:kern w:val="24"/>
          <w:sz w:val="18"/>
          <w:szCs w:val="18"/>
          <w:lang w:val="en-US"/>
        </w:rPr>
        <w:t>Chicago-London 1988, pp. 86-98.</w:t>
      </w:r>
    </w:p>
    <w:p w14:paraId="0DCD3E93" w14:textId="764BC898" w:rsidR="00255A28" w:rsidRPr="005B1F73" w:rsidRDefault="00CB3743" w:rsidP="00FE16EF">
      <w:pPr>
        <w:pStyle w:val="Testo2"/>
        <w:numPr>
          <w:ilvl w:val="0"/>
          <w:numId w:val="15"/>
        </w:numPr>
        <w:spacing w:line="240" w:lineRule="auto"/>
        <w:ind w:left="284" w:hanging="284"/>
        <w:jc w:val="left"/>
        <w:rPr>
          <w:rFonts w:cs="Times"/>
          <w:szCs w:val="18"/>
          <w:lang w:val="en-US"/>
        </w:rPr>
      </w:pPr>
      <w:r w:rsidRPr="005B1F73">
        <w:rPr>
          <w:rFonts w:cs="Times"/>
          <w:szCs w:val="18"/>
          <w:lang w:val="en-US"/>
        </w:rPr>
        <w:t>Two</w:t>
      </w:r>
      <w:r w:rsidR="00B767E6" w:rsidRPr="005B1F73">
        <w:rPr>
          <w:rFonts w:cs="Times"/>
          <w:szCs w:val="18"/>
          <w:lang w:val="en-US"/>
        </w:rPr>
        <w:t xml:space="preserve"> (or more) essays selected by students from a list which will be provided during the course and published on the Blackboard platform.</w:t>
      </w:r>
    </w:p>
    <w:bookmarkEnd w:id="4"/>
    <w:p w14:paraId="01F9CDC8" w14:textId="2ED8A466" w:rsidR="00AC3751" w:rsidRPr="005B1F73" w:rsidRDefault="00C47453" w:rsidP="00FE16EF">
      <w:pPr>
        <w:pStyle w:val="Testo2"/>
        <w:spacing w:before="120" w:line="240" w:lineRule="auto"/>
        <w:ind w:left="284" w:hanging="284"/>
        <w:rPr>
          <w:rFonts w:cs="Times"/>
          <w:szCs w:val="18"/>
          <w:lang w:val="en-US"/>
        </w:rPr>
      </w:pPr>
      <w:r w:rsidRPr="005B1F73">
        <w:rPr>
          <w:rFonts w:cs="Times"/>
          <w:szCs w:val="18"/>
          <w:lang w:val="en-US"/>
        </w:rPr>
        <w:t>The reading list will be specified and integrated during the course and</w:t>
      </w:r>
      <w:r w:rsidR="00485C34" w:rsidRPr="005B1F73">
        <w:rPr>
          <w:rFonts w:cs="Times"/>
          <w:szCs w:val="18"/>
          <w:lang w:val="en-US"/>
        </w:rPr>
        <w:t xml:space="preserve">, if possible, published on the </w:t>
      </w:r>
      <w:r w:rsidRPr="005B1F73">
        <w:rPr>
          <w:rFonts w:cs="Times"/>
          <w:szCs w:val="18"/>
          <w:lang w:val="en-US"/>
        </w:rPr>
        <w:t>Blackboard</w:t>
      </w:r>
      <w:r w:rsidR="00F4169F" w:rsidRPr="005B1F73">
        <w:rPr>
          <w:rFonts w:cs="Times"/>
          <w:szCs w:val="18"/>
          <w:lang w:val="en-US"/>
        </w:rPr>
        <w:t xml:space="preserve"> platform</w:t>
      </w:r>
      <w:r w:rsidRPr="005B1F73">
        <w:rPr>
          <w:rFonts w:cs="Times"/>
          <w:szCs w:val="18"/>
          <w:lang w:val="en-US"/>
        </w:rPr>
        <w:t>. Lecture notes are useful</w:t>
      </w:r>
      <w:r w:rsidR="00F4169F" w:rsidRPr="005B1F73">
        <w:rPr>
          <w:rFonts w:cs="Times"/>
          <w:szCs w:val="18"/>
          <w:lang w:val="en-US"/>
        </w:rPr>
        <w:t xml:space="preserve"> and</w:t>
      </w:r>
      <w:r w:rsidRPr="005B1F73">
        <w:rPr>
          <w:rFonts w:cs="Times"/>
          <w:szCs w:val="18"/>
          <w:lang w:val="en-US"/>
        </w:rPr>
        <w:t xml:space="preserve"> the projected images, which will </w:t>
      </w:r>
      <w:r w:rsidR="00F4169F" w:rsidRPr="005B1F73">
        <w:rPr>
          <w:rFonts w:cs="Times"/>
          <w:szCs w:val="18"/>
          <w:lang w:val="en-US"/>
        </w:rPr>
        <w:t xml:space="preserve">also </w:t>
      </w:r>
      <w:r w:rsidRPr="005B1F73">
        <w:rPr>
          <w:rFonts w:cs="Times"/>
          <w:szCs w:val="18"/>
          <w:lang w:val="en-US"/>
        </w:rPr>
        <w:t>be made available for studen</w:t>
      </w:r>
      <w:r w:rsidR="00F4169F" w:rsidRPr="005B1F73">
        <w:rPr>
          <w:rFonts w:cs="Times"/>
          <w:szCs w:val="18"/>
          <w:lang w:val="en-US"/>
        </w:rPr>
        <w:t xml:space="preserve">ts </w:t>
      </w:r>
      <w:r w:rsidRPr="005B1F73">
        <w:rPr>
          <w:rFonts w:cs="Times"/>
          <w:szCs w:val="18"/>
          <w:lang w:val="en-US"/>
        </w:rPr>
        <w:t>on the Black</w:t>
      </w:r>
      <w:r w:rsidR="00485C34" w:rsidRPr="005B1F73">
        <w:rPr>
          <w:rFonts w:cs="Times"/>
          <w:szCs w:val="18"/>
          <w:lang w:val="en-US"/>
        </w:rPr>
        <w:t xml:space="preserve">board platform, </w:t>
      </w:r>
      <w:r w:rsidRPr="005B1F73">
        <w:rPr>
          <w:rFonts w:cs="Times"/>
          <w:szCs w:val="18"/>
          <w:lang w:val="en-US"/>
        </w:rPr>
        <w:t xml:space="preserve">are essential, </w:t>
      </w:r>
      <w:r w:rsidR="00F4169F" w:rsidRPr="005B1F73">
        <w:rPr>
          <w:rFonts w:cs="Times"/>
          <w:szCs w:val="18"/>
          <w:lang w:val="en-US"/>
        </w:rPr>
        <w:t xml:space="preserve"> </w:t>
      </w:r>
    </w:p>
    <w:bookmarkEnd w:id="0"/>
    <w:p w14:paraId="3B75BC73" w14:textId="29664E54" w:rsidR="00AC3751" w:rsidRPr="005B1F73" w:rsidRDefault="00C47453" w:rsidP="009F5078">
      <w:pPr>
        <w:pStyle w:val="Testo2"/>
        <w:spacing w:before="240" w:after="120" w:line="240" w:lineRule="auto"/>
        <w:ind w:firstLine="0"/>
        <w:rPr>
          <w:rFonts w:cs="Times"/>
          <w:b/>
          <w:bCs/>
          <w:i/>
          <w:iCs/>
          <w:szCs w:val="18"/>
        </w:rPr>
      </w:pPr>
      <w:r w:rsidRPr="005B1F73">
        <w:rPr>
          <w:rFonts w:cs="Times"/>
          <w:b/>
          <w:bCs/>
          <w:i/>
          <w:iCs/>
          <w:szCs w:val="18"/>
        </w:rPr>
        <w:t>TEACHING METHOD</w:t>
      </w:r>
      <w:bookmarkStart w:id="7" w:name="_Hlk71470086"/>
    </w:p>
    <w:bookmarkEnd w:id="7"/>
    <w:p w14:paraId="5DE5B4C3" w14:textId="77777777" w:rsidR="00F874DA" w:rsidRPr="005B1F73" w:rsidRDefault="00F874DA" w:rsidP="00F874DA">
      <w:pPr>
        <w:pStyle w:val="P68B1DB1-Testo211"/>
        <w:spacing w:line="240" w:lineRule="auto"/>
        <w:rPr>
          <w:highlight w:val="none"/>
          <w:lang w:val="en-GB"/>
        </w:rPr>
      </w:pPr>
      <w:r w:rsidRPr="005B1F73">
        <w:rPr>
          <w:highlight w:val="none"/>
          <w:lang w:val="en-GB"/>
        </w:rPr>
        <w:lastRenderedPageBreak/>
        <w:t>The course includes classroom lectures that will present numerous cycles of wall paintings, framing them within their context and exploring in depth their historical, iconographic and stylistic interpretation, particularly in relation to the commissioning as well as the architectural and liturgical space. A chronological path that favours didactic clarity will be followed, progressively expanding the horizons of reference to Italy, Europe and the Mediterranean area. The works will be thoroughly analysed through the projection of powerpoint presentations and a number of study visits to monuments. Guided practical activities are also planned, with students presenting in-depth bibliographic essays in class.</w:t>
      </w:r>
    </w:p>
    <w:p w14:paraId="510308D4" w14:textId="77777777" w:rsidR="00AC3751" w:rsidRPr="005B1F73" w:rsidRDefault="00C47453" w:rsidP="00FE16EF">
      <w:pPr>
        <w:pStyle w:val="Testo2"/>
        <w:spacing w:before="240" w:after="120" w:line="240" w:lineRule="auto"/>
        <w:ind w:firstLine="0"/>
        <w:rPr>
          <w:rFonts w:cs="Times"/>
          <w:b/>
          <w:i/>
          <w:szCs w:val="18"/>
          <w:lang w:val="en-US"/>
        </w:rPr>
      </w:pPr>
      <w:r w:rsidRPr="005B1F73">
        <w:rPr>
          <w:rFonts w:cs="Times"/>
          <w:b/>
          <w:i/>
          <w:szCs w:val="18"/>
          <w:lang w:val="en-US"/>
        </w:rPr>
        <w:t>ASSESSMENT METHOD AND CRITERIA</w:t>
      </w:r>
    </w:p>
    <w:p w14:paraId="6D424D25" w14:textId="49AE5389" w:rsidR="00255A28" w:rsidRPr="005B1F73" w:rsidRDefault="00C47453" w:rsidP="00FE16EF">
      <w:pPr>
        <w:pStyle w:val="Testo2"/>
        <w:spacing w:line="240" w:lineRule="auto"/>
        <w:rPr>
          <w:rFonts w:cs="Times"/>
          <w:szCs w:val="18"/>
          <w:lang w:val="en-US"/>
        </w:rPr>
      </w:pPr>
      <w:r w:rsidRPr="005B1F73">
        <w:rPr>
          <w:rFonts w:cs="Times"/>
          <w:szCs w:val="18"/>
          <w:lang w:val="en-US"/>
        </w:rPr>
        <w:t xml:space="preserve">Students will take an oral exam which will consist </w:t>
      </w:r>
      <w:r w:rsidR="008F5AB7" w:rsidRPr="005B1F73">
        <w:rPr>
          <w:rFonts w:cs="Times"/>
          <w:szCs w:val="18"/>
          <w:lang w:val="en-US"/>
        </w:rPr>
        <w:t>of</w:t>
      </w:r>
      <w:r w:rsidRPr="005B1F73">
        <w:rPr>
          <w:rFonts w:cs="Times"/>
          <w:szCs w:val="18"/>
          <w:lang w:val="en-US"/>
        </w:rPr>
        <w:t xml:space="preserve"> questions on topics covered during lectures, on compulsory and optional texts, on the recognition of the images presented during the course and on possible in-depth self-study. Students will have to demonstrate that the</w:t>
      </w:r>
      <w:r w:rsidR="009A756A" w:rsidRPr="005B1F73">
        <w:rPr>
          <w:rFonts w:cs="Times"/>
          <w:szCs w:val="18"/>
          <w:lang w:val="en-US"/>
        </w:rPr>
        <w:t>y are capable of situating</w:t>
      </w:r>
      <w:r w:rsidRPr="005B1F73">
        <w:rPr>
          <w:rFonts w:cs="Times"/>
          <w:szCs w:val="18"/>
          <w:lang w:val="en-US"/>
        </w:rPr>
        <w:t xml:space="preserve"> the works and the artists in the general historical and artistic context based on the given reading list; of providing</w:t>
      </w:r>
      <w:r w:rsidR="009A756A" w:rsidRPr="005B1F73">
        <w:rPr>
          <w:rFonts w:cs="Times"/>
          <w:szCs w:val="18"/>
          <w:lang w:val="en-US"/>
        </w:rPr>
        <w:t xml:space="preserve"> an adequate description</w:t>
      </w:r>
      <w:r w:rsidRPr="005B1F73">
        <w:rPr>
          <w:rFonts w:cs="Times"/>
          <w:szCs w:val="18"/>
          <w:lang w:val="en-US"/>
        </w:rPr>
        <w:t xml:space="preserve"> of patronage; </w:t>
      </w:r>
      <w:r w:rsidR="009A756A" w:rsidRPr="005B1F73">
        <w:rPr>
          <w:rFonts w:cs="Times"/>
          <w:szCs w:val="18"/>
          <w:lang w:val="en-US"/>
        </w:rPr>
        <w:t xml:space="preserve">of </w:t>
      </w:r>
      <w:r w:rsidRPr="005B1F73">
        <w:rPr>
          <w:rFonts w:cs="Times"/>
          <w:szCs w:val="18"/>
          <w:lang w:val="en-US"/>
        </w:rPr>
        <w:t xml:space="preserve">carrying out a precise </w:t>
      </w:r>
      <w:r w:rsidR="00B40E0F" w:rsidRPr="005B1F73">
        <w:rPr>
          <w:rFonts w:cs="Times"/>
          <w:szCs w:val="18"/>
          <w:lang w:val="en-US"/>
        </w:rPr>
        <w:t xml:space="preserve">historical, iconographic and stylistic reading of the works, based on </w:t>
      </w:r>
      <w:bookmarkStart w:id="8" w:name="_Hlk70679567"/>
      <w:r w:rsidRPr="005B1F73">
        <w:rPr>
          <w:rFonts w:cs="Times"/>
          <w:szCs w:val="18"/>
          <w:lang w:val="en-US"/>
        </w:rPr>
        <w:t>PowerPoint</w:t>
      </w:r>
      <w:bookmarkEnd w:id="8"/>
      <w:r w:rsidR="00B40E0F" w:rsidRPr="005B1F73">
        <w:rPr>
          <w:rFonts w:cs="Times"/>
          <w:szCs w:val="18"/>
          <w:lang w:val="en-US"/>
        </w:rPr>
        <w:t xml:space="preserve"> slides projected during lectures and made available on the Blackboard platform </w:t>
      </w:r>
      <w:r w:rsidRPr="005B1F73">
        <w:rPr>
          <w:rFonts w:cs="Times"/>
          <w:szCs w:val="18"/>
          <w:lang w:val="en-US"/>
        </w:rPr>
        <w:t xml:space="preserve">; </w:t>
      </w:r>
      <w:r w:rsidR="00B40E0F" w:rsidRPr="005B1F73">
        <w:rPr>
          <w:rFonts w:cs="Times"/>
          <w:szCs w:val="18"/>
          <w:lang w:val="en-US"/>
        </w:rPr>
        <w:t>of using a correct lexicon of the discipline and</w:t>
      </w:r>
      <w:r w:rsidR="009A756A" w:rsidRPr="005B1F73">
        <w:rPr>
          <w:rFonts w:cs="Times"/>
          <w:szCs w:val="18"/>
          <w:lang w:val="en-US"/>
        </w:rPr>
        <w:t xml:space="preserve"> of demonstrating</w:t>
      </w:r>
      <w:r w:rsidR="00B40E0F" w:rsidRPr="005B1F73">
        <w:rPr>
          <w:rFonts w:cs="Times"/>
          <w:szCs w:val="18"/>
          <w:lang w:val="en-US"/>
        </w:rPr>
        <w:t xml:space="preserve"> </w:t>
      </w:r>
      <w:r w:rsidR="00843EBE" w:rsidRPr="005B1F73">
        <w:rPr>
          <w:rFonts w:cs="Times"/>
          <w:szCs w:val="18"/>
          <w:lang w:val="en-US"/>
        </w:rPr>
        <w:t xml:space="preserve">synthesis skills during </w:t>
      </w:r>
      <w:r w:rsidR="00B40E0F" w:rsidRPr="005B1F73">
        <w:rPr>
          <w:rFonts w:cs="Times"/>
          <w:szCs w:val="18"/>
          <w:lang w:val="en-US"/>
        </w:rPr>
        <w:t>presentation</w:t>
      </w:r>
      <w:r w:rsidR="00843EBE" w:rsidRPr="005B1F73">
        <w:rPr>
          <w:rFonts w:cs="Times"/>
          <w:szCs w:val="18"/>
          <w:lang w:val="en-US"/>
        </w:rPr>
        <w:t>s and critical</w:t>
      </w:r>
      <w:r w:rsidR="009A756A" w:rsidRPr="005B1F73">
        <w:rPr>
          <w:rFonts w:cs="Times"/>
          <w:szCs w:val="18"/>
          <w:lang w:val="en-US"/>
        </w:rPr>
        <w:t xml:space="preserve"> thinking</w:t>
      </w:r>
      <w:r w:rsidR="00843EBE" w:rsidRPr="005B1F73">
        <w:rPr>
          <w:rFonts w:cs="Times"/>
          <w:szCs w:val="18"/>
          <w:lang w:val="en-US"/>
        </w:rPr>
        <w:t xml:space="preserve"> skills</w:t>
      </w:r>
      <w:r w:rsidR="00B40E0F" w:rsidRPr="005B1F73">
        <w:rPr>
          <w:rFonts w:cs="Times"/>
          <w:szCs w:val="18"/>
          <w:lang w:val="en-US"/>
        </w:rPr>
        <w:t xml:space="preserve">. </w:t>
      </w:r>
    </w:p>
    <w:p w14:paraId="60883E65" w14:textId="623793AB" w:rsidR="00AC3751" w:rsidRPr="005B1F73" w:rsidRDefault="00843EBE" w:rsidP="00FE16EF">
      <w:pPr>
        <w:pStyle w:val="Testo2"/>
        <w:spacing w:line="240" w:lineRule="auto"/>
        <w:rPr>
          <w:lang w:val="en-US"/>
        </w:rPr>
      </w:pPr>
      <w:r w:rsidRPr="005B1F73">
        <w:rPr>
          <w:lang w:val="en-US"/>
        </w:rPr>
        <w:t xml:space="preserve">The final assessment will also be based on </w:t>
      </w:r>
      <w:r w:rsidR="00C47453" w:rsidRPr="005B1F73">
        <w:rPr>
          <w:lang w:val="en-US"/>
        </w:rPr>
        <w:t>the relevance of the</w:t>
      </w:r>
      <w:r w:rsidRPr="005B1F73">
        <w:rPr>
          <w:lang w:val="en-US"/>
        </w:rPr>
        <w:t xml:space="preserve"> replies, the appropriate use of the lexicon of the discipline</w:t>
      </w:r>
      <w:r w:rsidR="00C47453" w:rsidRPr="005B1F73">
        <w:rPr>
          <w:lang w:val="en-US"/>
        </w:rPr>
        <w:t xml:space="preserve">, synthesis skills during presentations and general knowledge of the History of Medieval art, with the acquisition of critical references and of the </w:t>
      </w:r>
      <w:r w:rsidRPr="005B1F73">
        <w:rPr>
          <w:lang w:val="en-US"/>
        </w:rPr>
        <w:t xml:space="preserve">most significant </w:t>
      </w:r>
      <w:r w:rsidR="00C47453" w:rsidRPr="005B1F73">
        <w:rPr>
          <w:lang w:val="en-US"/>
        </w:rPr>
        <w:t>debates.</w:t>
      </w:r>
      <w:r w:rsidR="00C46340" w:rsidRPr="005B1F73">
        <w:rPr>
          <w:lang w:val="en-US"/>
        </w:rPr>
        <w:t xml:space="preserve"> </w:t>
      </w:r>
      <w:r w:rsidR="00C47453" w:rsidRPr="005B1F73">
        <w:rPr>
          <w:lang w:val="en-US"/>
        </w:rPr>
        <w:t xml:space="preserve"> </w:t>
      </w:r>
      <w:r w:rsidRPr="005B1F73">
        <w:rPr>
          <w:lang w:val="en-US"/>
        </w:rPr>
        <w:t xml:space="preserve"> </w:t>
      </w:r>
    </w:p>
    <w:p w14:paraId="3EFF46BE" w14:textId="092902E8" w:rsidR="00AC3751" w:rsidRPr="005B1F73" w:rsidRDefault="00C47453" w:rsidP="00FE16EF">
      <w:pPr>
        <w:pStyle w:val="Testo2"/>
        <w:spacing w:before="240" w:after="120" w:line="240" w:lineRule="auto"/>
        <w:ind w:firstLine="0"/>
        <w:rPr>
          <w:b/>
          <w:i/>
          <w:lang w:val="en-US"/>
        </w:rPr>
      </w:pPr>
      <w:r w:rsidRPr="005B1F73">
        <w:rPr>
          <w:b/>
          <w:i/>
          <w:lang w:val="en-US"/>
        </w:rPr>
        <w:t>NOTES AND PREREQUISITES</w:t>
      </w:r>
      <w:bookmarkStart w:id="9" w:name="_Hlk71470424"/>
    </w:p>
    <w:p w14:paraId="3A35F7D3" w14:textId="77777777" w:rsidR="00F874DA" w:rsidRPr="005B1F73" w:rsidRDefault="00F874DA" w:rsidP="00F874DA">
      <w:pPr>
        <w:pStyle w:val="P68B1DB1-Paragrafoelenco12"/>
        <w:numPr>
          <w:ilvl w:val="0"/>
          <w:numId w:val="15"/>
        </w:numPr>
        <w:spacing w:line="240" w:lineRule="auto"/>
        <w:rPr>
          <w:highlight w:val="none"/>
        </w:rPr>
      </w:pPr>
      <w:r w:rsidRPr="005B1F73">
        <w:rPr>
          <w:highlight w:val="none"/>
        </w:rPr>
        <w:t>Notes</w:t>
      </w:r>
    </w:p>
    <w:p w14:paraId="43713AFC" w14:textId="77777777" w:rsidR="00F874DA" w:rsidRPr="005B1F73" w:rsidRDefault="00F874DA" w:rsidP="00F874DA">
      <w:pPr>
        <w:pStyle w:val="P68B1DB1-Testo213"/>
        <w:spacing w:line="240" w:lineRule="auto"/>
        <w:rPr>
          <w:highlight w:val="none"/>
          <w:lang w:val="en-GB"/>
        </w:rPr>
      </w:pPr>
      <w:r w:rsidRPr="005B1F73">
        <w:rPr>
          <w:highlight w:val="none"/>
          <w:lang w:val="en-GB"/>
        </w:rPr>
        <w:t>Course attendance, although not compulsory, is strongly recommended.</w:t>
      </w:r>
    </w:p>
    <w:p w14:paraId="69F0AD83" w14:textId="77777777" w:rsidR="00F874DA" w:rsidRPr="005B1F73" w:rsidRDefault="00F874DA" w:rsidP="00F874DA">
      <w:pPr>
        <w:pStyle w:val="P68B1DB1-Testo213"/>
        <w:rPr>
          <w:highlight w:val="none"/>
          <w:lang w:val="en-GB"/>
        </w:rPr>
      </w:pPr>
      <w:r w:rsidRPr="005B1F73">
        <w:rPr>
          <w:highlight w:val="none"/>
          <w:lang w:val="en-GB"/>
        </w:rPr>
        <w:t xml:space="preserve">More detailed information on those parts of the texts recommended for the course, PowerPoint presentations as well as further reading and study materials, will be provided by the lecturer during the lectures and on the Blackboard platform. </w:t>
      </w:r>
    </w:p>
    <w:p w14:paraId="513D5DDE" w14:textId="77777777" w:rsidR="00F874DA" w:rsidRPr="005B1F73" w:rsidRDefault="00F874DA" w:rsidP="00F874DA">
      <w:pPr>
        <w:pStyle w:val="P68B1DB1-Paragrafoelenco12"/>
        <w:numPr>
          <w:ilvl w:val="0"/>
          <w:numId w:val="15"/>
        </w:numPr>
        <w:spacing w:line="240" w:lineRule="auto"/>
        <w:rPr>
          <w:highlight w:val="none"/>
        </w:rPr>
      </w:pPr>
      <w:r w:rsidRPr="005B1F73">
        <w:rPr>
          <w:highlight w:val="none"/>
        </w:rPr>
        <w:t>Prerequisites</w:t>
      </w:r>
    </w:p>
    <w:p w14:paraId="6249B64C" w14:textId="77777777" w:rsidR="00255A28" w:rsidRPr="005B1F73" w:rsidRDefault="00C47453" w:rsidP="00FE16EF">
      <w:pPr>
        <w:pStyle w:val="Testo2"/>
        <w:spacing w:line="240" w:lineRule="auto"/>
        <w:rPr>
          <w:lang w:val="en-US"/>
        </w:rPr>
      </w:pPr>
      <w:r w:rsidRPr="005B1F73">
        <w:rPr>
          <w:szCs w:val="18"/>
          <w:lang w:val="en-US"/>
        </w:rPr>
        <w:t xml:space="preserve">A prerequisite for students wishing to attend the course is a good knowledge of </w:t>
      </w:r>
      <w:r w:rsidR="00A0420B" w:rsidRPr="005B1F73">
        <w:rPr>
          <w:szCs w:val="18"/>
          <w:lang w:val="en-US"/>
        </w:rPr>
        <w:t>general</w:t>
      </w:r>
      <w:r w:rsidRPr="005B1F73">
        <w:rPr>
          <w:szCs w:val="18"/>
          <w:lang w:val="en-US"/>
        </w:rPr>
        <w:t xml:space="preserve"> aspects of the History of Medieval Art, which should have been taken during the first-level degree. </w:t>
      </w:r>
      <w:r w:rsidR="009A756A" w:rsidRPr="005B1F73">
        <w:rPr>
          <w:szCs w:val="18"/>
          <w:lang w:val="en-US"/>
        </w:rPr>
        <w:t xml:space="preserve"> </w:t>
      </w:r>
      <w:r w:rsidRPr="005B1F73">
        <w:rPr>
          <w:rFonts w:cs="Times"/>
          <w:szCs w:val="18"/>
          <w:lang w:val="en-US"/>
        </w:rPr>
        <w:t xml:space="preserve">Failing that, students may replace a module of this programme with the </w:t>
      </w:r>
      <w:r w:rsidR="00A0420B" w:rsidRPr="005B1F73">
        <w:rPr>
          <w:rFonts w:cs="Times"/>
          <w:szCs w:val="18"/>
          <w:lang w:val="en-US"/>
        </w:rPr>
        <w:t>general</w:t>
      </w:r>
      <w:r w:rsidRPr="005B1F73">
        <w:rPr>
          <w:rFonts w:cs="Times"/>
          <w:szCs w:val="18"/>
          <w:lang w:val="en-US"/>
        </w:rPr>
        <w:t xml:space="preserve"> part of the History of Medieval Art (</w:t>
      </w:r>
      <w:r w:rsidR="009A756A" w:rsidRPr="005B1F73">
        <w:rPr>
          <w:rFonts w:cs="Times"/>
          <w:szCs w:val="18"/>
          <w:lang w:val="en-US"/>
        </w:rPr>
        <w:t xml:space="preserve">from </w:t>
      </w:r>
      <w:r w:rsidR="00A31E92" w:rsidRPr="005B1F73">
        <w:rPr>
          <w:rFonts w:cs="Times"/>
          <w:szCs w:val="18"/>
          <w:lang w:val="en-US"/>
        </w:rPr>
        <w:t>Early Christianity to international Gothic)</w:t>
      </w:r>
      <w:r w:rsidRPr="005B1F73">
        <w:rPr>
          <w:rFonts w:cs="Times"/>
          <w:szCs w:val="18"/>
          <w:lang w:val="en-US"/>
        </w:rPr>
        <w:t xml:space="preserve">, </w:t>
      </w:r>
      <w:r w:rsidR="00A31E92" w:rsidRPr="005B1F73">
        <w:rPr>
          <w:rFonts w:cs="Times"/>
          <w:szCs w:val="18"/>
          <w:lang w:val="en-US"/>
        </w:rPr>
        <w:t xml:space="preserve">to be specified during the first lectures. </w:t>
      </w:r>
    </w:p>
    <w:p w14:paraId="40E36231" w14:textId="77777777" w:rsidR="00572AFC" w:rsidRPr="005B1F73" w:rsidRDefault="00C47453" w:rsidP="00FE16EF">
      <w:pPr>
        <w:pStyle w:val="Testo2"/>
        <w:spacing w:line="240" w:lineRule="auto"/>
        <w:rPr>
          <w:rFonts w:cs="Times"/>
          <w:szCs w:val="18"/>
          <w:lang w:val="en-US"/>
        </w:rPr>
      </w:pPr>
      <w:r w:rsidRPr="005B1F73">
        <w:rPr>
          <w:rFonts w:cs="Times"/>
          <w:szCs w:val="18"/>
          <w:lang w:val="en-US"/>
        </w:rPr>
        <w:t>Moreover, students must have a basic knowledge of Medieval history and of Italian and E</w:t>
      </w:r>
      <w:r w:rsidR="009A756A" w:rsidRPr="005B1F73">
        <w:rPr>
          <w:rFonts w:cs="Times"/>
          <w:szCs w:val="18"/>
          <w:lang w:val="en-US"/>
        </w:rPr>
        <w:t xml:space="preserve">uropean geography, which can be remedied </w:t>
      </w:r>
      <w:r w:rsidR="00DC03CA" w:rsidRPr="005B1F73">
        <w:rPr>
          <w:rFonts w:cs="Times"/>
          <w:szCs w:val="18"/>
          <w:lang w:val="en-US"/>
        </w:rPr>
        <w:t>using a historical and a geographic atlas.</w:t>
      </w:r>
    </w:p>
    <w:p w14:paraId="6E3AD0CF" w14:textId="77777777" w:rsidR="00255A28" w:rsidRPr="005B1F73" w:rsidRDefault="00C47453" w:rsidP="00FE16EF">
      <w:pPr>
        <w:pStyle w:val="Testo2"/>
        <w:spacing w:line="240" w:lineRule="auto"/>
        <w:rPr>
          <w:rFonts w:cs="Times"/>
          <w:szCs w:val="18"/>
          <w:lang w:val="en-US"/>
        </w:rPr>
      </w:pPr>
      <w:r w:rsidRPr="005B1F73">
        <w:rPr>
          <w:rFonts w:cs="Times"/>
          <w:szCs w:val="18"/>
          <w:lang w:val="en-US"/>
        </w:rPr>
        <w:t>Students may also take th</w:t>
      </w:r>
      <w:r w:rsidR="009A756A" w:rsidRPr="005B1F73">
        <w:rPr>
          <w:rFonts w:cs="Times"/>
          <w:szCs w:val="18"/>
          <w:lang w:val="en-US"/>
        </w:rPr>
        <w:t>e exam on only one module and earn</w:t>
      </w:r>
      <w:r w:rsidRPr="005B1F73">
        <w:rPr>
          <w:rFonts w:cs="Times"/>
          <w:szCs w:val="18"/>
          <w:lang w:val="en-US"/>
        </w:rPr>
        <w:t xml:space="preserve"> 6 </w:t>
      </w:r>
      <w:r w:rsidR="00DC03CA" w:rsidRPr="005B1F73">
        <w:rPr>
          <w:rFonts w:cs="Times"/>
          <w:szCs w:val="18"/>
          <w:lang w:val="en-US"/>
        </w:rPr>
        <w:t>ECTS</w:t>
      </w:r>
      <w:r w:rsidRPr="005B1F73">
        <w:rPr>
          <w:rFonts w:cs="Times"/>
          <w:szCs w:val="18"/>
          <w:lang w:val="en-US"/>
        </w:rPr>
        <w:t>.</w:t>
      </w:r>
    </w:p>
    <w:p w14:paraId="26AD0F2C" w14:textId="6EBFD9F4" w:rsidR="00255A28" w:rsidRPr="005B1F73" w:rsidRDefault="00C47453" w:rsidP="00FE16EF">
      <w:pPr>
        <w:spacing w:line="240" w:lineRule="auto"/>
        <w:ind w:firstLine="284"/>
        <w:contextualSpacing/>
        <w:rPr>
          <w:rFonts w:eastAsiaTheme="minorHAnsi"/>
          <w:b/>
          <w:i/>
          <w:sz w:val="18"/>
          <w:szCs w:val="18"/>
        </w:rPr>
      </w:pPr>
      <w:r w:rsidRPr="005B1F73">
        <w:rPr>
          <w:sz w:val="18"/>
          <w:szCs w:val="18"/>
          <w:lang w:val="en-US"/>
        </w:rPr>
        <w:t>Students are strongly advised to attend the Painting Recognition Workshop</w:t>
      </w:r>
      <w:r w:rsidR="00572EE1" w:rsidRPr="005B1F73">
        <w:rPr>
          <w:sz w:val="18"/>
          <w:szCs w:val="18"/>
          <w:lang w:val="en-US"/>
        </w:rPr>
        <w:t xml:space="preserve"> during the second semester</w:t>
      </w:r>
      <w:r w:rsidRPr="005B1F73">
        <w:rPr>
          <w:sz w:val="18"/>
          <w:szCs w:val="18"/>
          <w:lang w:val="en-US"/>
        </w:rPr>
        <w:t>.</w:t>
      </w:r>
    </w:p>
    <w:bookmarkEnd w:id="9"/>
    <w:p w14:paraId="582BD3AA" w14:textId="77777777" w:rsidR="006A5132" w:rsidRPr="009F5078" w:rsidRDefault="00C47453" w:rsidP="006A5132">
      <w:pPr>
        <w:pStyle w:val="Testo2"/>
        <w:spacing w:before="120"/>
        <w:rPr>
          <w:noProof w:val="0"/>
          <w:lang w:val="en-US"/>
        </w:rPr>
      </w:pPr>
      <w:r w:rsidRPr="005B1F73">
        <w:rPr>
          <w:lang w:val="en-US"/>
        </w:rPr>
        <w:t>Further information can be found on the lecturer's webpage at http://docenti.unicatt.it/web/searchByName.do?language=ENG or on the Faculty notice board.</w:t>
      </w:r>
    </w:p>
    <w:p w14:paraId="246401F1" w14:textId="77777777" w:rsidR="00F61E76" w:rsidRPr="009F5078" w:rsidRDefault="00F61E76" w:rsidP="009E77A9">
      <w:pPr>
        <w:pStyle w:val="Testo2"/>
        <w:spacing w:line="240" w:lineRule="auto"/>
        <w:rPr>
          <w:rFonts w:cs="Times"/>
          <w:szCs w:val="18"/>
          <w:lang w:val="en-US"/>
        </w:rPr>
      </w:pPr>
    </w:p>
    <w:sectPr w:rsidR="00F61E76" w:rsidRPr="009F507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E887" w14:textId="77777777" w:rsidR="00814D1C" w:rsidRDefault="00814D1C" w:rsidP="00A62221">
      <w:pPr>
        <w:spacing w:line="240" w:lineRule="auto"/>
      </w:pPr>
      <w:r>
        <w:separator/>
      </w:r>
    </w:p>
  </w:endnote>
  <w:endnote w:type="continuationSeparator" w:id="0">
    <w:p w14:paraId="5B2091E3" w14:textId="77777777" w:rsidR="00814D1C" w:rsidRDefault="00814D1C" w:rsidP="00A62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9CCC" w14:textId="77777777" w:rsidR="00814D1C" w:rsidRDefault="00814D1C" w:rsidP="00A62221">
      <w:pPr>
        <w:spacing w:line="240" w:lineRule="auto"/>
      </w:pPr>
      <w:r>
        <w:separator/>
      </w:r>
    </w:p>
  </w:footnote>
  <w:footnote w:type="continuationSeparator" w:id="0">
    <w:p w14:paraId="54A56E8B" w14:textId="77777777" w:rsidR="00814D1C" w:rsidRDefault="00814D1C" w:rsidP="00A622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1270E"/>
    <w:multiLevelType w:val="hybridMultilevel"/>
    <w:tmpl w:val="62CA5FCC"/>
    <w:lvl w:ilvl="0" w:tplc="CEB0B2D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C2456C2"/>
    <w:multiLevelType w:val="hybridMultilevel"/>
    <w:tmpl w:val="F2EC08FA"/>
    <w:lvl w:ilvl="0" w:tplc="62FCDEB2">
      <w:numFmt w:val="bullet"/>
      <w:lvlText w:val="-"/>
      <w:lvlJc w:val="left"/>
      <w:pPr>
        <w:ind w:left="720" w:hanging="360"/>
      </w:pPr>
      <w:rPr>
        <w:rFonts w:ascii="Times" w:eastAsia="Times New Roman" w:hAnsi="Times" w:cs="Times"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D12AB2"/>
    <w:multiLevelType w:val="hybridMultilevel"/>
    <w:tmpl w:val="04DAA25E"/>
    <w:lvl w:ilvl="0" w:tplc="A7F6205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C35428"/>
    <w:multiLevelType w:val="hybridMultilevel"/>
    <w:tmpl w:val="C8E8E7B8"/>
    <w:lvl w:ilvl="0" w:tplc="A21475F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70053B"/>
    <w:multiLevelType w:val="hybridMultilevel"/>
    <w:tmpl w:val="425416DC"/>
    <w:lvl w:ilvl="0" w:tplc="EBB40612">
      <w:numFmt w:val="bullet"/>
      <w:lvlText w:val="–"/>
      <w:lvlJc w:val="left"/>
      <w:pPr>
        <w:ind w:left="720" w:hanging="360"/>
      </w:pPr>
      <w:rPr>
        <w:rFonts w:ascii="Times" w:eastAsia="Times New Roman" w:hAnsi="Times" w:cs="Times"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0571D2"/>
    <w:multiLevelType w:val="hybridMultilevel"/>
    <w:tmpl w:val="00504F1E"/>
    <w:lvl w:ilvl="0" w:tplc="C4A6A13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0C522E8"/>
    <w:multiLevelType w:val="hybridMultilevel"/>
    <w:tmpl w:val="04FCA7A6"/>
    <w:lvl w:ilvl="0" w:tplc="645ECE4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C311FC"/>
    <w:multiLevelType w:val="hybridMultilevel"/>
    <w:tmpl w:val="A1E69386"/>
    <w:lvl w:ilvl="0" w:tplc="C0CE1868">
      <w:numFmt w:val="bullet"/>
      <w:lvlText w:val="-"/>
      <w:lvlJc w:val="left"/>
      <w:pPr>
        <w:ind w:left="720" w:hanging="360"/>
      </w:pPr>
      <w:rPr>
        <w:rFonts w:ascii="Times" w:eastAsiaTheme="minorEastAsia" w:hAnsi="Times" w:cs="Times"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7355D9"/>
    <w:multiLevelType w:val="hybridMultilevel"/>
    <w:tmpl w:val="F2E831E8"/>
    <w:lvl w:ilvl="0" w:tplc="BA42027E">
      <w:numFmt w:val="bullet"/>
      <w:lvlText w:val="-"/>
      <w:lvlJc w:val="left"/>
      <w:pPr>
        <w:ind w:left="720" w:hanging="360"/>
      </w:pPr>
      <w:rPr>
        <w:rFonts w:ascii="Times" w:eastAsiaTheme="minorEastAsia"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7001A1"/>
    <w:multiLevelType w:val="hybridMultilevel"/>
    <w:tmpl w:val="7A4C301E"/>
    <w:lvl w:ilvl="0" w:tplc="0FA22C4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F44F93"/>
    <w:multiLevelType w:val="hybridMultilevel"/>
    <w:tmpl w:val="9A82FC5A"/>
    <w:lvl w:ilvl="0" w:tplc="84E6D4D6">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cs="Wingdings" w:hint="default"/>
      </w:rPr>
    </w:lvl>
    <w:lvl w:ilvl="3" w:tplc="04100001" w:tentative="1">
      <w:start w:val="1"/>
      <w:numFmt w:val="bullet"/>
      <w:lvlText w:val=""/>
      <w:lvlJc w:val="left"/>
      <w:pPr>
        <w:ind w:left="2804" w:hanging="360"/>
      </w:pPr>
      <w:rPr>
        <w:rFonts w:ascii="Symbol" w:hAnsi="Symbol" w:cs="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cs="Wingdings" w:hint="default"/>
      </w:rPr>
    </w:lvl>
    <w:lvl w:ilvl="6" w:tplc="04100001" w:tentative="1">
      <w:start w:val="1"/>
      <w:numFmt w:val="bullet"/>
      <w:lvlText w:val=""/>
      <w:lvlJc w:val="left"/>
      <w:pPr>
        <w:ind w:left="4964" w:hanging="360"/>
      </w:pPr>
      <w:rPr>
        <w:rFonts w:ascii="Symbol" w:hAnsi="Symbol" w:cs="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cs="Wingdings" w:hint="default"/>
      </w:rPr>
    </w:lvl>
  </w:abstractNum>
  <w:abstractNum w:abstractNumId="11" w15:restartNumberingAfterBreak="0">
    <w:nsid w:val="637B3F25"/>
    <w:multiLevelType w:val="hybridMultilevel"/>
    <w:tmpl w:val="F82C5E82"/>
    <w:lvl w:ilvl="0" w:tplc="7ED8AA4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6050A21"/>
    <w:multiLevelType w:val="hybridMultilevel"/>
    <w:tmpl w:val="A30215F4"/>
    <w:lvl w:ilvl="0" w:tplc="51D48690">
      <w:numFmt w:val="bullet"/>
      <w:lvlText w:val="-"/>
      <w:lvlJc w:val="left"/>
      <w:pPr>
        <w:ind w:left="720" w:hanging="360"/>
      </w:pPr>
      <w:rPr>
        <w:rFonts w:ascii="Times" w:eastAsia="Times New Roman" w:hAnsi="Times" w:cs="Times"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714F63"/>
    <w:multiLevelType w:val="hybridMultilevel"/>
    <w:tmpl w:val="4C027E20"/>
    <w:lvl w:ilvl="0" w:tplc="45B2294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C3610EC"/>
    <w:multiLevelType w:val="hybridMultilevel"/>
    <w:tmpl w:val="EDC40090"/>
    <w:lvl w:ilvl="0" w:tplc="F2F8D8F0">
      <w:numFmt w:val="bullet"/>
      <w:lvlText w:val="-"/>
      <w:lvlJc w:val="left"/>
      <w:pPr>
        <w:ind w:left="720" w:hanging="360"/>
      </w:pPr>
      <w:rPr>
        <w:rFonts w:ascii="Times" w:eastAsia="Times New Roman" w:hAnsi="Times" w:cs="Times"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286692"/>
    <w:multiLevelType w:val="hybridMultilevel"/>
    <w:tmpl w:val="C17437D2"/>
    <w:lvl w:ilvl="0" w:tplc="BF22FAD0">
      <w:numFmt w:val="bullet"/>
      <w:lvlText w:val="-"/>
      <w:lvlJc w:val="left"/>
      <w:pPr>
        <w:ind w:left="720" w:hanging="360"/>
      </w:pPr>
      <w:rPr>
        <w:rFonts w:ascii="Times" w:eastAsiaTheme="minorEastAsia"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196FEA"/>
    <w:multiLevelType w:val="hybridMultilevel"/>
    <w:tmpl w:val="0C92B444"/>
    <w:lvl w:ilvl="0" w:tplc="734CAE6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D0B52CF"/>
    <w:multiLevelType w:val="hybridMultilevel"/>
    <w:tmpl w:val="FFFFFFFF"/>
    <w:lvl w:ilvl="0" w:tplc="339409C0">
      <w:start w:val="1"/>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91115845">
    <w:abstractNumId w:val="4"/>
  </w:num>
  <w:num w:numId="2" w16cid:durableId="863980994">
    <w:abstractNumId w:val="3"/>
  </w:num>
  <w:num w:numId="3" w16cid:durableId="405612454">
    <w:abstractNumId w:val="11"/>
  </w:num>
  <w:num w:numId="4" w16cid:durableId="99419849">
    <w:abstractNumId w:val="13"/>
  </w:num>
  <w:num w:numId="5" w16cid:durableId="1553808845">
    <w:abstractNumId w:val="5"/>
  </w:num>
  <w:num w:numId="6" w16cid:durableId="1232230436">
    <w:abstractNumId w:val="10"/>
  </w:num>
  <w:num w:numId="7" w16cid:durableId="1500077744">
    <w:abstractNumId w:val="0"/>
  </w:num>
  <w:num w:numId="8" w16cid:durableId="1464926756">
    <w:abstractNumId w:val="16"/>
  </w:num>
  <w:num w:numId="9" w16cid:durableId="333458327">
    <w:abstractNumId w:val="7"/>
  </w:num>
  <w:num w:numId="10" w16cid:durableId="81682821">
    <w:abstractNumId w:val="15"/>
  </w:num>
  <w:num w:numId="11" w16cid:durableId="769281501">
    <w:abstractNumId w:val="8"/>
  </w:num>
  <w:num w:numId="12" w16cid:durableId="1097209624">
    <w:abstractNumId w:val="17"/>
  </w:num>
  <w:num w:numId="13" w16cid:durableId="353503837">
    <w:abstractNumId w:val="12"/>
  </w:num>
  <w:num w:numId="14" w16cid:durableId="1062288299">
    <w:abstractNumId w:val="2"/>
  </w:num>
  <w:num w:numId="15" w16cid:durableId="1335836871">
    <w:abstractNumId w:val="6"/>
  </w:num>
  <w:num w:numId="16" w16cid:durableId="791823514">
    <w:abstractNumId w:val="1"/>
  </w:num>
  <w:num w:numId="17" w16cid:durableId="1702169373">
    <w:abstractNumId w:val="9"/>
  </w:num>
  <w:num w:numId="18" w16cid:durableId="4147830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00"/>
    <w:rsid w:val="000210CF"/>
    <w:rsid w:val="00021AD4"/>
    <w:rsid w:val="0004181C"/>
    <w:rsid w:val="00043799"/>
    <w:rsid w:val="000530DA"/>
    <w:rsid w:val="000635C5"/>
    <w:rsid w:val="0007704F"/>
    <w:rsid w:val="000A2D2F"/>
    <w:rsid w:val="000A7E04"/>
    <w:rsid w:val="000B4A86"/>
    <w:rsid w:val="000E22F6"/>
    <w:rsid w:val="000E7AA6"/>
    <w:rsid w:val="00141549"/>
    <w:rsid w:val="001530CC"/>
    <w:rsid w:val="00163D55"/>
    <w:rsid w:val="00167330"/>
    <w:rsid w:val="00187B99"/>
    <w:rsid w:val="001B2A81"/>
    <w:rsid w:val="001C63D2"/>
    <w:rsid w:val="001D34EF"/>
    <w:rsid w:val="001F37DD"/>
    <w:rsid w:val="002014DD"/>
    <w:rsid w:val="00224565"/>
    <w:rsid w:val="00255A28"/>
    <w:rsid w:val="00261558"/>
    <w:rsid w:val="002B7A0C"/>
    <w:rsid w:val="002D5E17"/>
    <w:rsid w:val="002F0D94"/>
    <w:rsid w:val="00327B64"/>
    <w:rsid w:val="00331458"/>
    <w:rsid w:val="003461AF"/>
    <w:rsid w:val="0037244E"/>
    <w:rsid w:val="003A711D"/>
    <w:rsid w:val="003B17E0"/>
    <w:rsid w:val="003C0DB0"/>
    <w:rsid w:val="003C5C5D"/>
    <w:rsid w:val="003D08C2"/>
    <w:rsid w:val="003F79A7"/>
    <w:rsid w:val="00410034"/>
    <w:rsid w:val="00425EFA"/>
    <w:rsid w:val="00432546"/>
    <w:rsid w:val="00443B43"/>
    <w:rsid w:val="00450B7E"/>
    <w:rsid w:val="00454A49"/>
    <w:rsid w:val="00485C34"/>
    <w:rsid w:val="004863A9"/>
    <w:rsid w:val="004A5604"/>
    <w:rsid w:val="004D1217"/>
    <w:rsid w:val="004D6008"/>
    <w:rsid w:val="004F6099"/>
    <w:rsid w:val="00504696"/>
    <w:rsid w:val="00552C43"/>
    <w:rsid w:val="00563E93"/>
    <w:rsid w:val="00565992"/>
    <w:rsid w:val="00572AFC"/>
    <w:rsid w:val="00572EE1"/>
    <w:rsid w:val="00581F17"/>
    <w:rsid w:val="00583D69"/>
    <w:rsid w:val="005847B3"/>
    <w:rsid w:val="005B1E4F"/>
    <w:rsid w:val="005B1F73"/>
    <w:rsid w:val="005F2CA7"/>
    <w:rsid w:val="006053B8"/>
    <w:rsid w:val="006066AB"/>
    <w:rsid w:val="006162EC"/>
    <w:rsid w:val="00617B77"/>
    <w:rsid w:val="00623B1A"/>
    <w:rsid w:val="00640794"/>
    <w:rsid w:val="00674ED9"/>
    <w:rsid w:val="00690513"/>
    <w:rsid w:val="0069146F"/>
    <w:rsid w:val="006A5132"/>
    <w:rsid w:val="006A610E"/>
    <w:rsid w:val="006B561E"/>
    <w:rsid w:val="006D5857"/>
    <w:rsid w:val="006E7062"/>
    <w:rsid w:val="006E7A9F"/>
    <w:rsid w:val="006E7AA5"/>
    <w:rsid w:val="006F1772"/>
    <w:rsid w:val="00702F1F"/>
    <w:rsid w:val="00703962"/>
    <w:rsid w:val="00715BE1"/>
    <w:rsid w:val="007203A0"/>
    <w:rsid w:val="007237E0"/>
    <w:rsid w:val="00743FAB"/>
    <w:rsid w:val="00756A14"/>
    <w:rsid w:val="00797E9D"/>
    <w:rsid w:val="007A5E36"/>
    <w:rsid w:val="007E3E00"/>
    <w:rsid w:val="0080082E"/>
    <w:rsid w:val="00803402"/>
    <w:rsid w:val="00814D1C"/>
    <w:rsid w:val="008260D0"/>
    <w:rsid w:val="00835251"/>
    <w:rsid w:val="00843800"/>
    <w:rsid w:val="00843EBE"/>
    <w:rsid w:val="008478FC"/>
    <w:rsid w:val="008542B0"/>
    <w:rsid w:val="00855254"/>
    <w:rsid w:val="00864C10"/>
    <w:rsid w:val="00865C21"/>
    <w:rsid w:val="008942E7"/>
    <w:rsid w:val="008A1204"/>
    <w:rsid w:val="008A330F"/>
    <w:rsid w:val="008A47BB"/>
    <w:rsid w:val="008B4917"/>
    <w:rsid w:val="008C598C"/>
    <w:rsid w:val="008F5AB7"/>
    <w:rsid w:val="00900CCA"/>
    <w:rsid w:val="00924B77"/>
    <w:rsid w:val="0093155C"/>
    <w:rsid w:val="00940DA2"/>
    <w:rsid w:val="009A107B"/>
    <w:rsid w:val="009A756A"/>
    <w:rsid w:val="009B5567"/>
    <w:rsid w:val="009B7F70"/>
    <w:rsid w:val="009D08CA"/>
    <w:rsid w:val="009E055C"/>
    <w:rsid w:val="009E3689"/>
    <w:rsid w:val="009E77A9"/>
    <w:rsid w:val="009F5078"/>
    <w:rsid w:val="00A017DB"/>
    <w:rsid w:val="00A0420B"/>
    <w:rsid w:val="00A16BE0"/>
    <w:rsid w:val="00A270E7"/>
    <w:rsid w:val="00A31E92"/>
    <w:rsid w:val="00A62221"/>
    <w:rsid w:val="00A661C1"/>
    <w:rsid w:val="00A74BCE"/>
    <w:rsid w:val="00A74F6F"/>
    <w:rsid w:val="00AA19FA"/>
    <w:rsid w:val="00AA415C"/>
    <w:rsid w:val="00AC3751"/>
    <w:rsid w:val="00AD7557"/>
    <w:rsid w:val="00AE48FC"/>
    <w:rsid w:val="00AF26E9"/>
    <w:rsid w:val="00AF7645"/>
    <w:rsid w:val="00B124E5"/>
    <w:rsid w:val="00B40E0F"/>
    <w:rsid w:val="00B50B2F"/>
    <w:rsid w:val="00B50C5D"/>
    <w:rsid w:val="00B51253"/>
    <w:rsid w:val="00B525CC"/>
    <w:rsid w:val="00B74999"/>
    <w:rsid w:val="00B767E6"/>
    <w:rsid w:val="00B82681"/>
    <w:rsid w:val="00B82D13"/>
    <w:rsid w:val="00BA07F2"/>
    <w:rsid w:val="00BB4F80"/>
    <w:rsid w:val="00BE03D9"/>
    <w:rsid w:val="00C20A39"/>
    <w:rsid w:val="00C46340"/>
    <w:rsid w:val="00C47453"/>
    <w:rsid w:val="00C532FA"/>
    <w:rsid w:val="00C86F46"/>
    <w:rsid w:val="00CB0914"/>
    <w:rsid w:val="00CB16E8"/>
    <w:rsid w:val="00CB3743"/>
    <w:rsid w:val="00CB74FB"/>
    <w:rsid w:val="00CC30A4"/>
    <w:rsid w:val="00CC3210"/>
    <w:rsid w:val="00CF0DBB"/>
    <w:rsid w:val="00CF7CA6"/>
    <w:rsid w:val="00D020FB"/>
    <w:rsid w:val="00D34D52"/>
    <w:rsid w:val="00D404F2"/>
    <w:rsid w:val="00D61245"/>
    <w:rsid w:val="00D61AB7"/>
    <w:rsid w:val="00D7110F"/>
    <w:rsid w:val="00D91D53"/>
    <w:rsid w:val="00DC03CA"/>
    <w:rsid w:val="00DC2279"/>
    <w:rsid w:val="00DC561F"/>
    <w:rsid w:val="00DE061D"/>
    <w:rsid w:val="00E03DBA"/>
    <w:rsid w:val="00E04A39"/>
    <w:rsid w:val="00E163CA"/>
    <w:rsid w:val="00E402EF"/>
    <w:rsid w:val="00E40A6A"/>
    <w:rsid w:val="00E42A81"/>
    <w:rsid w:val="00E56EA4"/>
    <w:rsid w:val="00E607E6"/>
    <w:rsid w:val="00E64D07"/>
    <w:rsid w:val="00E70CC9"/>
    <w:rsid w:val="00E72F0A"/>
    <w:rsid w:val="00E74745"/>
    <w:rsid w:val="00E74C2A"/>
    <w:rsid w:val="00E77582"/>
    <w:rsid w:val="00E86A77"/>
    <w:rsid w:val="00E954BA"/>
    <w:rsid w:val="00EE12A5"/>
    <w:rsid w:val="00F11DEA"/>
    <w:rsid w:val="00F310F0"/>
    <w:rsid w:val="00F323A9"/>
    <w:rsid w:val="00F35D2F"/>
    <w:rsid w:val="00F4169F"/>
    <w:rsid w:val="00F5515C"/>
    <w:rsid w:val="00F57865"/>
    <w:rsid w:val="00F61E76"/>
    <w:rsid w:val="00F66990"/>
    <w:rsid w:val="00F747AF"/>
    <w:rsid w:val="00F81D5C"/>
    <w:rsid w:val="00F874DA"/>
    <w:rsid w:val="00FB329E"/>
    <w:rsid w:val="00FB3418"/>
    <w:rsid w:val="00FB7E28"/>
    <w:rsid w:val="00FE16EF"/>
    <w:rsid w:val="00FF7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1778F"/>
  <w15:docId w15:val="{B86AC80F-37F9-465D-AC7F-3E31AB5E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55A28"/>
    <w:pPr>
      <w:tabs>
        <w:tab w:val="left" w:pos="284"/>
      </w:tabs>
      <w:spacing w:line="240" w:lineRule="exact"/>
      <w:jc w:val="both"/>
    </w:pPr>
    <w:rPr>
      <w:szCs w:val="24"/>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productdisplayproducttitle">
    <w:name w:val="productdisplay_producttitle"/>
    <w:rsid w:val="009E77A9"/>
  </w:style>
  <w:style w:type="character" w:customStyle="1" w:styleId="productdisplayproductsubtitle">
    <w:name w:val="productdisplay_productsubtitle"/>
    <w:rsid w:val="009E77A9"/>
  </w:style>
  <w:style w:type="paragraph" w:styleId="NormaleWeb">
    <w:name w:val="Normal (Web)"/>
    <w:basedOn w:val="Normale"/>
    <w:uiPriority w:val="99"/>
    <w:unhideWhenUsed/>
    <w:rsid w:val="00B50B2F"/>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uiPriority w:val="99"/>
    <w:unhideWhenUsed/>
    <w:rsid w:val="00CC3210"/>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notaapidipaginaCarattere">
    <w:name w:val="Testo nota a piè di pagina Carattere"/>
    <w:basedOn w:val="Carpredefinitoparagrafo"/>
    <w:link w:val="Testonotaapidipagina"/>
    <w:uiPriority w:val="99"/>
    <w:rsid w:val="00CC3210"/>
    <w:rPr>
      <w:rFonts w:asciiTheme="minorHAnsi" w:eastAsiaTheme="minorHAnsi" w:hAnsiTheme="minorHAnsi" w:cstheme="minorBidi"/>
      <w:lang w:eastAsia="en-US"/>
    </w:rPr>
  </w:style>
  <w:style w:type="paragraph" w:styleId="Paragrafoelenco">
    <w:name w:val="List Paragraph"/>
    <w:basedOn w:val="Normale"/>
    <w:uiPriority w:val="34"/>
    <w:qFormat/>
    <w:rsid w:val="00141549"/>
    <w:pPr>
      <w:ind w:left="720"/>
      <w:contextualSpacing/>
    </w:pPr>
  </w:style>
  <w:style w:type="paragraph" w:styleId="Testofumetto">
    <w:name w:val="Balloon Text"/>
    <w:basedOn w:val="Normale"/>
    <w:link w:val="TestofumettoCarattere"/>
    <w:semiHidden/>
    <w:unhideWhenUsed/>
    <w:rsid w:val="000A7E0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0A7E04"/>
    <w:rPr>
      <w:rFonts w:ascii="Tahoma" w:hAnsi="Tahoma" w:cs="Tahoma"/>
      <w:sz w:val="16"/>
      <w:szCs w:val="16"/>
    </w:rPr>
  </w:style>
  <w:style w:type="paragraph" w:styleId="Intestazione">
    <w:name w:val="header"/>
    <w:basedOn w:val="Normale"/>
    <w:link w:val="IntestazioneCarattere"/>
    <w:rsid w:val="00A6222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62221"/>
    <w:rPr>
      <w:szCs w:val="24"/>
    </w:rPr>
  </w:style>
  <w:style w:type="paragraph" w:styleId="Pidipagina">
    <w:name w:val="footer"/>
    <w:basedOn w:val="Normale"/>
    <w:link w:val="PidipaginaCarattere"/>
    <w:rsid w:val="00A6222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A62221"/>
    <w:rPr>
      <w:szCs w:val="24"/>
    </w:rPr>
  </w:style>
  <w:style w:type="paragraph" w:customStyle="1" w:styleId="P68B1DB1-Normale4">
    <w:name w:val="P68B1DB1-Normale4"/>
    <w:basedOn w:val="Normale"/>
    <w:rsid w:val="00F874DA"/>
    <w:pPr>
      <w:suppressAutoHyphens/>
    </w:pPr>
    <w:rPr>
      <w:rFonts w:ascii="Times" w:hAnsi="Times"/>
      <w:kern w:val="1"/>
      <w:szCs w:val="20"/>
      <w:highlight w:val="yellow"/>
    </w:rPr>
  </w:style>
  <w:style w:type="paragraph" w:customStyle="1" w:styleId="P68B1DB1-Normale6">
    <w:name w:val="P68B1DB1-Normale6"/>
    <w:basedOn w:val="Normale"/>
    <w:rsid w:val="00F874DA"/>
    <w:pPr>
      <w:suppressAutoHyphens/>
    </w:pPr>
    <w:rPr>
      <w:rFonts w:ascii="Times" w:hAnsi="Times" w:cs="Times"/>
      <w:kern w:val="1"/>
      <w:szCs w:val="20"/>
      <w:highlight w:val="yellow"/>
    </w:rPr>
  </w:style>
  <w:style w:type="paragraph" w:customStyle="1" w:styleId="P68B1DB1-Normale8">
    <w:name w:val="P68B1DB1-Normale8"/>
    <w:basedOn w:val="Normale"/>
    <w:rsid w:val="00F874DA"/>
    <w:pPr>
      <w:suppressAutoHyphens/>
    </w:pPr>
    <w:rPr>
      <w:rFonts w:ascii="Times" w:hAnsi="Times" w:cs="Times"/>
      <w:i/>
      <w:kern w:val="1"/>
      <w:szCs w:val="20"/>
      <w:highlight w:val="yellow"/>
    </w:rPr>
  </w:style>
  <w:style w:type="paragraph" w:customStyle="1" w:styleId="P68B1DB1-Normale9">
    <w:name w:val="P68B1DB1-Normale9"/>
    <w:basedOn w:val="Normale"/>
    <w:rsid w:val="00F874DA"/>
    <w:pPr>
      <w:suppressAutoHyphens/>
    </w:pPr>
    <w:rPr>
      <w:rFonts w:ascii="Times" w:hAnsi="Times" w:cs="Times"/>
      <w:kern w:val="1"/>
      <w:sz w:val="18"/>
      <w:szCs w:val="20"/>
      <w:highlight w:val="yellow"/>
    </w:rPr>
  </w:style>
  <w:style w:type="paragraph" w:customStyle="1" w:styleId="P68B1DB1-Normale10">
    <w:name w:val="P68B1DB1-Normale10"/>
    <w:basedOn w:val="Normale"/>
    <w:rsid w:val="00F874DA"/>
    <w:pPr>
      <w:suppressAutoHyphens/>
    </w:pPr>
    <w:rPr>
      <w:rFonts w:ascii="Times" w:hAnsi="Times" w:cs="Times"/>
      <w:kern w:val="1"/>
      <w:sz w:val="18"/>
      <w:szCs w:val="20"/>
    </w:rPr>
  </w:style>
  <w:style w:type="paragraph" w:customStyle="1" w:styleId="P68B1DB1-Testo211">
    <w:name w:val="P68B1DB1-Testo211"/>
    <w:basedOn w:val="Testo2"/>
    <w:rsid w:val="00F874DA"/>
    <w:rPr>
      <w:rFonts w:cs="Times"/>
      <w:noProof w:val="0"/>
      <w:highlight w:val="yellow"/>
    </w:rPr>
  </w:style>
  <w:style w:type="paragraph" w:customStyle="1" w:styleId="P68B1DB1-Paragrafoelenco12">
    <w:name w:val="P68B1DB1-Paragrafoelenco12"/>
    <w:basedOn w:val="Paragrafoelenco"/>
    <w:rsid w:val="00F874DA"/>
    <w:rPr>
      <w:rFonts w:ascii="Times" w:hAnsi="Times" w:cs="Times"/>
      <w:b/>
      <w:i/>
      <w:sz w:val="18"/>
      <w:szCs w:val="20"/>
      <w:highlight w:val="yellow"/>
    </w:rPr>
  </w:style>
  <w:style w:type="paragraph" w:customStyle="1" w:styleId="P68B1DB1-Testo213">
    <w:name w:val="P68B1DB1-Testo213"/>
    <w:basedOn w:val="Testo2"/>
    <w:rsid w:val="00F874DA"/>
    <w:rPr>
      <w:noProof w:val="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0B257-6B64-4DF5-AFFB-A9FD1024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1237</Words>
  <Characters>6943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6</cp:revision>
  <cp:lastPrinted>2003-03-27T10:42:00Z</cp:lastPrinted>
  <dcterms:created xsi:type="dcterms:W3CDTF">2023-06-08T10:39:00Z</dcterms:created>
  <dcterms:modified xsi:type="dcterms:W3CDTF">2024-01-10T08:22:00Z</dcterms:modified>
</cp:coreProperties>
</file>