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198E" w14:textId="77777777" w:rsidR="00DD04A5" w:rsidRPr="00ED578A" w:rsidRDefault="00DD04A5" w:rsidP="00DD04A5">
      <w:pPr>
        <w:pStyle w:val="Titolo1"/>
        <w:rPr>
          <w:noProof w:val="0"/>
        </w:rPr>
      </w:pPr>
      <w:r w:rsidRPr="00ED578A">
        <w:rPr>
          <w:noProof w:val="0"/>
        </w:rPr>
        <w:t>Restoration and Conservation of Works of Art</w:t>
      </w:r>
    </w:p>
    <w:p w14:paraId="32651CA7" w14:textId="6168CFFE" w:rsidR="00DD04A5" w:rsidRPr="00ED578A" w:rsidRDefault="00DD04A5" w:rsidP="00DD04A5">
      <w:pPr>
        <w:pStyle w:val="Titolo2"/>
        <w:rPr>
          <w:noProof w:val="0"/>
        </w:rPr>
      </w:pPr>
      <w:r w:rsidRPr="00ED578A">
        <w:rPr>
          <w:noProof w:val="0"/>
        </w:rPr>
        <w:t xml:space="preserve">Prof. </w:t>
      </w:r>
      <w:r w:rsidR="00BD4EEA" w:rsidRPr="00ED578A">
        <w:rPr>
          <w:noProof w:val="0"/>
        </w:rPr>
        <w:t>Silvio Mara</w:t>
      </w:r>
    </w:p>
    <w:p w14:paraId="39922629" w14:textId="7527F96F" w:rsidR="007D789B" w:rsidRPr="00ED578A" w:rsidRDefault="007D789B" w:rsidP="007D789B">
      <w:pPr>
        <w:spacing w:before="240" w:after="120"/>
        <w:rPr>
          <w:b/>
          <w:i/>
          <w:sz w:val="18"/>
        </w:rPr>
      </w:pPr>
      <w:r w:rsidRPr="00ED578A">
        <w:rPr>
          <w:b/>
          <w:i/>
          <w:sz w:val="18"/>
        </w:rPr>
        <w:t xml:space="preserve">COURSE AIMS AND INTENDED LEARNING OUTCOMES </w:t>
      </w:r>
    </w:p>
    <w:p w14:paraId="6DF7AE0D" w14:textId="4A41622C" w:rsidR="00DD04A5" w:rsidRPr="00ED578A" w:rsidRDefault="00955BB0" w:rsidP="00DD04A5">
      <w:pPr>
        <w:rPr>
          <w:szCs w:val="20"/>
        </w:rPr>
      </w:pPr>
      <w:r w:rsidRPr="00ED578A">
        <w:t xml:space="preserve">The course aims to provide students with an overview of the subject matter, tracing its history and adopting an approach based on historiography and documentary evidence in order to understand its purpose and perspectives. By examining and illustrating the cultural events pertaining to the restoration and conservation of works of art, from the beginnings of the discipline in the 16th century to the present day, the course aims to provide students with some of the tools required for completing their degree. </w:t>
      </w:r>
      <w:r w:rsidRPr="00ED578A">
        <w:rPr>
          <w:szCs w:val="20"/>
          <w:shd w:val="clear" w:color="auto" w:fill="FFFFFF"/>
        </w:rPr>
        <w:t>At the end of the course, students will have developed a sensibility and critical sense through the in-depth study of the characteristics of portable artworks and the methodological tools of the discipline.</w:t>
      </w:r>
    </w:p>
    <w:p w14:paraId="51DD119F" w14:textId="77777777" w:rsidR="00DD04A5" w:rsidRPr="00ED578A" w:rsidRDefault="00DD04A5" w:rsidP="00DD04A5">
      <w:pPr>
        <w:spacing w:before="240" w:after="120"/>
        <w:rPr>
          <w:b/>
          <w:sz w:val="18"/>
        </w:rPr>
      </w:pPr>
      <w:r w:rsidRPr="00ED578A">
        <w:rPr>
          <w:b/>
          <w:bCs/>
          <w:i/>
          <w:iCs/>
          <w:sz w:val="18"/>
        </w:rPr>
        <w:t>COURSE CONTENT</w:t>
      </w:r>
    </w:p>
    <w:p w14:paraId="54C3029C" w14:textId="42925A9D" w:rsidR="00377E2C" w:rsidRPr="007245C1" w:rsidRDefault="00377E2C" w:rsidP="00377E2C">
      <w:r w:rsidRPr="00ED578A">
        <w:t>After a few introductory lectures on the history and theory of artwork restoration and conservation, including that of archaeological finds and Greco-Roman statuary, the lecturer will focus the course on the single subject of modern restoration techniques for paper</w:t>
      </w:r>
      <w:r w:rsidR="00821E8E">
        <w:t xml:space="preserve"> and parchment</w:t>
      </w:r>
      <w:r w:rsidRPr="00ED578A">
        <w:t>-based artworks (ancient and modern drawings and prints</w:t>
      </w:r>
      <w:r w:rsidR="00821E8E">
        <w:t xml:space="preserve">, </w:t>
      </w:r>
      <w:r w:rsidR="007245C1" w:rsidRPr="007245C1">
        <w:t>illuminated parchment codices</w:t>
      </w:r>
      <w:r w:rsidRPr="00ED578A">
        <w:t xml:space="preserve">). </w:t>
      </w:r>
      <w:r w:rsidR="007245C1" w:rsidRPr="007245C1">
        <w:t>On a journey from the Renaissance to the present day</w:t>
      </w:r>
      <w:r w:rsidR="00821E8E" w:rsidRPr="002D5F43">
        <w:t xml:space="preserve"> </w:t>
      </w:r>
      <w:r w:rsidRPr="00ED578A">
        <w:t xml:space="preserve">students will learn the forms of taste and collecting with regard to these unique works. </w:t>
      </w:r>
      <w:r w:rsidR="009A6A2A" w:rsidRPr="009A6A2A">
        <w:t xml:space="preserve">Through the study of the montages and material traces left on the works, </w:t>
      </w:r>
      <w:r w:rsidR="009A6A2A">
        <w:t>students</w:t>
      </w:r>
      <w:r w:rsidR="009A6A2A" w:rsidRPr="009A6A2A">
        <w:t xml:space="preserve"> will be able to recognize the methods of conservation.</w:t>
      </w:r>
      <w:r w:rsidR="00D01CA6">
        <w:t xml:space="preserve"> </w:t>
      </w:r>
      <w:r w:rsidRPr="00ED578A">
        <w:t xml:space="preserve">The forms of conservation and restoration of these collections will also be discussed, with updates on the evolution of techniques regarding specific supports and conservation problems. </w:t>
      </w:r>
      <w:r w:rsidR="007245C1" w:rsidRPr="007245C1">
        <w:t>In conclusion, the restoration of contemporary works of art will be addressed, with all its peculiarities, also in dissonance with the principles of traditional restoration.</w:t>
      </w:r>
    </w:p>
    <w:p w14:paraId="15F903F6" w14:textId="77777777" w:rsidR="00DD04A5" w:rsidRPr="00ED578A" w:rsidRDefault="00DD04A5" w:rsidP="005B758A">
      <w:pPr>
        <w:spacing w:before="240" w:after="120"/>
        <w:rPr>
          <w:b/>
          <w:i/>
          <w:sz w:val="18"/>
          <w:lang w:val="it-IT"/>
        </w:rPr>
      </w:pPr>
      <w:r w:rsidRPr="00ED578A">
        <w:rPr>
          <w:b/>
          <w:bCs/>
          <w:i/>
          <w:iCs/>
          <w:sz w:val="18"/>
          <w:lang w:val="it-IT"/>
        </w:rPr>
        <w:t>READING LIST</w:t>
      </w:r>
    </w:p>
    <w:p w14:paraId="7498275A" w14:textId="4D89052F" w:rsidR="00DD04A5" w:rsidRPr="007245C1" w:rsidRDefault="00DD04A5" w:rsidP="00DD04A5">
      <w:pPr>
        <w:pStyle w:val="Testo1"/>
        <w:spacing w:line="240" w:lineRule="atLeast"/>
        <w:rPr>
          <w:noProof w:val="0"/>
          <w:lang w:val="en-US"/>
        </w:rPr>
      </w:pPr>
      <w:r w:rsidRPr="00ED578A">
        <w:rPr>
          <w:smallCaps/>
          <w:noProof w:val="0"/>
          <w:sz w:val="16"/>
          <w:szCs w:val="16"/>
          <w:lang w:val="it-IT"/>
        </w:rPr>
        <w:t>M. Ciatti,</w:t>
      </w:r>
      <w:r w:rsidRPr="00ED578A">
        <w:rPr>
          <w:i/>
          <w:iCs/>
          <w:noProof w:val="0"/>
          <w:szCs w:val="16"/>
          <w:lang w:val="it-IT"/>
        </w:rPr>
        <w:t xml:space="preserve"> </w:t>
      </w:r>
      <w:r w:rsidRPr="00ED578A">
        <w:rPr>
          <w:i/>
          <w:iCs/>
          <w:noProof w:val="0"/>
          <w:lang w:val="it-IT"/>
        </w:rPr>
        <w:t>Appunti per un manuale di storia e di teoria del restauro.</w:t>
      </w:r>
      <w:r w:rsidRPr="00ED578A">
        <w:rPr>
          <w:noProof w:val="0"/>
          <w:lang w:val="it-IT"/>
        </w:rPr>
        <w:t xml:space="preserve"> </w:t>
      </w:r>
      <w:r w:rsidRPr="007245C1">
        <w:rPr>
          <w:i/>
          <w:iCs/>
          <w:noProof w:val="0"/>
          <w:lang w:val="en-US"/>
        </w:rPr>
        <w:t>Dispense per gli studenti,</w:t>
      </w:r>
      <w:r w:rsidRPr="007245C1">
        <w:rPr>
          <w:noProof w:val="0"/>
          <w:lang w:val="en-US"/>
        </w:rPr>
        <w:t xml:space="preserve"> with the collaboration of </w:t>
      </w:r>
      <w:r w:rsidRPr="007245C1">
        <w:rPr>
          <w:smallCaps/>
          <w:noProof w:val="0"/>
          <w:sz w:val="16"/>
          <w:lang w:val="en-US"/>
        </w:rPr>
        <w:t>F. Martusciello</w:t>
      </w:r>
      <w:r w:rsidRPr="007245C1">
        <w:rPr>
          <w:noProof w:val="0"/>
          <w:lang w:val="en-US"/>
        </w:rPr>
        <w:t>, Edifir, Florence, 2009.</w:t>
      </w:r>
    </w:p>
    <w:p w14:paraId="1C98B970" w14:textId="128C9477" w:rsidR="00821E8E" w:rsidRPr="007245C1" w:rsidRDefault="00821E8E" w:rsidP="00DD04A5">
      <w:pPr>
        <w:pStyle w:val="Testo1"/>
        <w:spacing w:line="240" w:lineRule="atLeast"/>
        <w:rPr>
          <w:noProof w:val="0"/>
          <w:spacing w:val="-5"/>
          <w:lang w:val="en-US"/>
        </w:rPr>
      </w:pPr>
      <w:r w:rsidRPr="007245C1">
        <w:rPr>
          <w:smallCaps/>
          <w:noProof w:val="0"/>
          <w:sz w:val="16"/>
          <w:szCs w:val="16"/>
          <w:lang w:val="en-US"/>
        </w:rPr>
        <w:t>or</w:t>
      </w:r>
    </w:p>
    <w:p w14:paraId="0C2A98C4" w14:textId="77777777" w:rsidR="006F1772" w:rsidRPr="00ED578A" w:rsidRDefault="00DD04A5" w:rsidP="00C02568">
      <w:pPr>
        <w:pStyle w:val="Testo1"/>
        <w:spacing w:line="240" w:lineRule="atLeast"/>
        <w:rPr>
          <w:noProof w:val="0"/>
          <w:spacing w:val="-5"/>
          <w:szCs w:val="16"/>
          <w:lang w:val="it-IT"/>
        </w:rPr>
      </w:pPr>
      <w:r w:rsidRPr="00ED578A">
        <w:rPr>
          <w:smallCaps/>
          <w:noProof w:val="0"/>
          <w:sz w:val="16"/>
          <w:szCs w:val="16"/>
          <w:lang w:val="it-IT"/>
        </w:rPr>
        <w:t>A. Conti,</w:t>
      </w:r>
      <w:r w:rsidRPr="00ED578A">
        <w:rPr>
          <w:i/>
          <w:iCs/>
          <w:noProof w:val="0"/>
          <w:szCs w:val="16"/>
          <w:lang w:val="it-IT"/>
        </w:rPr>
        <w:t xml:space="preserve"> Manuale di restauro,</w:t>
      </w:r>
      <w:r w:rsidRPr="00ED578A">
        <w:rPr>
          <w:noProof w:val="0"/>
          <w:lang w:val="it-IT"/>
        </w:rPr>
        <w:t xml:space="preserve"> Einaudi, Turin, 1996.</w:t>
      </w:r>
    </w:p>
    <w:p w14:paraId="59334E6D" w14:textId="77777777" w:rsidR="00C02568" w:rsidRPr="00ED578A" w:rsidRDefault="000839E4" w:rsidP="00C02568">
      <w:pPr>
        <w:spacing w:before="120" w:line="220" w:lineRule="exact"/>
        <w:ind w:left="284" w:hanging="284"/>
        <w:rPr>
          <w:rFonts w:ascii="Times" w:eastAsia="Times New Roman" w:hAnsi="Times"/>
          <w:i/>
          <w:sz w:val="18"/>
          <w:szCs w:val="20"/>
        </w:rPr>
      </w:pPr>
      <w:r w:rsidRPr="00ED578A">
        <w:rPr>
          <w:rFonts w:ascii="Times" w:hAnsi="Times"/>
          <w:sz w:val="18"/>
          <w:szCs w:val="20"/>
          <w:lang w:val="it-IT"/>
        </w:rPr>
        <w:tab/>
      </w:r>
      <w:r w:rsidRPr="00ED578A">
        <w:rPr>
          <w:rFonts w:ascii="Times" w:hAnsi="Times"/>
          <w:bCs/>
          <w:i/>
          <w:iCs/>
          <w:sz w:val="18"/>
          <w:szCs w:val="20"/>
        </w:rPr>
        <w:t>Reading list for the single-subject course</w:t>
      </w:r>
    </w:p>
    <w:p w14:paraId="71CADF7E" w14:textId="77777777" w:rsidR="00BD4EEA" w:rsidRPr="00ED578A" w:rsidRDefault="00BD4EEA" w:rsidP="00BD4EEA">
      <w:pPr>
        <w:spacing w:line="240" w:lineRule="atLeast"/>
        <w:ind w:left="284" w:hanging="284"/>
        <w:rPr>
          <w:rFonts w:ascii="Times" w:eastAsia="Times New Roman" w:hAnsi="Times"/>
          <w:spacing w:val="-5"/>
          <w:sz w:val="18"/>
          <w:szCs w:val="20"/>
          <w:lang w:val="it-IT"/>
        </w:rPr>
      </w:pPr>
      <w:r w:rsidRPr="00ED578A">
        <w:rPr>
          <w:rFonts w:ascii="Times" w:eastAsia="Times New Roman" w:hAnsi="Times"/>
          <w:smallCaps/>
          <w:spacing w:val="-5"/>
          <w:sz w:val="16"/>
          <w:szCs w:val="20"/>
          <w:lang w:val="it-IT"/>
        </w:rPr>
        <w:lastRenderedPageBreak/>
        <w:t>C. James, C. Corrigan, M. C. Enshaian, M. R. Greca,</w:t>
      </w:r>
      <w:r w:rsidRPr="00ED578A">
        <w:rPr>
          <w:rFonts w:ascii="Times" w:eastAsia="Times New Roman" w:hAnsi="Times"/>
          <w:i/>
          <w:spacing w:val="-5"/>
          <w:sz w:val="18"/>
          <w:szCs w:val="20"/>
          <w:lang w:val="it-IT"/>
        </w:rPr>
        <w:t xml:space="preserve"> Manuale per la conservazione e il restauro di disegni e stampe antichi,</w:t>
      </w:r>
      <w:r w:rsidRPr="00ED578A">
        <w:rPr>
          <w:rFonts w:ascii="Times" w:eastAsia="Times New Roman" w:hAnsi="Times"/>
          <w:spacing w:val="-5"/>
          <w:sz w:val="18"/>
          <w:szCs w:val="20"/>
          <w:lang w:val="it-IT"/>
        </w:rPr>
        <w:t xml:space="preserve"> Olschki, Firenze, 1991.</w:t>
      </w:r>
    </w:p>
    <w:p w14:paraId="04C4825B" w14:textId="77777777" w:rsidR="00BA7539" w:rsidRPr="00415390" w:rsidRDefault="00BA7539" w:rsidP="00BA7539">
      <w:pPr>
        <w:pStyle w:val="Testo1"/>
        <w:spacing w:line="240" w:lineRule="atLeast"/>
        <w:rPr>
          <w:spacing w:val="-5"/>
          <w:szCs w:val="16"/>
        </w:rPr>
      </w:pPr>
      <w:r>
        <w:rPr>
          <w:smallCaps/>
          <w:spacing w:val="-5"/>
          <w:sz w:val="16"/>
          <w:szCs w:val="16"/>
        </w:rPr>
        <w:t>L. Fiorentino, M. W. Kwakkelstein</w:t>
      </w:r>
      <w:r w:rsidRPr="005B39BC">
        <w:rPr>
          <w:smallCaps/>
          <w:spacing w:val="-5"/>
          <w:sz w:val="16"/>
          <w:szCs w:val="16"/>
        </w:rPr>
        <w:t>,</w:t>
      </w:r>
      <w:r>
        <w:rPr>
          <w:smallCaps/>
          <w:spacing w:val="-5"/>
          <w:sz w:val="16"/>
          <w:szCs w:val="16"/>
        </w:rPr>
        <w:t xml:space="preserve"> </w:t>
      </w:r>
      <w:r>
        <w:rPr>
          <w:spacing w:val="-5"/>
          <w:szCs w:val="16"/>
        </w:rPr>
        <w:t>a cura di</w:t>
      </w:r>
      <w:r>
        <w:rPr>
          <w:smallCaps/>
          <w:spacing w:val="-5"/>
          <w:sz w:val="16"/>
          <w:szCs w:val="16"/>
        </w:rPr>
        <w:t xml:space="preserve">, </w:t>
      </w:r>
      <w:r w:rsidRPr="005B39BC">
        <w:rPr>
          <w:smallCaps/>
          <w:spacing w:val="-5"/>
          <w:sz w:val="16"/>
          <w:szCs w:val="16"/>
        </w:rPr>
        <w:t xml:space="preserve"> </w:t>
      </w:r>
      <w:r>
        <w:rPr>
          <w:bCs/>
          <w:i/>
          <w:spacing w:val="-5"/>
          <w:szCs w:val="16"/>
        </w:rPr>
        <w:t xml:space="preserve">Disegni a pietra rossa. Fonti, tecniche e stili 1500-1800 ca., </w:t>
      </w:r>
      <w:r>
        <w:rPr>
          <w:spacing w:val="-5"/>
          <w:szCs w:val="18"/>
        </w:rPr>
        <w:t xml:space="preserve">Edifir, Firenze, 2021. </w:t>
      </w:r>
    </w:p>
    <w:p w14:paraId="01C99F00" w14:textId="77777777" w:rsidR="00BA7539" w:rsidRPr="00827DBD" w:rsidRDefault="00BA7539" w:rsidP="00BA7539">
      <w:pPr>
        <w:pStyle w:val="Testo1"/>
        <w:spacing w:line="240" w:lineRule="atLeast"/>
        <w:rPr>
          <w:i/>
          <w:iCs/>
          <w:spacing w:val="-5"/>
          <w:szCs w:val="18"/>
          <w:lang w:val="en-US"/>
        </w:rPr>
      </w:pPr>
      <w:r w:rsidRPr="00BF2945">
        <w:rPr>
          <w:smallCaps/>
          <w:spacing w:val="-5"/>
          <w:sz w:val="16"/>
          <w:lang w:val="en-US"/>
        </w:rPr>
        <w:t>L</w:t>
      </w:r>
      <w:r>
        <w:rPr>
          <w:smallCaps/>
          <w:spacing w:val="-5"/>
          <w:sz w:val="16"/>
          <w:lang w:val="en-US"/>
        </w:rPr>
        <w:t>.</w:t>
      </w:r>
      <w:r w:rsidRPr="00BF2945">
        <w:rPr>
          <w:smallCaps/>
          <w:spacing w:val="-5"/>
          <w:sz w:val="16"/>
          <w:lang w:val="en-US"/>
        </w:rPr>
        <w:t xml:space="preserve">  </w:t>
      </w:r>
      <w:r w:rsidRPr="00827DBD">
        <w:rPr>
          <w:smallCaps/>
          <w:spacing w:val="-5"/>
          <w:sz w:val="16"/>
        </w:rPr>
        <w:t xml:space="preserve">Frank, C. Fryklund, </w:t>
      </w:r>
      <w:r w:rsidRPr="00827DBD">
        <w:rPr>
          <w:i/>
          <w:iCs/>
          <w:spacing w:val="-5"/>
          <w:szCs w:val="18"/>
        </w:rPr>
        <w:t>Giorgio Vasari, le Livre des dessins</w:t>
      </w:r>
      <w:r>
        <w:rPr>
          <w:i/>
          <w:iCs/>
          <w:spacing w:val="-5"/>
          <w:szCs w:val="18"/>
        </w:rPr>
        <w:t xml:space="preserve">. </w:t>
      </w:r>
      <w:r w:rsidRPr="00827DBD">
        <w:rPr>
          <w:i/>
          <w:iCs/>
          <w:spacing w:val="-5"/>
          <w:szCs w:val="18"/>
          <w:lang w:val="en-US"/>
        </w:rPr>
        <w:t>Destinées d'une collection mythique</w:t>
      </w:r>
      <w:r w:rsidRPr="00BF2945">
        <w:rPr>
          <w:spacing w:val="-5"/>
          <w:szCs w:val="18"/>
          <w:lang w:val="en-US"/>
        </w:rPr>
        <w:t xml:space="preserve">, , </w:t>
      </w:r>
      <w:r w:rsidRPr="00827DBD">
        <w:rPr>
          <w:spacing w:val="-5"/>
          <w:szCs w:val="18"/>
          <w:lang w:val="en-US"/>
        </w:rPr>
        <w:t>Lienart éditions</w:t>
      </w:r>
      <w:r w:rsidRPr="00BF2945">
        <w:rPr>
          <w:spacing w:val="-5"/>
          <w:szCs w:val="18"/>
          <w:lang w:val="en-US"/>
        </w:rPr>
        <w:t xml:space="preserve">, </w:t>
      </w:r>
      <w:r>
        <w:rPr>
          <w:spacing w:val="-5"/>
          <w:szCs w:val="18"/>
          <w:lang w:val="en-US"/>
        </w:rPr>
        <w:t>Paris</w:t>
      </w:r>
      <w:r w:rsidRPr="00BF2945">
        <w:rPr>
          <w:spacing w:val="-5"/>
          <w:szCs w:val="18"/>
          <w:lang w:val="en-US"/>
        </w:rPr>
        <w:t>, 20</w:t>
      </w:r>
      <w:r>
        <w:rPr>
          <w:spacing w:val="-5"/>
          <w:szCs w:val="18"/>
          <w:lang w:val="en-US"/>
        </w:rPr>
        <w:t>22</w:t>
      </w:r>
      <w:r w:rsidRPr="00BF2945">
        <w:rPr>
          <w:spacing w:val="-5"/>
          <w:szCs w:val="18"/>
          <w:lang w:val="en-US"/>
        </w:rPr>
        <w:t>.</w:t>
      </w:r>
    </w:p>
    <w:p w14:paraId="2EE5707C" w14:textId="77777777" w:rsidR="00BA7539" w:rsidRPr="0019523A" w:rsidRDefault="00BA7539" w:rsidP="00BA7539">
      <w:pPr>
        <w:pStyle w:val="Testo1"/>
        <w:spacing w:line="240" w:lineRule="atLeast"/>
        <w:rPr>
          <w:spacing w:val="-5"/>
          <w:szCs w:val="16"/>
        </w:rPr>
      </w:pPr>
      <w:r>
        <w:rPr>
          <w:smallCaps/>
          <w:spacing w:val="-5"/>
          <w:sz w:val="16"/>
          <w:szCs w:val="16"/>
        </w:rPr>
        <w:t>S</w:t>
      </w:r>
      <w:r w:rsidRPr="0019523A">
        <w:rPr>
          <w:smallCaps/>
          <w:spacing w:val="-5"/>
          <w:sz w:val="16"/>
          <w:szCs w:val="16"/>
        </w:rPr>
        <w:t xml:space="preserve">. </w:t>
      </w:r>
      <w:r>
        <w:rPr>
          <w:smallCaps/>
          <w:spacing w:val="-5"/>
          <w:sz w:val="16"/>
          <w:szCs w:val="16"/>
        </w:rPr>
        <w:t>Mara</w:t>
      </w:r>
      <w:r w:rsidRPr="0019523A">
        <w:rPr>
          <w:smallCaps/>
          <w:spacing w:val="-5"/>
          <w:sz w:val="16"/>
          <w:szCs w:val="16"/>
        </w:rPr>
        <w:t>,</w:t>
      </w:r>
      <w:r w:rsidRPr="0019523A">
        <w:rPr>
          <w:i/>
          <w:spacing w:val="-5"/>
          <w:szCs w:val="16"/>
        </w:rPr>
        <w:t xml:space="preserve"> </w:t>
      </w:r>
      <w:r>
        <w:rPr>
          <w:i/>
          <w:spacing w:val="-5"/>
          <w:szCs w:val="16"/>
        </w:rPr>
        <w:t>Giuseppe Bossi disegnatore. Per la riscoperta della bellezza antica fra tradizione e innovazione</w:t>
      </w:r>
      <w:r w:rsidRPr="0019523A">
        <w:rPr>
          <w:i/>
          <w:spacing w:val="-5"/>
          <w:szCs w:val="16"/>
        </w:rPr>
        <w:t>,</w:t>
      </w:r>
      <w:r w:rsidRPr="0019523A">
        <w:rPr>
          <w:spacing w:val="-5"/>
          <w:szCs w:val="16"/>
        </w:rPr>
        <w:t xml:space="preserve"> </w:t>
      </w:r>
      <w:r>
        <w:rPr>
          <w:spacing w:val="-5"/>
          <w:szCs w:val="16"/>
        </w:rPr>
        <w:t>con un saggio di L. Binda, Nomos, Busto Arsizio</w:t>
      </w:r>
      <w:r w:rsidRPr="0019523A">
        <w:rPr>
          <w:spacing w:val="-5"/>
          <w:szCs w:val="16"/>
        </w:rPr>
        <w:t xml:space="preserve">, </w:t>
      </w:r>
      <w:r>
        <w:rPr>
          <w:spacing w:val="-5"/>
          <w:szCs w:val="16"/>
        </w:rPr>
        <w:t>2021</w:t>
      </w:r>
      <w:r w:rsidRPr="0019523A">
        <w:rPr>
          <w:spacing w:val="-5"/>
          <w:szCs w:val="16"/>
        </w:rPr>
        <w:t>.</w:t>
      </w:r>
    </w:p>
    <w:p w14:paraId="2EF41532" w14:textId="77777777" w:rsidR="00BD4EEA" w:rsidRPr="00ED578A" w:rsidRDefault="00BD4EEA" w:rsidP="00BD4EEA">
      <w:pPr>
        <w:spacing w:line="240" w:lineRule="atLeast"/>
        <w:ind w:left="284" w:hanging="284"/>
        <w:rPr>
          <w:rFonts w:ascii="Times" w:eastAsia="Times New Roman" w:hAnsi="Times"/>
          <w:spacing w:val="-5"/>
          <w:sz w:val="18"/>
          <w:szCs w:val="16"/>
          <w:lang w:val="it-IT"/>
        </w:rPr>
      </w:pPr>
      <w:r w:rsidRPr="00ED578A">
        <w:rPr>
          <w:rFonts w:ascii="Times" w:eastAsia="Times New Roman" w:hAnsi="Times"/>
          <w:smallCaps/>
          <w:spacing w:val="-5"/>
          <w:sz w:val="16"/>
          <w:szCs w:val="16"/>
          <w:lang w:val="it-IT"/>
        </w:rPr>
        <w:t>S. Mara,</w:t>
      </w:r>
      <w:r w:rsidRPr="00ED578A">
        <w:rPr>
          <w:rFonts w:ascii="Times" w:eastAsia="Times New Roman" w:hAnsi="Times"/>
          <w:i/>
          <w:spacing w:val="-5"/>
          <w:sz w:val="18"/>
          <w:szCs w:val="16"/>
          <w:lang w:val="it-IT"/>
        </w:rPr>
        <w:t xml:space="preserve"> Il </w:t>
      </w:r>
      <w:r w:rsidRPr="00ED578A">
        <w:rPr>
          <w:rFonts w:ascii="Times" w:eastAsia="Times New Roman" w:hAnsi="Times"/>
          <w:iCs/>
          <w:spacing w:val="-5"/>
          <w:sz w:val="18"/>
          <w:szCs w:val="16"/>
          <w:lang w:val="it-IT"/>
        </w:rPr>
        <w:t>Libro di disegni</w:t>
      </w:r>
      <w:r w:rsidRPr="00ED578A">
        <w:rPr>
          <w:rFonts w:ascii="Times" w:eastAsia="Times New Roman" w:hAnsi="Times"/>
          <w:i/>
          <w:spacing w:val="-5"/>
          <w:sz w:val="18"/>
          <w:szCs w:val="16"/>
          <w:lang w:val="it-IT"/>
        </w:rPr>
        <w:t xml:space="preserve"> della Biblioteca Ambrosiana</w:t>
      </w:r>
      <w:r w:rsidRPr="00ED578A">
        <w:rPr>
          <w:rFonts w:ascii="Times" w:eastAsia="Times New Roman" w:hAnsi="Times"/>
          <w:iCs/>
          <w:spacing w:val="-5"/>
          <w:sz w:val="18"/>
          <w:szCs w:val="16"/>
          <w:lang w:val="it-IT"/>
        </w:rPr>
        <w:t xml:space="preserve"> in</w:t>
      </w:r>
      <w:r w:rsidRPr="00ED578A">
        <w:rPr>
          <w:rFonts w:ascii="Times" w:eastAsia="Times New Roman" w:hAnsi="Times"/>
          <w:i/>
          <w:spacing w:val="-5"/>
          <w:sz w:val="18"/>
          <w:szCs w:val="16"/>
          <w:lang w:val="it-IT"/>
        </w:rPr>
        <w:t xml:space="preserve"> “Arte Lombarda”,</w:t>
      </w:r>
      <w:r w:rsidRPr="00ED578A">
        <w:rPr>
          <w:rFonts w:ascii="Times" w:eastAsia="Times New Roman" w:hAnsi="Times"/>
          <w:spacing w:val="-5"/>
          <w:sz w:val="18"/>
          <w:szCs w:val="16"/>
          <w:lang w:val="it-IT"/>
        </w:rPr>
        <w:t xml:space="preserve"> N. S. 158-159, 2010, pp. 74-118.</w:t>
      </w:r>
    </w:p>
    <w:p w14:paraId="3E739D52" w14:textId="77777777" w:rsidR="00BD4EEA" w:rsidRPr="00ED578A" w:rsidRDefault="00BD4EEA" w:rsidP="00BD4EEA">
      <w:pPr>
        <w:spacing w:before="120" w:line="240" w:lineRule="atLeast"/>
        <w:ind w:left="284" w:hanging="284"/>
        <w:rPr>
          <w:rFonts w:ascii="Times" w:eastAsia="Times New Roman" w:hAnsi="Times"/>
          <w:spacing w:val="-5"/>
          <w:sz w:val="18"/>
          <w:szCs w:val="16"/>
          <w:lang w:val="it-IT"/>
        </w:rPr>
      </w:pPr>
      <w:r w:rsidRPr="00ED578A">
        <w:rPr>
          <w:rFonts w:ascii="Times" w:eastAsia="Times New Roman" w:hAnsi="Times"/>
          <w:smallCaps/>
          <w:spacing w:val="-5"/>
          <w:sz w:val="18"/>
          <w:szCs w:val="16"/>
          <w:lang w:val="it-IT"/>
        </w:rPr>
        <w:t>C. Palandri</w:t>
      </w:r>
      <w:r w:rsidRPr="00ED578A">
        <w:rPr>
          <w:rFonts w:ascii="Times" w:eastAsia="Times New Roman" w:hAnsi="Times"/>
          <w:spacing w:val="-5"/>
          <w:sz w:val="18"/>
          <w:szCs w:val="16"/>
          <w:lang w:val="it-IT"/>
        </w:rPr>
        <w:t xml:space="preserve">, </w:t>
      </w:r>
      <w:r w:rsidRPr="00ED578A">
        <w:rPr>
          <w:rFonts w:ascii="Times" w:eastAsia="Times New Roman" w:hAnsi="Times"/>
          <w:smallCaps/>
          <w:spacing w:val="-5"/>
          <w:sz w:val="18"/>
          <w:szCs w:val="16"/>
          <w:lang w:val="it-IT"/>
        </w:rPr>
        <w:t>S. Ferraro</w:t>
      </w:r>
      <w:r w:rsidRPr="00ED578A">
        <w:rPr>
          <w:rFonts w:ascii="Times" w:eastAsia="Times New Roman" w:hAnsi="Times"/>
          <w:spacing w:val="-5"/>
          <w:sz w:val="18"/>
          <w:szCs w:val="16"/>
          <w:lang w:val="it-IT"/>
        </w:rPr>
        <w:t xml:space="preserve">, </w:t>
      </w:r>
      <w:r w:rsidRPr="00ED578A">
        <w:rPr>
          <w:rFonts w:ascii="Times" w:eastAsia="Times New Roman" w:hAnsi="Times"/>
          <w:i/>
          <w:iCs/>
          <w:spacing w:val="-5"/>
          <w:sz w:val="18"/>
          <w:szCs w:val="16"/>
          <w:lang w:val="it-IT"/>
        </w:rPr>
        <w:t>Studio di un lucido di Andrea Appiani tratto dall’</w:t>
      </w:r>
      <w:r w:rsidRPr="00ED578A">
        <w:rPr>
          <w:rFonts w:ascii="Times" w:eastAsia="Times New Roman" w:hAnsi="Times"/>
          <w:spacing w:val="-5"/>
          <w:sz w:val="18"/>
          <w:szCs w:val="16"/>
          <w:lang w:val="it-IT"/>
        </w:rPr>
        <w:t>Uomo vitruviano</w:t>
      </w:r>
      <w:r w:rsidRPr="00ED578A">
        <w:rPr>
          <w:rFonts w:ascii="Times" w:eastAsia="Times New Roman" w:hAnsi="Times"/>
          <w:i/>
          <w:iCs/>
          <w:spacing w:val="-5"/>
          <w:sz w:val="18"/>
          <w:szCs w:val="16"/>
          <w:lang w:val="it-IT"/>
        </w:rPr>
        <w:t xml:space="preserve"> di Leonardo: analisi della tecnica e dei materiali a partire da un intervento di restauro</w:t>
      </w:r>
      <w:r w:rsidRPr="00ED578A">
        <w:rPr>
          <w:rFonts w:ascii="Times" w:eastAsia="Times New Roman" w:hAnsi="Times"/>
          <w:spacing w:val="-5"/>
          <w:sz w:val="18"/>
          <w:szCs w:val="16"/>
          <w:lang w:val="it-IT"/>
        </w:rPr>
        <w:t xml:space="preserve">, in </w:t>
      </w:r>
      <w:r w:rsidRPr="00ED578A">
        <w:rPr>
          <w:rFonts w:ascii="Times" w:eastAsia="Times New Roman" w:hAnsi="Times"/>
          <w:smallCaps/>
          <w:spacing w:val="-5"/>
          <w:sz w:val="18"/>
          <w:szCs w:val="16"/>
          <w:lang w:val="it-IT"/>
        </w:rPr>
        <w:t>P. Salvi</w:t>
      </w:r>
      <w:r w:rsidRPr="00ED578A">
        <w:rPr>
          <w:rFonts w:ascii="Times" w:eastAsia="Times New Roman" w:hAnsi="Times"/>
          <w:spacing w:val="-5"/>
          <w:sz w:val="18"/>
          <w:szCs w:val="16"/>
          <w:lang w:val="it-IT"/>
        </w:rPr>
        <w:t xml:space="preserve">, a cura di, </w:t>
      </w:r>
      <w:r w:rsidRPr="00ED578A">
        <w:rPr>
          <w:rFonts w:ascii="Times" w:eastAsia="Times New Roman" w:hAnsi="Times"/>
          <w:i/>
          <w:iCs/>
          <w:spacing w:val="-5"/>
          <w:sz w:val="18"/>
          <w:szCs w:val="16"/>
          <w:lang w:val="it-IT"/>
        </w:rPr>
        <w:t>Leonardo da Vinci e l’Accademia di Brera</w:t>
      </w:r>
      <w:r w:rsidRPr="00ED578A">
        <w:rPr>
          <w:rFonts w:ascii="Times" w:eastAsia="Times New Roman" w:hAnsi="Times"/>
          <w:spacing w:val="-5"/>
          <w:sz w:val="18"/>
          <w:szCs w:val="16"/>
          <w:lang w:val="it-IT"/>
        </w:rPr>
        <w:t>, Silvana Editoriale, Milano, 2020, pp. 63-73.</w:t>
      </w:r>
    </w:p>
    <w:p w14:paraId="3456179A" w14:textId="77777777" w:rsidR="00BD4EEA" w:rsidRPr="00ED578A" w:rsidRDefault="00BD4EEA" w:rsidP="00BD4EEA">
      <w:pPr>
        <w:spacing w:line="240" w:lineRule="atLeast"/>
        <w:ind w:left="284" w:hanging="284"/>
        <w:rPr>
          <w:rFonts w:ascii="Times" w:eastAsia="Times New Roman" w:hAnsi="Times"/>
          <w:bCs/>
          <w:spacing w:val="-5"/>
          <w:sz w:val="18"/>
          <w:szCs w:val="16"/>
          <w:lang w:val="it-IT"/>
        </w:rPr>
      </w:pPr>
      <w:r w:rsidRPr="00ED578A">
        <w:rPr>
          <w:rFonts w:ascii="Times" w:eastAsia="Times New Roman" w:hAnsi="Times"/>
          <w:smallCaps/>
          <w:spacing w:val="-5"/>
          <w:sz w:val="16"/>
          <w:szCs w:val="16"/>
          <w:lang w:val="it-IT"/>
        </w:rPr>
        <w:t>G. Coccolini, C. Merelli,</w:t>
      </w:r>
      <w:r w:rsidRPr="00ED578A">
        <w:rPr>
          <w:rFonts w:ascii="Times" w:eastAsia="Times New Roman" w:hAnsi="Times"/>
          <w:i/>
          <w:spacing w:val="-5"/>
          <w:sz w:val="18"/>
          <w:szCs w:val="16"/>
          <w:lang w:val="it-IT"/>
        </w:rPr>
        <w:t xml:space="preserve"> Conservazione e restauro di opere d’arte su carta da lucido. Applicazione di nanotecnologie per la deacidificazione di disegni su carta da lucido impregnata </w:t>
      </w:r>
      <w:r w:rsidRPr="00ED578A">
        <w:rPr>
          <w:rFonts w:ascii="Times" w:eastAsia="Times New Roman" w:hAnsi="Times"/>
          <w:spacing w:val="-5"/>
          <w:sz w:val="18"/>
          <w:szCs w:val="16"/>
          <w:lang w:val="it-IT"/>
        </w:rPr>
        <w:t xml:space="preserve">in </w:t>
      </w:r>
      <w:r w:rsidRPr="00ED578A">
        <w:rPr>
          <w:rFonts w:ascii="Times" w:eastAsia="Times New Roman" w:hAnsi="Times"/>
          <w:smallCaps/>
          <w:spacing w:val="-5"/>
          <w:sz w:val="16"/>
          <w:szCs w:val="16"/>
          <w:lang w:val="it-IT"/>
        </w:rPr>
        <w:t>“</w:t>
      </w:r>
      <w:r w:rsidRPr="00ED578A">
        <w:rPr>
          <w:rFonts w:ascii="Times" w:eastAsia="Times New Roman" w:hAnsi="Times"/>
          <w:spacing w:val="-5"/>
          <w:sz w:val="18"/>
          <w:szCs w:val="18"/>
          <w:lang w:val="it-IT"/>
        </w:rPr>
        <w:t>OPD Restauro</w:t>
      </w:r>
      <w:r w:rsidRPr="00ED578A">
        <w:rPr>
          <w:rFonts w:ascii="Times" w:eastAsia="Times New Roman" w:hAnsi="Times"/>
          <w:smallCaps/>
          <w:spacing w:val="-5"/>
          <w:sz w:val="16"/>
          <w:szCs w:val="16"/>
          <w:lang w:val="it-IT"/>
        </w:rPr>
        <w:t xml:space="preserve">”, </w:t>
      </w:r>
      <w:r w:rsidRPr="00ED578A">
        <w:rPr>
          <w:rFonts w:ascii="Times" w:eastAsia="Times New Roman" w:hAnsi="Times"/>
          <w:spacing w:val="-5"/>
          <w:sz w:val="18"/>
          <w:szCs w:val="18"/>
          <w:lang w:val="it-IT"/>
        </w:rPr>
        <w:t xml:space="preserve">N. S. 29, 2017, </w:t>
      </w:r>
      <w:r w:rsidRPr="00ED578A">
        <w:rPr>
          <w:rFonts w:ascii="Times" w:eastAsia="Times New Roman" w:hAnsi="Times"/>
          <w:smallCaps/>
          <w:spacing w:val="-5"/>
          <w:sz w:val="16"/>
          <w:szCs w:val="16"/>
          <w:lang w:val="it-IT"/>
        </w:rPr>
        <w:t xml:space="preserve"> </w:t>
      </w:r>
      <w:r w:rsidRPr="00ED578A">
        <w:rPr>
          <w:rFonts w:ascii="Times" w:eastAsia="Times New Roman" w:hAnsi="Times"/>
          <w:bCs/>
          <w:spacing w:val="-5"/>
          <w:sz w:val="18"/>
          <w:szCs w:val="16"/>
          <w:lang w:val="it-IT"/>
        </w:rPr>
        <w:t>pp. 276-283.</w:t>
      </w:r>
    </w:p>
    <w:p w14:paraId="5C8D2AF9" w14:textId="77777777" w:rsidR="00377E2C" w:rsidRPr="00ED578A" w:rsidRDefault="00377E2C" w:rsidP="00377E2C">
      <w:pPr>
        <w:pStyle w:val="P68B1DB1-Normale11"/>
        <w:spacing w:before="120"/>
        <w:ind w:left="284" w:hanging="284"/>
        <w:rPr>
          <w:highlight w:val="none"/>
        </w:rPr>
      </w:pPr>
      <w:r w:rsidRPr="00ED578A">
        <w:rPr>
          <w:highlight w:val="none"/>
        </w:rPr>
        <w:t>Further specific readings will be indicated during the course of lectures.</w:t>
      </w:r>
    </w:p>
    <w:p w14:paraId="7A082FF7" w14:textId="77777777" w:rsidR="00C02568" w:rsidRPr="00ED578A" w:rsidRDefault="001D1CA4" w:rsidP="001D1CA4">
      <w:pPr>
        <w:spacing w:before="240" w:after="120" w:line="220" w:lineRule="exact"/>
        <w:rPr>
          <w:b/>
          <w:i/>
          <w:sz w:val="18"/>
        </w:rPr>
      </w:pPr>
      <w:r w:rsidRPr="00ED578A">
        <w:rPr>
          <w:b/>
          <w:bCs/>
          <w:i/>
          <w:iCs/>
          <w:sz w:val="18"/>
        </w:rPr>
        <w:t>TEACHING METHOD</w:t>
      </w:r>
    </w:p>
    <w:p w14:paraId="2BE61D6C" w14:textId="6374AB0E" w:rsidR="00377E2C" w:rsidRPr="00ED578A" w:rsidRDefault="00377E2C" w:rsidP="00377E2C">
      <w:pPr>
        <w:pStyle w:val="P68B1DB1-Normale11"/>
        <w:ind w:firstLine="284"/>
        <w:rPr>
          <w:highlight w:val="none"/>
        </w:rPr>
      </w:pPr>
      <w:r w:rsidRPr="00E129BB">
        <w:rPr>
          <w:highlight w:val="none"/>
        </w:rPr>
        <w:t xml:space="preserve">Lectures. </w:t>
      </w:r>
      <w:r w:rsidR="00E129BB" w:rsidRPr="00E129BB">
        <w:rPr>
          <w:highlight w:val="none"/>
        </w:rPr>
        <w:t>G</w:t>
      </w:r>
      <w:r w:rsidRPr="00E129BB">
        <w:rPr>
          <w:highlight w:val="none"/>
        </w:rPr>
        <w:t>uided visits to construction sites</w:t>
      </w:r>
      <w:r w:rsidR="00BA7539" w:rsidRPr="00E129BB">
        <w:rPr>
          <w:highlight w:val="none"/>
        </w:rPr>
        <w:t xml:space="preserve">, </w:t>
      </w:r>
      <w:r w:rsidRPr="00E129BB">
        <w:rPr>
          <w:highlight w:val="none"/>
        </w:rPr>
        <w:t xml:space="preserve">restoration laboratories </w:t>
      </w:r>
      <w:r w:rsidR="00E129BB" w:rsidRPr="00E129BB">
        <w:rPr>
          <w:highlight w:val="none"/>
        </w:rPr>
        <w:t xml:space="preserve">or conservation institutes </w:t>
      </w:r>
      <w:r w:rsidRPr="00E129BB">
        <w:rPr>
          <w:highlight w:val="none"/>
        </w:rPr>
        <w:t>will be offered</w:t>
      </w:r>
      <w:r w:rsidR="00E129BB" w:rsidRPr="00E129BB">
        <w:rPr>
          <w:highlight w:val="none"/>
        </w:rPr>
        <w:t>.</w:t>
      </w:r>
      <w:r w:rsidRPr="00E129BB">
        <w:rPr>
          <w:highlight w:val="none"/>
        </w:rPr>
        <w:t xml:space="preserve"> </w:t>
      </w:r>
      <w:r w:rsidR="00E129BB" w:rsidRPr="00E129BB">
        <w:rPr>
          <w:highlight w:val="none"/>
        </w:rPr>
        <w:t>I</w:t>
      </w:r>
      <w:r w:rsidRPr="00E129BB">
        <w:rPr>
          <w:highlight w:val="none"/>
        </w:rPr>
        <w:t xml:space="preserve">nterventions by specialists, restoration technicians and conservators </w:t>
      </w:r>
      <w:r w:rsidRPr="00BA7539">
        <w:rPr>
          <w:highlight w:val="none"/>
        </w:rPr>
        <w:t xml:space="preserve">will be </w:t>
      </w:r>
      <w:r w:rsidR="00E129BB">
        <w:rPr>
          <w:highlight w:val="none"/>
        </w:rPr>
        <w:t xml:space="preserve">also </w:t>
      </w:r>
      <w:r w:rsidRPr="00BA7539">
        <w:rPr>
          <w:highlight w:val="none"/>
        </w:rPr>
        <w:t xml:space="preserve">provided within </w:t>
      </w:r>
      <w:r w:rsidRPr="00ED578A">
        <w:rPr>
          <w:highlight w:val="none"/>
        </w:rPr>
        <w:t>the lectures.</w:t>
      </w:r>
    </w:p>
    <w:p w14:paraId="36AAF8CE" w14:textId="77777777" w:rsidR="007D789B" w:rsidRPr="00ED578A" w:rsidRDefault="007D789B" w:rsidP="007D789B">
      <w:pPr>
        <w:spacing w:before="240" w:after="120" w:line="220" w:lineRule="exact"/>
        <w:rPr>
          <w:b/>
          <w:i/>
          <w:sz w:val="18"/>
        </w:rPr>
      </w:pPr>
      <w:r w:rsidRPr="00ED578A">
        <w:rPr>
          <w:b/>
          <w:i/>
          <w:sz w:val="18"/>
        </w:rPr>
        <w:t>ASSESSMENT METHOD AND CRITERIA</w:t>
      </w:r>
    </w:p>
    <w:p w14:paraId="5909B490" w14:textId="47844010" w:rsidR="00582D69" w:rsidRPr="00ED578A" w:rsidRDefault="001D1CA4" w:rsidP="00BD211D">
      <w:pPr>
        <w:spacing w:line="220" w:lineRule="exact"/>
        <w:ind w:firstLine="284"/>
        <w:rPr>
          <w:sz w:val="18"/>
          <w:szCs w:val="18"/>
        </w:rPr>
      </w:pPr>
      <w:r w:rsidRPr="00ED578A">
        <w:rPr>
          <w:sz w:val="18"/>
          <w:szCs w:val="18"/>
        </w:rPr>
        <w:t xml:space="preserve">An oral exam to assess students’ grasp of the concepts covered in lectures and the basics of the subject matter, which students will have achieved through attendance of lectures and study of the texts on the reading list. In the exam the lecturer will use photographic images of exemplary cases to assess students’ preparation. </w:t>
      </w:r>
    </w:p>
    <w:p w14:paraId="24CCED19" w14:textId="77777777" w:rsidR="007D789B" w:rsidRPr="00ED578A" w:rsidRDefault="007D789B" w:rsidP="007D789B">
      <w:pPr>
        <w:spacing w:before="240" w:after="120"/>
        <w:rPr>
          <w:b/>
          <w:i/>
          <w:sz w:val="18"/>
        </w:rPr>
      </w:pPr>
      <w:r w:rsidRPr="00ED578A">
        <w:rPr>
          <w:b/>
          <w:i/>
          <w:sz w:val="18"/>
        </w:rPr>
        <w:t>NOTES AND PREREQUISITES</w:t>
      </w:r>
    </w:p>
    <w:p w14:paraId="0067720B" w14:textId="028A105B" w:rsidR="001D1CA4" w:rsidRPr="00ED578A" w:rsidRDefault="007D789B" w:rsidP="001D1CA4">
      <w:pPr>
        <w:pStyle w:val="Testo2"/>
        <w:rPr>
          <w:noProof w:val="0"/>
        </w:rPr>
      </w:pPr>
      <w:r w:rsidRPr="00ED578A">
        <w:rPr>
          <w:noProof w:val="0"/>
        </w:rPr>
        <w:t xml:space="preserve">Students are advised that good knowledge of the history of ancient and modern art will be beneficial in the exam. Any questions or requests for information may be directed to: </w:t>
      </w:r>
      <w:r w:rsidR="00406D5A" w:rsidRPr="00406D5A">
        <w:rPr>
          <w:rFonts w:ascii="Times New Roman" w:hAnsi="Times New Roman"/>
          <w:i/>
          <w:noProof w:val="0"/>
          <w:sz w:val="20"/>
          <w:szCs w:val="24"/>
          <w:lang w:val="it-IT"/>
        </w:rPr>
        <w:t>silvio.mara@unicatt.it</w:t>
      </w:r>
      <w:r w:rsidRPr="00ED578A">
        <w:rPr>
          <w:noProof w:val="0"/>
        </w:rPr>
        <w:t>; during the course, students should also check the lecturer’s webpage</w:t>
      </w:r>
      <w:r w:rsidR="00E129BB">
        <w:rPr>
          <w:noProof w:val="0"/>
        </w:rPr>
        <w:t xml:space="preserve"> and the University Blackboard platform</w:t>
      </w:r>
      <w:r w:rsidR="00BA7539">
        <w:rPr>
          <w:noProof w:val="0"/>
        </w:rPr>
        <w:t xml:space="preserve"> </w:t>
      </w:r>
      <w:r w:rsidRPr="00ED578A">
        <w:rPr>
          <w:noProof w:val="0"/>
        </w:rPr>
        <w:t>for notices and study material.</w:t>
      </w:r>
    </w:p>
    <w:p w14:paraId="4B9AF0E9" w14:textId="69B50E83" w:rsidR="001D1CA4" w:rsidRPr="009A6A2A" w:rsidRDefault="001D1CA4" w:rsidP="009A6A2A">
      <w:pPr>
        <w:pStyle w:val="Testo2"/>
        <w:spacing w:before="120"/>
        <w:rPr>
          <w:i/>
          <w:noProof w:val="0"/>
        </w:rPr>
      </w:pPr>
      <w:r w:rsidRPr="00ED578A">
        <w:rPr>
          <w:noProof w:val="0"/>
        </w:rPr>
        <w:t>Further information can be found on the lecturer's webpage at http://docenti.unicatt.it/web/searchByName.do?language=ENG or on the Faculty notice board.</w:t>
      </w:r>
    </w:p>
    <w:sectPr w:rsidR="001D1CA4" w:rsidRPr="009A6A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8B4"/>
    <w:multiLevelType w:val="hybridMultilevel"/>
    <w:tmpl w:val="2256AD92"/>
    <w:lvl w:ilvl="0" w:tplc="A116448E">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C497C86"/>
    <w:multiLevelType w:val="hybridMultilevel"/>
    <w:tmpl w:val="C2EC93F8"/>
    <w:lvl w:ilvl="0" w:tplc="A116448E">
      <w:numFmt w:val="bullet"/>
      <w:lvlText w:val="–"/>
      <w:lvlJc w:val="left"/>
      <w:pPr>
        <w:ind w:left="360" w:hanging="360"/>
      </w:pPr>
      <w:rPr>
        <w:rFonts w:ascii="Times" w:eastAsia="Times New Roman" w:hAnsi="Times" w:cs="Times" w:hint="default"/>
      </w:rPr>
    </w:lvl>
    <w:lvl w:ilvl="1" w:tplc="014C0C5A">
      <w:numFmt w:val="bullet"/>
      <w:lvlText w:val="-"/>
      <w:lvlJc w:val="left"/>
      <w:pPr>
        <w:ind w:left="1080" w:hanging="360"/>
      </w:pPr>
      <w:rPr>
        <w:rFonts w:ascii="Times" w:eastAsia="Times New Roman" w:hAnsi="Times" w:cs="Time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37727B2"/>
    <w:multiLevelType w:val="hybridMultilevel"/>
    <w:tmpl w:val="2D16F506"/>
    <w:lvl w:ilvl="0" w:tplc="A116448E">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4555801">
    <w:abstractNumId w:val="1"/>
  </w:num>
  <w:num w:numId="2" w16cid:durableId="2141025274">
    <w:abstractNumId w:val="0"/>
  </w:num>
  <w:num w:numId="3" w16cid:durableId="1674649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A4"/>
    <w:rsid w:val="000839E4"/>
    <w:rsid w:val="00181C8E"/>
    <w:rsid w:val="001D1CA4"/>
    <w:rsid w:val="00206660"/>
    <w:rsid w:val="0023015D"/>
    <w:rsid w:val="003205D9"/>
    <w:rsid w:val="00333463"/>
    <w:rsid w:val="00377E2C"/>
    <w:rsid w:val="003A15C9"/>
    <w:rsid w:val="003F1EC8"/>
    <w:rsid w:val="00406D5A"/>
    <w:rsid w:val="00447A0D"/>
    <w:rsid w:val="004D1217"/>
    <w:rsid w:val="004D6008"/>
    <w:rsid w:val="00582D69"/>
    <w:rsid w:val="005A63E6"/>
    <w:rsid w:val="005B758A"/>
    <w:rsid w:val="00611C2D"/>
    <w:rsid w:val="006F1772"/>
    <w:rsid w:val="00713CC6"/>
    <w:rsid w:val="007245C1"/>
    <w:rsid w:val="00793203"/>
    <w:rsid w:val="007D789B"/>
    <w:rsid w:val="00803840"/>
    <w:rsid w:val="00821E8E"/>
    <w:rsid w:val="008D4084"/>
    <w:rsid w:val="008D50F5"/>
    <w:rsid w:val="00940DA2"/>
    <w:rsid w:val="00955BB0"/>
    <w:rsid w:val="009A6A2A"/>
    <w:rsid w:val="00AB69A4"/>
    <w:rsid w:val="00B401F0"/>
    <w:rsid w:val="00B538E8"/>
    <w:rsid w:val="00BA5927"/>
    <w:rsid w:val="00BA7539"/>
    <w:rsid w:val="00BB76A2"/>
    <w:rsid w:val="00BC45F9"/>
    <w:rsid w:val="00BD211D"/>
    <w:rsid w:val="00BD4EEA"/>
    <w:rsid w:val="00C02568"/>
    <w:rsid w:val="00C21A5B"/>
    <w:rsid w:val="00C74177"/>
    <w:rsid w:val="00D01CA6"/>
    <w:rsid w:val="00DD04A5"/>
    <w:rsid w:val="00DF0A0A"/>
    <w:rsid w:val="00E129BB"/>
    <w:rsid w:val="00EC4666"/>
    <w:rsid w:val="00ED578A"/>
    <w:rsid w:val="00EE7C17"/>
    <w:rsid w:val="00F55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93504"/>
  <w15:docId w15:val="{A6EF0178-E272-4068-9332-193C38F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P68B1DB1-Normale11">
    <w:name w:val="P68B1DB1-Normale11"/>
    <w:basedOn w:val="Normale"/>
    <w:rsid w:val="00377E2C"/>
    <w:pPr>
      <w:tabs>
        <w:tab w:val="left" w:pos="284"/>
      </w:tabs>
      <w:spacing w:line="220" w:lineRule="exact"/>
    </w:pPr>
    <w:rPr>
      <w:rFonts w:ascii="Times" w:eastAsia="Times New Roman" w:hAnsi="Times"/>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TotalTime>
  <Pages>2</Pages>
  <Words>686</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2017-06-08T08:33:00Z</cp:lastPrinted>
  <dcterms:created xsi:type="dcterms:W3CDTF">2023-06-07T12:55:00Z</dcterms:created>
  <dcterms:modified xsi:type="dcterms:W3CDTF">2024-01-10T08:22:00Z</dcterms:modified>
</cp:coreProperties>
</file>