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CC591" w14:textId="77777777" w:rsidR="00141452" w:rsidRPr="00DA1720" w:rsidRDefault="00E9646B" w:rsidP="00B95E75">
      <w:pPr>
        <w:pStyle w:val="Titolo1"/>
        <w:keepNext w:val="0"/>
        <w:tabs>
          <w:tab w:val="clear" w:pos="284"/>
        </w:tabs>
        <w:suppressAutoHyphens w:val="0"/>
        <w:spacing w:after="0"/>
        <w:rPr>
          <w:rFonts w:eastAsia="Times New Roman" w:cs="Times New Roman"/>
          <w:noProof/>
          <w:kern w:val="0"/>
          <w:sz w:val="20"/>
          <w:szCs w:val="20"/>
        </w:rPr>
      </w:pPr>
      <w:r w:rsidRPr="00DA1720">
        <w:rPr>
          <w:sz w:val="20"/>
          <w:szCs w:val="20"/>
        </w:rPr>
        <w:t>Management of Information for Cultural Assets</w:t>
      </w:r>
    </w:p>
    <w:p w14:paraId="14241E40" w14:textId="77777777" w:rsidR="00141452" w:rsidRPr="00DA1720" w:rsidRDefault="00E9646B" w:rsidP="00B95E75">
      <w:pPr>
        <w:pStyle w:val="Titolo2"/>
        <w:keepNext w:val="0"/>
        <w:numPr>
          <w:ilvl w:val="1"/>
          <w:numId w:val="1"/>
        </w:numPr>
        <w:tabs>
          <w:tab w:val="clear" w:pos="0"/>
          <w:tab w:val="clear" w:pos="284"/>
        </w:tabs>
        <w:suppressAutoHyphens w:val="0"/>
        <w:spacing w:before="0" w:after="0"/>
        <w:ind w:left="0" w:firstLine="0"/>
        <w:rPr>
          <w:rFonts w:eastAsia="Times New Roman" w:cs="Times New Roman"/>
          <w:noProof/>
          <w:kern w:val="0"/>
          <w:szCs w:val="20"/>
        </w:rPr>
      </w:pPr>
      <w:r w:rsidRPr="00DA1720">
        <w:t>Prof. Giliola Barbero</w:t>
      </w:r>
    </w:p>
    <w:p w14:paraId="48A9372B" w14:textId="290EC9E1" w:rsidR="00C06C70" w:rsidRPr="00DA1720" w:rsidRDefault="00C06C70" w:rsidP="00C06C70">
      <w:pPr>
        <w:spacing w:before="240" w:after="120"/>
        <w:rPr>
          <w:b/>
          <w:i/>
          <w:sz w:val="18"/>
        </w:rPr>
      </w:pPr>
      <w:r w:rsidRPr="00DA1720">
        <w:rPr>
          <w:b/>
          <w:i/>
          <w:sz w:val="18"/>
        </w:rPr>
        <w:t xml:space="preserve">COURSE AIMS AND INTENDED LEARNING OUTCOMES </w:t>
      </w:r>
    </w:p>
    <w:p w14:paraId="1EB6561F" w14:textId="77777777" w:rsidR="00C06C70" w:rsidRPr="00DA1720" w:rsidRDefault="00E9646B" w:rsidP="00C06C70">
      <w:pPr>
        <w:tabs>
          <w:tab w:val="clear" w:pos="284"/>
          <w:tab w:val="left" w:pos="708"/>
        </w:tabs>
        <w:rPr>
          <w:rFonts w:ascii="Times New Roman" w:eastAsia="Calibri" w:hAnsi="Times New Roman"/>
          <w:kern w:val="0"/>
          <w:szCs w:val="22"/>
        </w:rPr>
      </w:pPr>
      <w:r w:rsidRPr="00DA1720">
        <w:t xml:space="preserve">The aim of the course is to introduce students to the </w:t>
      </w:r>
      <w:r w:rsidRPr="00DA1720">
        <w:rPr>
          <w:i/>
          <w:szCs w:val="22"/>
        </w:rPr>
        <w:t>digital humanities</w:t>
      </w:r>
      <w:r w:rsidRPr="00DA1720">
        <w:t xml:space="preserve"> and in particular to the main electronic documents and communication techniques designed for safeguarding and enhancing assets in the possession of various kinds of cultural institutes</w:t>
      </w:r>
      <w:r w:rsidRPr="00DA1720">
        <w:rPr>
          <w:rFonts w:ascii="Times New Roman" w:hAnsi="Times New Roman"/>
          <w:szCs w:val="22"/>
        </w:rPr>
        <w:t xml:space="preserve"> as well as historical research. </w:t>
      </w:r>
    </w:p>
    <w:p w14:paraId="02780C7F" w14:textId="77777777" w:rsidR="00DC0715" w:rsidRPr="00DA1720" w:rsidRDefault="00DC0715" w:rsidP="00DC0715">
      <w:pPr>
        <w:tabs>
          <w:tab w:val="clear" w:pos="284"/>
        </w:tabs>
        <w:rPr>
          <w:rFonts w:eastAsia="Calibri"/>
          <w:szCs w:val="22"/>
        </w:rPr>
      </w:pPr>
      <w:r w:rsidRPr="00DA1720">
        <w:rPr>
          <w:szCs w:val="22"/>
        </w:rPr>
        <w:t>The objective is to produce cultural heritage operators and researchers capable of meeting the needs of the labour market and international research environment.</w:t>
      </w:r>
    </w:p>
    <w:p w14:paraId="5284258C" w14:textId="63CC0CE6" w:rsidR="00DC0715" w:rsidRPr="00DA1720" w:rsidRDefault="00DC0715" w:rsidP="00DC0715">
      <w:pPr>
        <w:tabs>
          <w:tab w:val="clear" w:pos="284"/>
        </w:tabs>
        <w:rPr>
          <w:rFonts w:eastAsia="Calibri"/>
          <w:szCs w:val="22"/>
        </w:rPr>
      </w:pPr>
      <w:r w:rsidRPr="00DA1720">
        <w:rPr>
          <w:szCs w:val="22"/>
        </w:rPr>
        <w:t xml:space="preserve">The expected preparation </w:t>
      </w:r>
      <w:r w:rsidR="00C040AC">
        <w:rPr>
          <w:szCs w:val="22"/>
        </w:rPr>
        <w:t xml:space="preserve">is </w:t>
      </w:r>
      <w:r w:rsidRPr="00DA1720">
        <w:rPr>
          <w:szCs w:val="22"/>
        </w:rPr>
        <w:t>humanistic</w:t>
      </w:r>
      <w:r w:rsidR="00C040AC">
        <w:rPr>
          <w:szCs w:val="22"/>
        </w:rPr>
        <w:t xml:space="preserve">, </w:t>
      </w:r>
      <w:r w:rsidR="002866DA">
        <w:rPr>
          <w:szCs w:val="22"/>
        </w:rPr>
        <w:t>not technical</w:t>
      </w:r>
      <w:r w:rsidR="00C040AC">
        <w:rPr>
          <w:szCs w:val="22"/>
        </w:rPr>
        <w:t>,</w:t>
      </w:r>
      <w:r w:rsidRPr="00DA1720">
        <w:rPr>
          <w:szCs w:val="22"/>
        </w:rPr>
        <w:t xml:space="preserve"> in nature and is supported by reflection on the history of new technologies and the philosophy that accompanies them.</w:t>
      </w:r>
    </w:p>
    <w:p w14:paraId="5412B382" w14:textId="336D4836" w:rsidR="00C06C70" w:rsidRPr="00DA1720" w:rsidRDefault="00E9646B" w:rsidP="00C06C70">
      <w:pPr>
        <w:tabs>
          <w:tab w:val="clear" w:pos="284"/>
          <w:tab w:val="left" w:pos="708"/>
        </w:tabs>
        <w:rPr>
          <w:rFonts w:ascii="Times New Roman" w:eastAsia="Calibri" w:hAnsi="Times New Roman"/>
          <w:kern w:val="0"/>
          <w:szCs w:val="22"/>
        </w:rPr>
      </w:pPr>
      <w:r w:rsidRPr="00DA1720">
        <w:t xml:space="preserve">In addition to all this, students will also learn certain notions of project management. </w:t>
      </w:r>
      <w:r w:rsidRPr="00DA1720">
        <w:rPr>
          <w:rFonts w:ascii="Times New Roman" w:hAnsi="Times New Roman"/>
          <w:szCs w:val="22"/>
        </w:rPr>
        <w:t>The course will provide students with:</w:t>
      </w:r>
    </w:p>
    <w:p w14:paraId="23584649" w14:textId="378528B0" w:rsidR="00C06C70" w:rsidRPr="002866DA" w:rsidRDefault="00C06C70" w:rsidP="00C06C70">
      <w:pPr>
        <w:numPr>
          <w:ilvl w:val="0"/>
          <w:numId w:val="2"/>
        </w:numPr>
        <w:tabs>
          <w:tab w:val="clear" w:pos="284"/>
          <w:tab w:val="left" w:pos="708"/>
        </w:tabs>
        <w:suppressAutoHyphens w:val="0"/>
        <w:ind w:left="284" w:hanging="284"/>
        <w:contextualSpacing/>
        <w:rPr>
          <w:rFonts w:ascii="Times New Roman" w:eastAsia="Calibri" w:hAnsi="Times New Roman"/>
          <w:kern w:val="0"/>
          <w:szCs w:val="22"/>
        </w:rPr>
      </w:pPr>
      <w:r w:rsidRPr="002866DA">
        <w:rPr>
          <w:rFonts w:ascii="Times New Roman" w:hAnsi="Times New Roman"/>
          <w:szCs w:val="22"/>
        </w:rPr>
        <w:t xml:space="preserve">the requisite knowledge for designing </w:t>
      </w:r>
      <w:r w:rsidR="00C040AC" w:rsidRPr="002866DA">
        <w:rPr>
          <w:rFonts w:ascii="Times New Roman" w:hAnsi="Times New Roman"/>
          <w:szCs w:val="22"/>
        </w:rPr>
        <w:t>muse</w:t>
      </w:r>
      <w:r w:rsidR="002866DA" w:rsidRPr="002866DA">
        <w:rPr>
          <w:rFonts w:ascii="Times New Roman" w:hAnsi="Times New Roman"/>
          <w:szCs w:val="22"/>
        </w:rPr>
        <w:t>um</w:t>
      </w:r>
      <w:r w:rsidR="00C040AC" w:rsidRPr="002866DA">
        <w:rPr>
          <w:rFonts w:ascii="Times New Roman" w:hAnsi="Times New Roman"/>
          <w:szCs w:val="22"/>
        </w:rPr>
        <w:t xml:space="preserve"> </w:t>
      </w:r>
      <w:r w:rsidRPr="002866DA">
        <w:rPr>
          <w:rFonts w:ascii="Times New Roman" w:hAnsi="Times New Roman"/>
          <w:szCs w:val="22"/>
        </w:rPr>
        <w:t>websites and electronic archives;</w:t>
      </w:r>
    </w:p>
    <w:p w14:paraId="0C8D233B" w14:textId="77777777" w:rsidR="00C06C70" w:rsidRPr="00DA1720" w:rsidRDefault="00C06C70" w:rsidP="00C06C70">
      <w:pPr>
        <w:numPr>
          <w:ilvl w:val="0"/>
          <w:numId w:val="2"/>
        </w:numPr>
        <w:tabs>
          <w:tab w:val="clear" w:pos="284"/>
          <w:tab w:val="left" w:pos="708"/>
        </w:tabs>
        <w:suppressAutoHyphens w:val="0"/>
        <w:ind w:left="284" w:hanging="284"/>
        <w:contextualSpacing/>
        <w:rPr>
          <w:rFonts w:ascii="Times New Roman" w:eastAsia="Calibri" w:hAnsi="Times New Roman"/>
          <w:kern w:val="0"/>
          <w:szCs w:val="22"/>
        </w:rPr>
      </w:pPr>
      <w:r w:rsidRPr="00DA1720">
        <w:rPr>
          <w:rFonts w:ascii="Times New Roman" w:hAnsi="Times New Roman"/>
          <w:szCs w:val="22"/>
        </w:rPr>
        <w:t>and the ability to engage with IT technicians on projects.</w:t>
      </w:r>
    </w:p>
    <w:p w14:paraId="1D8D5791" w14:textId="14F331E7" w:rsidR="00B95E75" w:rsidRPr="00DA1720" w:rsidRDefault="00B95E75" w:rsidP="00B95E75">
      <w:pPr>
        <w:tabs>
          <w:tab w:val="clear" w:pos="284"/>
        </w:tabs>
        <w:spacing w:before="120"/>
        <w:rPr>
          <w:rFonts w:eastAsia="Calibri"/>
        </w:rPr>
      </w:pPr>
      <w:r w:rsidRPr="00DA1720">
        <w:t>In particular, students will learn about:</w:t>
      </w:r>
    </w:p>
    <w:p w14:paraId="6F200AED" w14:textId="77777777" w:rsidR="00DC0715" w:rsidRPr="00DA1720" w:rsidRDefault="00DC0715" w:rsidP="00DC0715">
      <w:pPr>
        <w:pStyle w:val="Paragrafoelenco"/>
        <w:numPr>
          <w:ilvl w:val="0"/>
          <w:numId w:val="3"/>
        </w:numPr>
        <w:tabs>
          <w:tab w:val="clear" w:pos="284"/>
        </w:tabs>
        <w:ind w:left="284" w:hanging="284"/>
        <w:rPr>
          <w:rFonts w:eastAsia="Calibri"/>
          <w:szCs w:val="22"/>
        </w:rPr>
      </w:pPr>
      <w:r w:rsidRPr="00DA1720">
        <w:t>standards of the internet and world wide web.</w:t>
      </w:r>
    </w:p>
    <w:p w14:paraId="526513F1" w14:textId="72875260" w:rsidR="00B95E75" w:rsidRPr="00DA1720" w:rsidRDefault="00A24A4E" w:rsidP="00B95E75">
      <w:pPr>
        <w:pStyle w:val="Paragrafoelenco"/>
        <w:numPr>
          <w:ilvl w:val="0"/>
          <w:numId w:val="3"/>
        </w:numPr>
        <w:tabs>
          <w:tab w:val="clear" w:pos="284"/>
        </w:tabs>
        <w:ind w:left="284" w:hanging="284"/>
        <w:rPr>
          <w:rFonts w:eastAsia="Calibri"/>
          <w:szCs w:val="22"/>
        </w:rPr>
      </w:pPr>
      <w:r w:rsidRPr="00DA1720">
        <w:t>the principles of how database and markup languages work.</w:t>
      </w:r>
    </w:p>
    <w:p w14:paraId="55465DB7" w14:textId="77777777" w:rsidR="002866DA" w:rsidRDefault="00B95E75" w:rsidP="002866DA">
      <w:pPr>
        <w:tabs>
          <w:tab w:val="clear" w:pos="284"/>
        </w:tabs>
        <w:rPr>
          <w:rFonts w:eastAsia="Calibri"/>
          <w:lang w:eastAsia="en-US"/>
        </w:rPr>
      </w:pPr>
      <w:r w:rsidRPr="00DA1720">
        <w:t>To this end, various applications developed in museums, libraries, archives, archaeological sites and governmental cultural institutions, as well as in research projects will be presented each year</w:t>
      </w:r>
      <w:r w:rsidR="00C040AC">
        <w:t xml:space="preserve">, </w:t>
      </w:r>
      <w:r w:rsidR="002866DA" w:rsidRPr="002866DA">
        <w:rPr>
          <w:rFonts w:eastAsia="Calibri"/>
          <w:lang w:eastAsia="en-US"/>
        </w:rPr>
        <w:t>but the purpose of the course is not to teach to interrogate existing applications, but to teach to design and test them in collaboration with computer technicians.</w:t>
      </w:r>
    </w:p>
    <w:p w14:paraId="26589DAD" w14:textId="4B8F5896" w:rsidR="00141452" w:rsidRPr="00DA1720" w:rsidRDefault="00E9646B" w:rsidP="002866DA">
      <w:pPr>
        <w:tabs>
          <w:tab w:val="clear" w:pos="284"/>
        </w:tabs>
        <w:spacing w:before="240" w:after="120"/>
        <w:rPr>
          <w:rFonts w:ascii="Times New Roman" w:eastAsia="MS Mincho" w:hAnsi="Times New Roman"/>
          <w:szCs w:val="24"/>
        </w:rPr>
      </w:pPr>
      <w:r w:rsidRPr="00DA1720">
        <w:rPr>
          <w:b/>
          <w:i/>
          <w:sz w:val="18"/>
        </w:rPr>
        <w:t>COURSE CONTENT</w:t>
      </w:r>
    </w:p>
    <w:p w14:paraId="30A5B4A4" w14:textId="77777777" w:rsidR="00141452" w:rsidRPr="00DA1720" w:rsidRDefault="00E9646B">
      <w:pPr>
        <w:ind w:left="284" w:hanging="284"/>
        <w:rPr>
          <w:rFonts w:ascii="Times New Roman" w:eastAsia="MS Mincho" w:hAnsi="Times New Roman"/>
          <w:szCs w:val="24"/>
        </w:rPr>
      </w:pPr>
      <w:r w:rsidRPr="00DA1720">
        <w:rPr>
          <w:rFonts w:ascii="Times New Roman" w:hAnsi="Times New Roman"/>
          <w:szCs w:val="24"/>
        </w:rPr>
        <w:t>–</w:t>
      </w:r>
      <w:r w:rsidRPr="00DA1720">
        <w:rPr>
          <w:rFonts w:ascii="Times New Roman" w:hAnsi="Times New Roman"/>
          <w:szCs w:val="24"/>
        </w:rPr>
        <w:tab/>
        <w:t>Types of electronic resources for documenting cultural aspects: what kind of resources should be used? What kind of resources should be designed and for whom?</w:t>
      </w:r>
    </w:p>
    <w:p w14:paraId="28665C20" w14:textId="010F9AD9" w:rsidR="00DC0715" w:rsidRPr="00DA1720" w:rsidRDefault="00E9646B" w:rsidP="00DC0715">
      <w:pPr>
        <w:jc w:val="left"/>
        <w:rPr>
          <w:rFonts w:eastAsia="Calibri"/>
        </w:rPr>
      </w:pPr>
      <w:r w:rsidRPr="00DA1720">
        <w:rPr>
          <w:rFonts w:ascii="Times New Roman" w:hAnsi="Times New Roman"/>
          <w:szCs w:val="24"/>
        </w:rPr>
        <w:t>–</w:t>
      </w:r>
      <w:r w:rsidRPr="00DA1720">
        <w:rPr>
          <w:rFonts w:ascii="Times New Roman" w:hAnsi="Times New Roman"/>
          <w:szCs w:val="24"/>
        </w:rPr>
        <w:tab/>
        <w:t>Tools: websites</w:t>
      </w:r>
      <w:r w:rsidRPr="00DA1720">
        <w:t>, databases and mark-up language.</w:t>
      </w:r>
      <w:r w:rsidRPr="00DA1720">
        <w:br/>
        <w:t>–</w:t>
      </w:r>
      <w:r w:rsidRPr="00DA1720">
        <w:tab/>
        <w:t>The digital library and the National Digitization Plan (PND)</w:t>
      </w:r>
      <w:r w:rsidR="008B2FD4" w:rsidRPr="00DA1720">
        <w:t xml:space="preserve"> for cultural heritage</w:t>
      </w:r>
      <w:r w:rsidRPr="00DA1720">
        <w:t>.</w:t>
      </w:r>
    </w:p>
    <w:p w14:paraId="332829AE" w14:textId="0CACB062" w:rsidR="00C040AC" w:rsidRDefault="00C040AC" w:rsidP="00C040AC">
      <w:pPr>
        <w:tabs>
          <w:tab w:val="clear" w:pos="284"/>
        </w:tabs>
        <w:ind w:left="284" w:hanging="284"/>
        <w:rPr>
          <w:rFonts w:eastAsia="Calibri" w:cs="Arial"/>
          <w:szCs w:val="22"/>
          <w:lang w:eastAsia="en-US"/>
        </w:rPr>
      </w:pPr>
      <w:r w:rsidRPr="002866DA">
        <w:rPr>
          <w:rFonts w:eastAsia="Calibri"/>
          <w:szCs w:val="22"/>
          <w:lang w:eastAsia="en-US"/>
        </w:rPr>
        <w:t>–</w:t>
      </w:r>
      <w:r w:rsidRPr="002866DA">
        <w:rPr>
          <w:rFonts w:eastAsia="Calibri"/>
          <w:szCs w:val="22"/>
          <w:lang w:eastAsia="en-US"/>
        </w:rPr>
        <w:tab/>
      </w:r>
      <w:r w:rsidR="002866DA" w:rsidRPr="002866DA">
        <w:rPr>
          <w:rFonts w:eastAsia="Calibri" w:cs="Arial"/>
          <w:szCs w:val="22"/>
          <w:lang w:eastAsia="en-US"/>
        </w:rPr>
        <w:t>The management of projects</w:t>
      </w:r>
      <w:r w:rsidRPr="002866DA">
        <w:rPr>
          <w:rFonts w:eastAsia="Calibri" w:cs="Arial"/>
          <w:szCs w:val="22"/>
          <w:lang w:eastAsia="en-US"/>
        </w:rPr>
        <w:t>.</w:t>
      </w:r>
    </w:p>
    <w:p w14:paraId="0372F92F" w14:textId="77777777" w:rsidR="00141452" w:rsidRPr="00DA1720" w:rsidRDefault="00E9646B">
      <w:pPr>
        <w:spacing w:before="240" w:after="120"/>
        <w:rPr>
          <w:smallCaps/>
          <w:spacing w:val="-5"/>
          <w:sz w:val="16"/>
        </w:rPr>
      </w:pPr>
      <w:r w:rsidRPr="00DA1720">
        <w:rPr>
          <w:b/>
          <w:i/>
          <w:sz w:val="18"/>
        </w:rPr>
        <w:t>READING LIST</w:t>
      </w:r>
    </w:p>
    <w:p w14:paraId="6CCE21B7" w14:textId="77777777" w:rsidR="00141452" w:rsidRPr="00DA1720" w:rsidRDefault="00E9646B">
      <w:pPr>
        <w:spacing w:line="240" w:lineRule="atLeast"/>
        <w:ind w:left="284" w:hanging="284"/>
        <w:rPr>
          <w:smallCaps/>
          <w:spacing w:val="-5"/>
          <w:sz w:val="16"/>
        </w:rPr>
      </w:pPr>
      <w:r w:rsidRPr="00DA1720">
        <w:rPr>
          <w:smallCaps/>
          <w:sz w:val="16"/>
        </w:rPr>
        <w:lastRenderedPageBreak/>
        <w:t>J. Nielsen,</w:t>
      </w:r>
      <w:r w:rsidRPr="00DA1720">
        <w:rPr>
          <w:i/>
          <w:sz w:val="18"/>
        </w:rPr>
        <w:t xml:space="preserve"> Web usability,</w:t>
      </w:r>
      <w:r w:rsidRPr="00DA1720">
        <w:rPr>
          <w:sz w:val="18"/>
        </w:rPr>
        <w:t xml:space="preserve"> Apogeo, Milan, 2000.</w:t>
      </w:r>
    </w:p>
    <w:p w14:paraId="3AF058AD" w14:textId="77777777" w:rsidR="00141452" w:rsidRPr="00DA1720" w:rsidRDefault="00E9646B">
      <w:pPr>
        <w:spacing w:line="240" w:lineRule="atLeast"/>
        <w:ind w:left="284" w:hanging="284"/>
        <w:rPr>
          <w:smallCaps/>
          <w:spacing w:val="-5"/>
          <w:sz w:val="16"/>
        </w:rPr>
      </w:pPr>
      <w:r w:rsidRPr="00DA1720">
        <w:rPr>
          <w:smallCaps/>
          <w:sz w:val="16"/>
        </w:rPr>
        <w:t>G. Di Domenico,</w:t>
      </w:r>
      <w:r w:rsidRPr="00DA1720">
        <w:rPr>
          <w:i/>
          <w:sz w:val="18"/>
        </w:rPr>
        <w:t xml:space="preserve"> Pensare, lavorare per progetti,</w:t>
      </w:r>
      <w:r w:rsidRPr="00DA1720">
        <w:rPr>
          <w:sz w:val="18"/>
        </w:rPr>
        <w:t xml:space="preserve"> in </w:t>
      </w:r>
      <w:r w:rsidRPr="00DA1720">
        <w:rPr>
          <w:i/>
          <w:sz w:val="18"/>
        </w:rPr>
        <w:t>Gestire il cambiamento</w:t>
      </w:r>
      <w:r w:rsidRPr="00DA1720">
        <w:rPr>
          <w:sz w:val="18"/>
        </w:rPr>
        <w:t>, edited by G. Solimine, Editrice Bibliografica, Milan, 2003 (Bibliografia e biblioteconomia, 69), pp. 145-231.</w:t>
      </w:r>
    </w:p>
    <w:p w14:paraId="3186AD9B" w14:textId="77777777" w:rsidR="00141452" w:rsidRPr="00DA1720" w:rsidRDefault="00E9646B">
      <w:pPr>
        <w:spacing w:line="240" w:lineRule="atLeast"/>
        <w:ind w:left="284" w:hanging="284"/>
        <w:rPr>
          <w:smallCaps/>
          <w:spacing w:val="-5"/>
          <w:sz w:val="16"/>
        </w:rPr>
      </w:pPr>
      <w:r w:rsidRPr="00DA1720">
        <w:rPr>
          <w:smallCaps/>
          <w:sz w:val="16"/>
        </w:rPr>
        <w:t>M. Lana,</w:t>
      </w:r>
      <w:r w:rsidRPr="00DA1720">
        <w:rPr>
          <w:i/>
          <w:sz w:val="18"/>
        </w:rPr>
        <w:t xml:space="preserve"> Il testo nel computer,</w:t>
      </w:r>
      <w:r w:rsidRPr="00DA1720">
        <w:rPr>
          <w:sz w:val="18"/>
        </w:rPr>
        <w:t xml:space="preserve"> Bollati Boringhieri, Turin, 2004.</w:t>
      </w:r>
    </w:p>
    <w:p w14:paraId="16BED519" w14:textId="77777777" w:rsidR="00141452" w:rsidRPr="00DA1720" w:rsidRDefault="00E9646B">
      <w:pPr>
        <w:spacing w:line="240" w:lineRule="atLeast"/>
        <w:ind w:left="284" w:hanging="284"/>
        <w:rPr>
          <w:smallCaps/>
          <w:spacing w:val="-5"/>
          <w:sz w:val="16"/>
        </w:rPr>
      </w:pPr>
      <w:r w:rsidRPr="00DA1720">
        <w:rPr>
          <w:smallCaps/>
          <w:sz w:val="16"/>
        </w:rPr>
        <w:t>S. Vitali,</w:t>
      </w:r>
      <w:r w:rsidRPr="00DA1720">
        <w:rPr>
          <w:i/>
          <w:sz w:val="18"/>
        </w:rPr>
        <w:t xml:space="preserve"> Passato digitale,</w:t>
      </w:r>
      <w:r w:rsidRPr="00DA1720">
        <w:rPr>
          <w:sz w:val="18"/>
        </w:rPr>
        <w:t xml:space="preserve"> Bruno Mondadori, Milan, 2004.</w:t>
      </w:r>
    </w:p>
    <w:p w14:paraId="3201E5FE" w14:textId="77777777" w:rsidR="00141452" w:rsidRPr="00DA1720" w:rsidRDefault="00E9646B">
      <w:pPr>
        <w:spacing w:line="240" w:lineRule="atLeast"/>
        <w:ind w:left="284" w:hanging="284"/>
        <w:rPr>
          <w:smallCaps/>
          <w:spacing w:val="-5"/>
          <w:sz w:val="16"/>
        </w:rPr>
      </w:pPr>
      <w:r w:rsidRPr="00DA1720">
        <w:rPr>
          <w:smallCaps/>
          <w:sz w:val="16"/>
        </w:rPr>
        <w:t>E. Pierazzo,</w:t>
      </w:r>
      <w:r w:rsidRPr="00DA1720">
        <w:rPr>
          <w:i/>
          <w:sz w:val="18"/>
        </w:rPr>
        <w:t xml:space="preserve"> La codifica dei testi,</w:t>
      </w:r>
      <w:r w:rsidRPr="00DA1720">
        <w:rPr>
          <w:sz w:val="18"/>
        </w:rPr>
        <w:t xml:space="preserve"> Carocci, Rome, 2005.</w:t>
      </w:r>
    </w:p>
    <w:p w14:paraId="0DE106CF" w14:textId="77777777" w:rsidR="00141452" w:rsidRPr="00DA1720" w:rsidRDefault="00E9646B">
      <w:pPr>
        <w:pStyle w:val="Testo1"/>
        <w:spacing w:line="240" w:lineRule="atLeast"/>
        <w:rPr>
          <w:smallCaps/>
          <w:spacing w:val="-5"/>
          <w:sz w:val="16"/>
        </w:rPr>
      </w:pPr>
      <w:r w:rsidRPr="00DA1720">
        <w:rPr>
          <w:smallCaps/>
          <w:sz w:val="16"/>
        </w:rPr>
        <w:t>F. Ciotti-G. Roncaglia,</w:t>
      </w:r>
      <w:r w:rsidRPr="00DA1720">
        <w:rPr>
          <w:i/>
        </w:rPr>
        <w:t xml:space="preserve"> </w:t>
      </w:r>
      <w:r w:rsidRPr="00DA1720">
        <w:rPr>
          <w:i/>
          <w:iCs/>
        </w:rPr>
        <w:t>Il mondo digitale: introduzione ai nuovi media</w:t>
      </w:r>
      <w:r w:rsidRPr="00DA1720">
        <w:rPr>
          <w:i/>
        </w:rPr>
        <w:t>,</w:t>
      </w:r>
      <w:r w:rsidRPr="00DA1720">
        <w:t xml:space="preserve"> Laterza, Bari, 2010.</w:t>
      </w:r>
    </w:p>
    <w:p w14:paraId="0CCEFC42" w14:textId="77777777" w:rsidR="00141452" w:rsidRPr="00DA1720" w:rsidRDefault="00E9646B">
      <w:pPr>
        <w:spacing w:line="240" w:lineRule="atLeast"/>
        <w:ind w:left="284" w:hanging="284"/>
        <w:rPr>
          <w:spacing w:val="-5"/>
          <w:sz w:val="18"/>
        </w:rPr>
      </w:pPr>
      <w:r w:rsidRPr="00DA1720">
        <w:rPr>
          <w:smallCaps/>
          <w:sz w:val="16"/>
        </w:rPr>
        <w:t>J. Nielsen,</w:t>
      </w:r>
      <w:r w:rsidRPr="00DA1720">
        <w:rPr>
          <w:i/>
          <w:sz w:val="18"/>
        </w:rPr>
        <w:t xml:space="preserve"> Web usability 2.0,</w:t>
      </w:r>
      <w:r w:rsidRPr="00DA1720">
        <w:rPr>
          <w:sz w:val="18"/>
        </w:rPr>
        <w:t xml:space="preserve"> Apogeo, Milan, 2010.</w:t>
      </w:r>
    </w:p>
    <w:p w14:paraId="7BB02745" w14:textId="45BFDE4C" w:rsidR="00C16B4A" w:rsidRPr="00DA1720" w:rsidRDefault="00C16B4A" w:rsidP="009335B9">
      <w:pPr>
        <w:pStyle w:val="Titolo2"/>
        <w:spacing w:before="0" w:after="0"/>
        <w:ind w:left="578" w:hanging="578"/>
        <w:rPr>
          <w:smallCaps w:val="0"/>
        </w:rPr>
      </w:pPr>
      <w:r w:rsidRPr="00DA1720">
        <w:rPr>
          <w:i/>
          <w:smallCaps w:val="0"/>
        </w:rPr>
        <w:t>A Guide to the Project Management Body of Knowledge</w:t>
      </w:r>
      <w:r w:rsidRPr="00DA1720">
        <w:rPr>
          <w:smallCaps w:val="0"/>
        </w:rPr>
        <w:t xml:space="preserve"> (</w:t>
      </w:r>
      <w:r w:rsidRPr="00DA1720">
        <w:rPr>
          <w:i/>
          <w:smallCaps w:val="0"/>
        </w:rPr>
        <w:t>PMBOK Guide</w:t>
      </w:r>
      <w:r w:rsidRPr="00DA1720">
        <w:rPr>
          <w:smallCaps w:val="0"/>
        </w:rPr>
        <w:t>), PMI 2013.</w:t>
      </w:r>
    </w:p>
    <w:p w14:paraId="6CBFD296" w14:textId="339248B7" w:rsidR="00DC0715" w:rsidRPr="00DA1720" w:rsidRDefault="00DC0715" w:rsidP="00DC0715">
      <w:pPr>
        <w:tabs>
          <w:tab w:val="clear" w:pos="284"/>
        </w:tabs>
        <w:jc w:val="left"/>
        <w:outlineLvl w:val="1"/>
        <w:rPr>
          <w:noProof/>
          <w:sz w:val="18"/>
        </w:rPr>
      </w:pPr>
      <w:r w:rsidRPr="00DA1720">
        <w:rPr>
          <w:sz w:val="18"/>
        </w:rPr>
        <w:t xml:space="preserve">Ministero della Cultura </w:t>
      </w:r>
      <w:r w:rsidRPr="00DA1720">
        <w:rPr>
          <w:i/>
          <w:iCs/>
          <w:sz w:val="18"/>
        </w:rPr>
        <w:t>Piano nazionale di digitalizzazione del patrimonio culturale</w:t>
      </w:r>
      <w:r w:rsidRPr="00DA1720">
        <w:rPr>
          <w:sz w:val="18"/>
        </w:rPr>
        <w:t>, https://docs.italia.it/italia/icdp/icdp-pnd-docs/it/consultazione/index.html (nella versione indicata in classe).</w:t>
      </w:r>
    </w:p>
    <w:p w14:paraId="2FDF8438" w14:textId="77777777" w:rsidR="00141452" w:rsidRPr="00DA1720" w:rsidRDefault="00E9646B">
      <w:pPr>
        <w:spacing w:before="240" w:after="120" w:line="220" w:lineRule="exact"/>
      </w:pPr>
      <w:r w:rsidRPr="00DA1720">
        <w:rPr>
          <w:b/>
          <w:i/>
          <w:sz w:val="18"/>
        </w:rPr>
        <w:t>TEACHING METHOD</w:t>
      </w:r>
    </w:p>
    <w:p w14:paraId="2CE01F74" w14:textId="77777777" w:rsidR="00141452" w:rsidRPr="00DA1720" w:rsidRDefault="00AA07F1">
      <w:pPr>
        <w:pStyle w:val="Testo2"/>
        <w:rPr>
          <w:szCs w:val="18"/>
        </w:rPr>
      </w:pPr>
      <w:r w:rsidRPr="00DA1720">
        <w:t>Frontal lectures, practical work carried out by the students themselves, taking part in events.</w:t>
      </w:r>
    </w:p>
    <w:p w14:paraId="2D236714" w14:textId="0B5A7258" w:rsidR="00875FB4" w:rsidRPr="00DA1720" w:rsidRDefault="008A7641" w:rsidP="00875FB4">
      <w:pPr>
        <w:tabs>
          <w:tab w:val="clear" w:pos="284"/>
        </w:tabs>
        <w:spacing w:line="220" w:lineRule="exact"/>
        <w:ind w:firstLine="284"/>
        <w:rPr>
          <w:sz w:val="18"/>
          <w:szCs w:val="18"/>
        </w:rPr>
      </w:pPr>
      <w:r w:rsidRPr="00DA1720">
        <w:rPr>
          <w:sz w:val="18"/>
          <w:szCs w:val="18"/>
        </w:rPr>
        <w:t xml:space="preserve">Attendance to the 12 hours’ seminar is compulsory for students of Archaelogy and History </w:t>
      </w:r>
      <w:r w:rsidRPr="002866DA">
        <w:rPr>
          <w:sz w:val="18"/>
          <w:szCs w:val="18"/>
        </w:rPr>
        <w:t>of Art second level degree course</w:t>
      </w:r>
      <w:r w:rsidR="00C040AC" w:rsidRPr="002866DA">
        <w:rPr>
          <w:sz w:val="18"/>
          <w:szCs w:val="18"/>
        </w:rPr>
        <w:t xml:space="preserve"> </w:t>
      </w:r>
      <w:r w:rsidR="00C040AC" w:rsidRPr="002866DA">
        <w:rPr>
          <w:iCs/>
          <w:sz w:val="18"/>
          <w:szCs w:val="18"/>
        </w:rPr>
        <w:t>(</w:t>
      </w:r>
      <w:r w:rsidR="002866DA" w:rsidRPr="002866DA">
        <w:rPr>
          <w:iCs/>
          <w:sz w:val="18"/>
          <w:szCs w:val="18"/>
        </w:rPr>
        <w:t>lecturer</w:t>
      </w:r>
      <w:r w:rsidR="00C040AC" w:rsidRPr="002866DA">
        <w:rPr>
          <w:iCs/>
          <w:sz w:val="18"/>
          <w:szCs w:val="18"/>
        </w:rPr>
        <w:t xml:space="preserve">: professor Micaela Leonardi </w:t>
      </w:r>
      <w:r w:rsidR="002866DA" w:rsidRPr="002866DA">
        <w:rPr>
          <w:iCs/>
          <w:sz w:val="18"/>
          <w:szCs w:val="18"/>
        </w:rPr>
        <w:t>for the Archaelogy course and</w:t>
      </w:r>
      <w:r w:rsidR="00C040AC" w:rsidRPr="002866DA">
        <w:rPr>
          <w:iCs/>
          <w:sz w:val="18"/>
          <w:szCs w:val="18"/>
        </w:rPr>
        <w:t xml:space="preserve"> professor Stefania Vecchio </w:t>
      </w:r>
      <w:r w:rsidR="002866DA" w:rsidRPr="002866DA">
        <w:rPr>
          <w:iCs/>
          <w:sz w:val="18"/>
          <w:szCs w:val="18"/>
        </w:rPr>
        <w:t>for the History of Art course</w:t>
      </w:r>
      <w:r w:rsidR="00C040AC" w:rsidRPr="002866DA">
        <w:rPr>
          <w:iCs/>
          <w:sz w:val="18"/>
          <w:szCs w:val="18"/>
        </w:rPr>
        <w:t>)</w:t>
      </w:r>
      <w:r w:rsidRPr="002866DA">
        <w:rPr>
          <w:sz w:val="18"/>
          <w:szCs w:val="18"/>
        </w:rPr>
        <w:t>. Attending the course makes exam preparation much easier, specifically because it introduces students to a subject</w:t>
      </w:r>
      <w:r w:rsidRPr="00DA1720">
        <w:rPr>
          <w:sz w:val="18"/>
          <w:szCs w:val="18"/>
        </w:rPr>
        <w:t xml:space="preserve"> which presents different facets compared to the others of the humanistic area.</w:t>
      </w:r>
    </w:p>
    <w:p w14:paraId="42363E1C" w14:textId="77777777" w:rsidR="00C06C70" w:rsidRPr="00DA1720" w:rsidRDefault="00C06C70" w:rsidP="00C06C70">
      <w:pPr>
        <w:spacing w:before="240" w:after="120" w:line="220" w:lineRule="exact"/>
        <w:rPr>
          <w:b/>
          <w:i/>
          <w:sz w:val="18"/>
        </w:rPr>
      </w:pPr>
      <w:r w:rsidRPr="00DA1720">
        <w:rPr>
          <w:b/>
          <w:i/>
          <w:sz w:val="18"/>
        </w:rPr>
        <w:t>ASSESSMENT METHOD AND CRITERIA</w:t>
      </w:r>
    </w:p>
    <w:p w14:paraId="35F99BD4" w14:textId="05CE7CC4" w:rsidR="00B95E75" w:rsidRPr="00DA1720" w:rsidRDefault="00B95E75" w:rsidP="00B95E75">
      <w:pPr>
        <w:pStyle w:val="Testo2"/>
      </w:pPr>
      <w:r w:rsidRPr="00DA1720">
        <w:t xml:space="preserve">The oral examinations will require different skills, including the ability to 1) deliver (for </w:t>
      </w:r>
      <w:r w:rsidRPr="002866DA">
        <w:t>about 8-10 minutes) a presentation on a topic that cuts across</w:t>
      </w:r>
      <w:r w:rsidR="002866DA" w:rsidRPr="002866DA">
        <w:t xml:space="preserve"> </w:t>
      </w:r>
      <w:r w:rsidRPr="002866DA">
        <w:t>the syllabus; 2) clearly illustrate,</w:t>
      </w:r>
      <w:r w:rsidRPr="00DA1720">
        <w:t xml:space="preserve"> with the support of a PC, how to use the electronic resources covered in lectures, giving examples of research developed independently by the students themselves; 3) answer specific questions relating to the syllabus.</w:t>
      </w:r>
    </w:p>
    <w:p w14:paraId="43DBDDD2" w14:textId="04B57BC8" w:rsidR="00B95E75" w:rsidRPr="00DA1720" w:rsidRDefault="00B95E75" w:rsidP="00B95E75">
      <w:pPr>
        <w:pStyle w:val="Testo2"/>
      </w:pPr>
      <w:r w:rsidRPr="00DA1720">
        <w:t>One assessment criterion will be the ability to explain the principles of the subject using appropriate terminology.</w:t>
      </w:r>
    </w:p>
    <w:p w14:paraId="64D997E7" w14:textId="77777777" w:rsidR="00C06C70" w:rsidRPr="00DA1720" w:rsidRDefault="00C06C70" w:rsidP="00C06C70">
      <w:pPr>
        <w:tabs>
          <w:tab w:val="clear" w:pos="284"/>
        </w:tabs>
        <w:spacing w:before="240" w:after="120" w:line="220" w:lineRule="exact"/>
        <w:rPr>
          <w:b/>
          <w:i/>
          <w:sz w:val="18"/>
        </w:rPr>
      </w:pPr>
      <w:r w:rsidRPr="00DA1720">
        <w:rPr>
          <w:b/>
          <w:i/>
          <w:sz w:val="18"/>
        </w:rPr>
        <w:t>NOTES AND PREREQUISITES</w:t>
      </w:r>
    </w:p>
    <w:p w14:paraId="0AA5783A" w14:textId="77777777" w:rsidR="00141452" w:rsidRPr="00DA1720" w:rsidRDefault="00E9646B" w:rsidP="00B95E75">
      <w:pPr>
        <w:pStyle w:val="Testo2"/>
        <w:spacing w:before="120"/>
      </w:pPr>
      <w:r w:rsidRPr="00DA1720">
        <w:t>A specific reading list will be posted in the lecturer’s webpage that will give the study syllabus for the examination.</w:t>
      </w:r>
    </w:p>
    <w:p w14:paraId="0901ED7D" w14:textId="77777777" w:rsidR="00141452" w:rsidRPr="00DA1720" w:rsidRDefault="00E9646B" w:rsidP="00B95E75">
      <w:pPr>
        <w:pStyle w:val="Testo2"/>
      </w:pPr>
      <w:r w:rsidRPr="00DA1720">
        <w:t>The list will give:</w:t>
      </w:r>
    </w:p>
    <w:p w14:paraId="2A009287" w14:textId="77777777" w:rsidR="00141452" w:rsidRPr="00DA1720" w:rsidRDefault="008D1DE0" w:rsidP="00B95E75">
      <w:pPr>
        <w:pStyle w:val="Testo2"/>
        <w:tabs>
          <w:tab w:val="left" w:pos="426"/>
        </w:tabs>
      </w:pPr>
      <w:r w:rsidRPr="00DA1720">
        <w:t>–</w:t>
      </w:r>
      <w:r w:rsidRPr="00DA1720">
        <w:tab/>
        <w:t>the pages to be studied;</w:t>
      </w:r>
    </w:p>
    <w:p w14:paraId="73020EC5" w14:textId="77777777" w:rsidR="00141452" w:rsidRPr="00DA1720" w:rsidRDefault="008D1DE0" w:rsidP="00B95E75">
      <w:pPr>
        <w:pStyle w:val="Testo2"/>
        <w:tabs>
          <w:tab w:val="left" w:pos="426"/>
        </w:tabs>
      </w:pPr>
      <w:r w:rsidRPr="00DA1720">
        <w:t>–</w:t>
      </w:r>
      <w:r w:rsidRPr="00DA1720">
        <w:tab/>
        <w:t>the websites and pages to be studied.</w:t>
      </w:r>
    </w:p>
    <w:p w14:paraId="30FD9194" w14:textId="77777777" w:rsidR="00141452" w:rsidRPr="00DA1720" w:rsidRDefault="00E9646B" w:rsidP="00B95E75">
      <w:pPr>
        <w:pStyle w:val="Testo2"/>
      </w:pPr>
      <w:r w:rsidRPr="00DA1720">
        <w:t>For example, see the lectures published for the 2020-2021 academic year.</w:t>
      </w:r>
    </w:p>
    <w:p w14:paraId="0AC6B7E8" w14:textId="77777777" w:rsidR="00C06C70" w:rsidRPr="00DA1720" w:rsidRDefault="00C06C70" w:rsidP="00B95E75">
      <w:pPr>
        <w:suppressAutoHyphens w:val="0"/>
        <w:spacing w:line="220" w:lineRule="exact"/>
        <w:ind w:firstLine="284"/>
        <w:rPr>
          <w:noProof/>
          <w:kern w:val="0"/>
          <w:sz w:val="18"/>
        </w:rPr>
      </w:pPr>
      <w:r w:rsidRPr="00DA1720">
        <w:rPr>
          <w:sz w:val="18"/>
        </w:rPr>
        <w:t>There are no specific requirements for the course.</w:t>
      </w:r>
    </w:p>
    <w:p w14:paraId="39EDFCC3" w14:textId="77777777" w:rsidR="00141452" w:rsidRDefault="00E9646B">
      <w:pPr>
        <w:pStyle w:val="Testo2"/>
        <w:spacing w:before="120"/>
      </w:pPr>
      <w:r w:rsidRPr="00DA1720">
        <w:lastRenderedPageBreak/>
        <w:t>Further information can be found on the lecturer's webpage at http://docenti.unicatt.it/web/searchByName.do?language=ENG, or on the Faculty notice board.</w:t>
      </w:r>
    </w:p>
    <w:sectPr w:rsidR="00141452">
      <w:pgSz w:w="11906" w:h="16838"/>
      <w:pgMar w:top="3515" w:right="2608" w:bottom="3515" w:left="2608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FC20944"/>
    <w:multiLevelType w:val="hybridMultilevel"/>
    <w:tmpl w:val="379A56A6"/>
    <w:lvl w:ilvl="0" w:tplc="7E3C3164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8E3DBD"/>
    <w:multiLevelType w:val="hybridMultilevel"/>
    <w:tmpl w:val="83E215E6"/>
    <w:lvl w:ilvl="0" w:tplc="941093B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8250021">
    <w:abstractNumId w:val="0"/>
  </w:num>
  <w:num w:numId="2" w16cid:durableId="1901555614">
    <w:abstractNumId w:val="1"/>
  </w:num>
  <w:num w:numId="3" w16cid:durableId="12764501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46B"/>
    <w:rsid w:val="00056BBC"/>
    <w:rsid w:val="0009606B"/>
    <w:rsid w:val="000E7AD8"/>
    <w:rsid w:val="00141452"/>
    <w:rsid w:val="00212322"/>
    <w:rsid w:val="002137E7"/>
    <w:rsid w:val="00215ABA"/>
    <w:rsid w:val="002866DA"/>
    <w:rsid w:val="00306787"/>
    <w:rsid w:val="00425648"/>
    <w:rsid w:val="004467CE"/>
    <w:rsid w:val="005444E8"/>
    <w:rsid w:val="00581053"/>
    <w:rsid w:val="00632AE3"/>
    <w:rsid w:val="006B0AC5"/>
    <w:rsid w:val="00707EDD"/>
    <w:rsid w:val="00765BB8"/>
    <w:rsid w:val="00875FB4"/>
    <w:rsid w:val="008A7641"/>
    <w:rsid w:val="008B2FD4"/>
    <w:rsid w:val="008D1DE0"/>
    <w:rsid w:val="00907063"/>
    <w:rsid w:val="009335B9"/>
    <w:rsid w:val="00A15377"/>
    <w:rsid w:val="00A24A4E"/>
    <w:rsid w:val="00AA07F1"/>
    <w:rsid w:val="00AE5FB5"/>
    <w:rsid w:val="00B95E75"/>
    <w:rsid w:val="00B976C5"/>
    <w:rsid w:val="00C040AC"/>
    <w:rsid w:val="00C06C70"/>
    <w:rsid w:val="00C16B4A"/>
    <w:rsid w:val="00C82F08"/>
    <w:rsid w:val="00CC6E12"/>
    <w:rsid w:val="00CE73D1"/>
    <w:rsid w:val="00CF6300"/>
    <w:rsid w:val="00CF7DFD"/>
    <w:rsid w:val="00D3213F"/>
    <w:rsid w:val="00DA1720"/>
    <w:rsid w:val="00DC0715"/>
    <w:rsid w:val="00DF6316"/>
    <w:rsid w:val="00E9646B"/>
    <w:rsid w:val="00F07527"/>
    <w:rsid w:val="00F357CC"/>
    <w:rsid w:val="00FF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FA5B42"/>
  <w15:docId w15:val="{B3EC972C-E784-404A-8D23-BDFDA85CE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uppressAutoHyphens/>
      <w:spacing w:line="240" w:lineRule="exact"/>
      <w:jc w:val="both"/>
    </w:pPr>
    <w:rPr>
      <w:rFonts w:ascii="Times" w:hAnsi="Times"/>
      <w:kern w:val="1"/>
      <w:lang w:eastAsia="ar-SA"/>
    </w:rPr>
  </w:style>
  <w:style w:type="paragraph" w:styleId="Titolo1">
    <w:name w:val="heading 1"/>
    <w:basedOn w:val="Intestazione1"/>
    <w:next w:val="Corpotesto"/>
    <w:link w:val="Titolo1Carattere"/>
    <w:qFormat/>
    <w:pPr>
      <w:spacing w:before="480"/>
      <w:ind w:left="284" w:hanging="284"/>
      <w:outlineLvl w:val="0"/>
    </w:pPr>
    <w:rPr>
      <w:rFonts w:ascii="Times" w:hAnsi="Times" w:cs="Times"/>
      <w:b/>
    </w:rPr>
  </w:style>
  <w:style w:type="paragraph" w:styleId="Titolo2">
    <w:name w:val="heading 2"/>
    <w:basedOn w:val="Intestazione1"/>
    <w:next w:val="Corpotesto"/>
    <w:link w:val="Titolo2Carattere"/>
    <w:qFormat/>
    <w:pPr>
      <w:outlineLvl w:val="1"/>
    </w:pPr>
    <w:rPr>
      <w:rFonts w:ascii="Times" w:hAnsi="Times" w:cs="Times"/>
      <w:smallCaps/>
      <w:sz w:val="18"/>
    </w:rPr>
  </w:style>
  <w:style w:type="paragraph" w:styleId="Titolo3">
    <w:name w:val="heading 3"/>
    <w:basedOn w:val="Intestazione1"/>
    <w:next w:val="Corpotesto"/>
    <w:qFormat/>
    <w:pPr>
      <w:numPr>
        <w:ilvl w:val="2"/>
        <w:numId w:val="1"/>
      </w:numPr>
      <w:outlineLvl w:val="2"/>
    </w:pPr>
    <w:rPr>
      <w:rFonts w:ascii="Times" w:hAnsi="Times" w:cs="Times"/>
      <w:i/>
      <w:caps/>
      <w:sz w:val="18"/>
    </w:rPr>
  </w:style>
  <w:style w:type="paragraph" w:styleId="Titolo4">
    <w:name w:val="heading 4"/>
    <w:basedOn w:val="Normale"/>
    <w:next w:val="Corpotesto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eastAsia="MS Mincho" w:hAnsi="Calibri" w:cs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1">
    <w:name w:val="Car. predefinito paragrafo1"/>
  </w:style>
  <w:style w:type="character" w:styleId="Enfasigrassetto">
    <w:name w:val="Strong"/>
    <w:qFormat/>
    <w:rPr>
      <w:b/>
      <w:bCs/>
    </w:rPr>
  </w:style>
  <w:style w:type="character" w:customStyle="1" w:styleId="Titolo4Carattere">
    <w:name w:val="Titolo 4 Carattere"/>
    <w:rPr>
      <w:rFonts w:ascii="Calibri" w:eastAsia="MS Mincho" w:hAnsi="Calibri" w:cs="Times New Roman"/>
      <w:b/>
      <w:bCs/>
      <w:sz w:val="28"/>
      <w:szCs w:val="28"/>
      <w:lang w:val="en-GB"/>
    </w:rPr>
  </w:style>
  <w:style w:type="character" w:customStyle="1" w:styleId="Testo2Carattere">
    <w:name w:val="Testo 2 Carattere"/>
    <w:rPr>
      <w:rFonts w:ascii="Times" w:hAnsi="Times" w:cs="Times"/>
      <w:sz w:val="18"/>
      <w:lang w:val="en-GB" w:eastAsia="ar-SA" w:bidi="ar-SA"/>
    </w:rPr>
  </w:style>
  <w:style w:type="character" w:customStyle="1" w:styleId="TestofumettoCarattere">
    <w:name w:val="Testo fumetto Carattere"/>
    <w:basedOn w:val="Carpredefinitoparagrafo1"/>
    <w:rPr>
      <w:rFonts w:ascii="Tahoma" w:hAnsi="Tahoma" w:cs="Tahoma"/>
      <w:sz w:val="16"/>
      <w:szCs w:val="16"/>
      <w:lang w:val="en-GB"/>
    </w:rPr>
  </w:style>
  <w:style w:type="character" w:customStyle="1" w:styleId="Titolo3Carattere">
    <w:name w:val="Titolo 3 Carattere"/>
    <w:rPr>
      <w:rFonts w:ascii="Times" w:hAnsi="Times" w:cs="Times"/>
      <w:i/>
      <w:caps/>
      <w:sz w:val="18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esto1">
    <w:name w:val="Testo 1"/>
    <w:pPr>
      <w:suppressAutoHyphens/>
      <w:spacing w:line="220" w:lineRule="exact"/>
      <w:ind w:left="284" w:hanging="284"/>
      <w:jc w:val="both"/>
    </w:pPr>
    <w:rPr>
      <w:rFonts w:ascii="Times" w:hAnsi="Times"/>
      <w:kern w:val="1"/>
      <w:sz w:val="18"/>
      <w:lang w:eastAsia="ar-SA"/>
    </w:rPr>
  </w:style>
  <w:style w:type="paragraph" w:customStyle="1" w:styleId="Testo2">
    <w:name w:val="Testo 2"/>
    <w:pPr>
      <w:suppressAutoHyphens/>
      <w:spacing w:line="220" w:lineRule="exact"/>
      <w:ind w:firstLine="284"/>
      <w:jc w:val="both"/>
    </w:pPr>
    <w:rPr>
      <w:rFonts w:ascii="Times" w:hAnsi="Times"/>
      <w:kern w:val="1"/>
      <w:sz w:val="18"/>
      <w:lang w:eastAsia="ar-SA"/>
    </w:rPr>
  </w:style>
  <w:style w:type="paragraph" w:customStyle="1" w:styleId="Testofumetto1">
    <w:name w:val="Testo fumetto1"/>
    <w:basedOn w:val="Normale"/>
    <w:pPr>
      <w:spacing w:line="100" w:lineRule="atLeast"/>
    </w:pPr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C16B4A"/>
    <w:rPr>
      <w:i/>
      <w:iCs/>
    </w:rPr>
  </w:style>
  <w:style w:type="character" w:customStyle="1" w:styleId="Titolo1Carattere">
    <w:name w:val="Titolo 1 Carattere"/>
    <w:link w:val="Titolo1"/>
    <w:rsid w:val="00B95E75"/>
    <w:rPr>
      <w:rFonts w:ascii="Times" w:eastAsia="Arial Unicode MS" w:hAnsi="Times" w:cs="Times"/>
      <w:b/>
      <w:kern w:val="1"/>
      <w:sz w:val="28"/>
      <w:szCs w:val="28"/>
      <w:lang w:eastAsia="ar-SA"/>
    </w:rPr>
  </w:style>
  <w:style w:type="character" w:customStyle="1" w:styleId="Titolo2Carattere">
    <w:name w:val="Titolo 2 Carattere"/>
    <w:link w:val="Titolo2"/>
    <w:rsid w:val="00B95E75"/>
    <w:rPr>
      <w:rFonts w:ascii="Times" w:eastAsia="Arial Unicode MS" w:hAnsi="Times" w:cs="Times"/>
      <w:smallCaps/>
      <w:kern w:val="1"/>
      <w:sz w:val="18"/>
      <w:szCs w:val="28"/>
      <w:lang w:eastAsia="ar-SA"/>
    </w:rPr>
  </w:style>
  <w:style w:type="paragraph" w:styleId="Paragrafoelenco">
    <w:name w:val="List Paragraph"/>
    <w:basedOn w:val="Normale"/>
    <w:uiPriority w:val="34"/>
    <w:qFormat/>
    <w:rsid w:val="00B95E75"/>
    <w:pPr>
      <w:suppressAutoHyphens w:val="0"/>
      <w:ind w:left="720"/>
      <w:contextualSpacing/>
    </w:pPr>
    <w:rPr>
      <w:rFonts w:ascii="Times New Roman" w:hAnsi="Times New Roman"/>
      <w:kern w:val="0"/>
      <w:szCs w:val="24"/>
      <w:lang w:eastAsia="it-IT"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B95E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B95E75"/>
    <w:rPr>
      <w:rFonts w:ascii="Segoe UI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7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646</Words>
  <Characters>3685</Characters>
  <Application>Microsoft Office Word</Application>
  <DocSecurity>0</DocSecurity>
  <Lines>30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3</vt:i4>
      </vt:variant>
    </vt:vector>
  </HeadingPairs>
  <TitlesOfParts>
    <vt:vector size="4" baseType="lpstr">
      <vt:lpstr/>
      <vt:lpstr>Management of Information for Cultural Assets</vt:lpstr>
      <vt:lpstr>    Prof. Giliola Barbero</vt:lpstr>
      <vt:lpstr>    A Guide to the Project Management Body of Knowledge (PMBOK Guide), PMI 2013.</vt:lpstr>
    </vt:vector>
  </TitlesOfParts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admin_ins</dc:creator>
  <cp:lastModifiedBy>Bisello Stefano</cp:lastModifiedBy>
  <cp:revision>4</cp:revision>
  <cp:lastPrinted>2003-03-27T08:42:00Z</cp:lastPrinted>
  <dcterms:created xsi:type="dcterms:W3CDTF">2023-10-09T08:49:00Z</dcterms:created>
  <dcterms:modified xsi:type="dcterms:W3CDTF">2024-01-10T08:22:00Z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U.C.S.C. MILANO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