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3D7C" w14:textId="77777777" w:rsidR="00E97AE5" w:rsidRPr="00796C2F" w:rsidRDefault="00DD1244" w:rsidP="002A6218">
      <w:pPr>
        <w:pStyle w:val="Titolo1"/>
        <w:spacing w:before="0" w:after="0"/>
        <w:rPr>
          <w:sz w:val="20"/>
          <w:szCs w:val="20"/>
          <w:lang w:val="en-GB"/>
        </w:rPr>
      </w:pPr>
      <w:r w:rsidRPr="00796C2F">
        <w:rPr>
          <w:sz w:val="20"/>
          <w:szCs w:val="20"/>
          <w:lang w:val="en-GB"/>
        </w:rPr>
        <w:t>Sociology of Welfare</w:t>
      </w:r>
    </w:p>
    <w:p w14:paraId="20DE7186" w14:textId="77777777" w:rsidR="00AD7276" w:rsidRPr="00796C2F" w:rsidRDefault="00DD1244" w:rsidP="00AD7276">
      <w:pPr>
        <w:pStyle w:val="Titolo2"/>
        <w:spacing w:before="0"/>
        <w:rPr>
          <w:lang w:val="en-GB"/>
        </w:rPr>
      </w:pPr>
      <w:r w:rsidRPr="00796C2F">
        <w:rPr>
          <w:lang w:val="en-GB"/>
        </w:rPr>
        <w:t>Prof. Donatella Bramanti</w:t>
      </w:r>
    </w:p>
    <w:p w14:paraId="10B5F35B" w14:textId="77777777" w:rsidR="00771B20" w:rsidRPr="00796C2F" w:rsidRDefault="00771B20" w:rsidP="00771B20">
      <w:pPr>
        <w:spacing w:before="240" w:after="120"/>
        <w:rPr>
          <w:rFonts w:ascii="Times New Roman" w:hAnsi="Times New Roman"/>
          <w:b/>
          <w:i/>
          <w:kern w:val="0"/>
          <w:sz w:val="18"/>
          <w:lang w:val="en-GB" w:eastAsia="it-IT"/>
        </w:rPr>
      </w:pPr>
      <w:r w:rsidRPr="00796C2F">
        <w:rPr>
          <w:b/>
          <w:i/>
          <w:sz w:val="18"/>
          <w:lang w:val="en-GB"/>
        </w:rPr>
        <w:t xml:space="preserve">COURSE AIMS AND INTENDED LEARNING OUTCOMES </w:t>
      </w:r>
    </w:p>
    <w:p w14:paraId="2F459D16" w14:textId="77777777" w:rsidR="00557FF8" w:rsidRPr="00796C2F" w:rsidRDefault="009C1976" w:rsidP="00557FF8">
      <w:pPr>
        <w:spacing w:before="120" w:line="220" w:lineRule="exact"/>
        <w:rPr>
          <w:lang w:val="en-GB"/>
        </w:rPr>
      </w:pPr>
      <w:r w:rsidRPr="00796C2F">
        <w:rPr>
          <w:lang w:val="en-GB"/>
        </w:rPr>
        <w:t>The course aims to teach students the main sociological theories of personal and social well-being</w:t>
      </w:r>
      <w:r w:rsidR="00000E14" w:rsidRPr="00796C2F">
        <w:rPr>
          <w:lang w:val="en-GB"/>
        </w:rPr>
        <w:t xml:space="preserve">, </w:t>
      </w:r>
      <w:r w:rsidR="00557FF8" w:rsidRPr="00796C2F">
        <w:rPr>
          <w:lang w:val="en-GB"/>
        </w:rPr>
        <w:t>with particular attention to sports. Furthermore, from an applicative point of view, the aim is to offer appropriate tools for designing good practices with the purpose of promoting well-being through sport.</w:t>
      </w:r>
    </w:p>
    <w:p w14:paraId="1CA82338" w14:textId="77777777" w:rsidR="009C1976" w:rsidRPr="00796C2F" w:rsidRDefault="009C1976" w:rsidP="00000E14">
      <w:pPr>
        <w:tabs>
          <w:tab w:val="clear" w:pos="284"/>
        </w:tabs>
        <w:spacing w:before="120" w:line="220" w:lineRule="exact"/>
        <w:rPr>
          <w:rFonts w:ascii="Times New Roman" w:hAnsi="Times New Roman"/>
          <w:lang w:val="en-GB"/>
        </w:rPr>
      </w:pPr>
      <w:r w:rsidRPr="00796C2F">
        <w:rPr>
          <w:rFonts w:ascii="Times New Roman" w:hAnsi="Times New Roman"/>
          <w:lang w:val="en-GB"/>
        </w:rPr>
        <w:t>Specifically, the aims of the course are:</w:t>
      </w:r>
    </w:p>
    <w:p w14:paraId="795BE718" w14:textId="77777777" w:rsidR="009C1976" w:rsidRPr="00796C2F" w:rsidRDefault="009C1976" w:rsidP="009C1976">
      <w:pPr>
        <w:numPr>
          <w:ilvl w:val="0"/>
          <w:numId w:val="2"/>
        </w:numPr>
        <w:tabs>
          <w:tab w:val="clear" w:pos="284"/>
        </w:tabs>
        <w:suppressAutoHyphens w:val="0"/>
        <w:spacing w:line="240" w:lineRule="auto"/>
        <w:ind w:left="284" w:hanging="284"/>
        <w:rPr>
          <w:lang w:val="en-GB"/>
        </w:rPr>
      </w:pPr>
      <w:r w:rsidRPr="00796C2F">
        <w:rPr>
          <w:lang w:val="en-GB"/>
        </w:rPr>
        <w:t>To</w:t>
      </w:r>
      <w:r w:rsidRPr="00796C2F">
        <w:rPr>
          <w:rFonts w:ascii="Times New Roman" w:eastAsia="Calibri" w:hAnsi="Times New Roman"/>
          <w:lang w:val="en-GB"/>
        </w:rPr>
        <w:t xml:space="preserve"> analyse the micro and macro dynamics underlying a subject's wellness/illness, within life's communities;</w:t>
      </w:r>
      <w:r w:rsidRPr="00796C2F">
        <w:rPr>
          <w:lang w:val="en-GB"/>
        </w:rPr>
        <w:t xml:space="preserve"> </w:t>
      </w:r>
    </w:p>
    <w:p w14:paraId="55BD760F" w14:textId="77777777" w:rsidR="00557FF8" w:rsidRPr="00796C2F" w:rsidRDefault="00557FF8" w:rsidP="00557FF8">
      <w:pPr>
        <w:pStyle w:val="Testo1"/>
        <w:numPr>
          <w:ilvl w:val="0"/>
          <w:numId w:val="2"/>
        </w:numPr>
        <w:suppressAutoHyphens w:val="0"/>
        <w:spacing w:line="240" w:lineRule="auto"/>
        <w:ind w:left="284" w:hanging="284"/>
        <w:rPr>
          <w:sz w:val="20"/>
          <w:lang w:val="en-GB"/>
        </w:rPr>
      </w:pPr>
      <w:r w:rsidRPr="00796C2F">
        <w:rPr>
          <w:sz w:val="20"/>
          <w:lang w:val="en-GB"/>
        </w:rPr>
        <w:t>Understanding of the welfare models within which personal service networks are used;</w:t>
      </w:r>
    </w:p>
    <w:p w14:paraId="6066FE7B" w14:textId="77777777" w:rsidR="00557FF8" w:rsidRPr="00796C2F" w:rsidRDefault="00557FF8" w:rsidP="00557FF8">
      <w:pPr>
        <w:pStyle w:val="Testo1"/>
        <w:numPr>
          <w:ilvl w:val="0"/>
          <w:numId w:val="2"/>
        </w:numPr>
        <w:suppressAutoHyphens w:val="0"/>
        <w:spacing w:line="240" w:lineRule="auto"/>
        <w:ind w:left="284" w:hanging="284"/>
        <w:rPr>
          <w:rFonts w:ascii="Times New Roman" w:eastAsia="Calibri" w:hAnsi="Times New Roman"/>
          <w:sz w:val="20"/>
          <w:lang w:val="en-GB"/>
        </w:rPr>
      </w:pPr>
      <w:r w:rsidRPr="00796C2F">
        <w:rPr>
          <w:rFonts w:ascii="Times New Roman" w:eastAsia="Calibri" w:hAnsi="Times New Roman"/>
          <w:sz w:val="20"/>
          <w:lang w:val="en-GB"/>
        </w:rPr>
        <w:t>The proposal of</w:t>
      </w:r>
      <w:r w:rsidRPr="00796C2F">
        <w:rPr>
          <w:sz w:val="20"/>
          <w:lang w:val="en-GB"/>
        </w:rPr>
        <w:t xml:space="preserve"> a number of operational models that students can use to acquire skill in developing projects that, by focusing on sports actions, may promote well-being in groups of frail subjects or children. </w:t>
      </w:r>
      <w:r w:rsidRPr="00796C2F">
        <w:rPr>
          <w:lang w:val="en-GB"/>
        </w:rPr>
        <w:t xml:space="preserve"> </w:t>
      </w:r>
    </w:p>
    <w:p w14:paraId="6A3D9723" w14:textId="77777777" w:rsidR="009C1976" w:rsidRPr="00796C2F" w:rsidRDefault="009C1976" w:rsidP="009C1976">
      <w:pPr>
        <w:tabs>
          <w:tab w:val="clear" w:pos="284"/>
        </w:tabs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796C2F">
        <w:rPr>
          <w:rFonts w:ascii="Times New Roman" w:eastAsia="Calibri" w:hAnsi="Times New Roman"/>
          <w:lang w:val="en-GB"/>
        </w:rPr>
        <w:t>Upon completion of this course, student</w:t>
      </w:r>
      <w:r w:rsidR="00557FF8" w:rsidRPr="00796C2F">
        <w:rPr>
          <w:rFonts w:ascii="Times New Roman" w:eastAsia="Calibri" w:hAnsi="Times New Roman"/>
          <w:lang w:val="en-GB"/>
        </w:rPr>
        <w:t>s</w:t>
      </w:r>
      <w:r w:rsidRPr="00796C2F">
        <w:rPr>
          <w:rFonts w:ascii="Times New Roman" w:eastAsia="Calibri" w:hAnsi="Times New Roman"/>
          <w:lang w:val="en-GB"/>
        </w:rPr>
        <w:t xml:space="preserve"> will be able to: </w:t>
      </w:r>
    </w:p>
    <w:p w14:paraId="57DC0D7A" w14:textId="77777777" w:rsidR="009C1976" w:rsidRPr="00796C2F" w:rsidRDefault="009C1976" w:rsidP="009C1976">
      <w:pPr>
        <w:numPr>
          <w:ilvl w:val="0"/>
          <w:numId w:val="3"/>
        </w:num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796C2F">
        <w:rPr>
          <w:rFonts w:ascii="Times New Roman" w:eastAsia="Calibri" w:hAnsi="Times New Roman"/>
          <w:lang w:val="en-GB"/>
        </w:rPr>
        <w:t>Know the different models for approaching wellness from a sociological perspective;</w:t>
      </w:r>
    </w:p>
    <w:p w14:paraId="2FFDF383" w14:textId="77777777" w:rsidR="009C1976" w:rsidRPr="00796C2F" w:rsidRDefault="00557FF8" w:rsidP="009C1976">
      <w:pPr>
        <w:numPr>
          <w:ilvl w:val="0"/>
          <w:numId w:val="3"/>
        </w:num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796C2F">
        <w:rPr>
          <w:rFonts w:ascii="Times New Roman" w:hAnsi="Times New Roman"/>
          <w:lang w:val="en-GB"/>
        </w:rPr>
        <w:t>Demonstrate a working knowledge of</w:t>
      </w:r>
      <w:r w:rsidRPr="00796C2F">
        <w:rPr>
          <w:rFonts w:ascii="Times New Roman" w:eastAsia="Calibri" w:hAnsi="Times New Roman"/>
          <w:lang w:val="en-GB"/>
        </w:rPr>
        <w:t xml:space="preserve"> </w:t>
      </w:r>
      <w:r w:rsidR="009C1976" w:rsidRPr="00796C2F">
        <w:rPr>
          <w:rFonts w:ascii="Times New Roman" w:eastAsia="Calibri" w:hAnsi="Times New Roman"/>
          <w:lang w:val="en-GB"/>
        </w:rPr>
        <w:t>the categories learned to the analysis of sports contexts, seen as important areas in developing well-being in subjects and in groups;</w:t>
      </w:r>
    </w:p>
    <w:p w14:paraId="3C73BB89" w14:textId="77777777" w:rsidR="009C1976" w:rsidRPr="00796C2F" w:rsidRDefault="009C1976" w:rsidP="009C1976">
      <w:pPr>
        <w:numPr>
          <w:ilvl w:val="0"/>
          <w:numId w:val="3"/>
        </w:numPr>
        <w:tabs>
          <w:tab w:val="clear" w:pos="284"/>
        </w:tabs>
        <w:suppressAutoHyphens w:val="0"/>
        <w:spacing w:line="240" w:lineRule="auto"/>
        <w:ind w:left="284" w:hanging="284"/>
        <w:rPr>
          <w:rFonts w:ascii="Times New Roman" w:eastAsia="Calibri" w:hAnsi="Times New Roman"/>
          <w:lang w:val="en-GB"/>
        </w:rPr>
      </w:pPr>
      <w:r w:rsidRPr="00796C2F">
        <w:rPr>
          <w:rFonts w:ascii="Times New Roman" w:eastAsia="Calibri" w:hAnsi="Times New Roman"/>
          <w:lang w:val="en-GB"/>
        </w:rPr>
        <w:t>Experiment directly in the design of good practices for well-being, to the benefit of frail elderly people, persons with disabilities or children of developmental age.</w:t>
      </w:r>
    </w:p>
    <w:p w14:paraId="3EEE5388" w14:textId="77777777" w:rsidR="00E97AE5" w:rsidRPr="00796C2F" w:rsidRDefault="001D2359">
      <w:pPr>
        <w:spacing w:before="240" w:after="120" w:line="220" w:lineRule="exact"/>
        <w:rPr>
          <w:lang w:val="en-GB"/>
        </w:rPr>
      </w:pPr>
      <w:r w:rsidRPr="00796C2F">
        <w:rPr>
          <w:b/>
          <w:i/>
          <w:sz w:val="18"/>
          <w:lang w:val="en-GB"/>
        </w:rPr>
        <w:t>COURSE CONTENT</w:t>
      </w:r>
    </w:p>
    <w:p w14:paraId="58075D4D" w14:textId="77777777" w:rsidR="00E97AE5" w:rsidRPr="00796C2F" w:rsidRDefault="00DD1244">
      <w:pPr>
        <w:rPr>
          <w:bCs/>
          <w:lang w:val="en-GB"/>
        </w:rPr>
      </w:pPr>
      <w:r w:rsidRPr="00796C2F">
        <w:rPr>
          <w:lang w:val="en-GB"/>
        </w:rPr>
        <w:t>The course will comprise topic modules, each covered on a theoretical and practical basis.</w:t>
      </w:r>
    </w:p>
    <w:p w14:paraId="739BFC62" w14:textId="7F764C7D" w:rsidR="00713B25" w:rsidRPr="00796C2F" w:rsidRDefault="00713B25" w:rsidP="00713B25">
      <w:pPr>
        <w:pStyle w:val="P68B1DB1-Testo11"/>
        <w:tabs>
          <w:tab w:val="left" w:pos="284"/>
        </w:tabs>
        <w:spacing w:before="120" w:line="240" w:lineRule="exact"/>
        <w:ind w:left="0" w:firstLine="0"/>
        <w:rPr>
          <w:highlight w:val="none"/>
        </w:rPr>
      </w:pPr>
      <w:r w:rsidRPr="00796C2F">
        <w:rPr>
          <w:highlight w:val="none"/>
        </w:rPr>
        <w:t>1.</w:t>
      </w:r>
      <w:r w:rsidRPr="00796C2F">
        <w:rPr>
          <w:highlight w:val="none"/>
        </w:rPr>
        <w:tab/>
      </w:r>
      <w:r w:rsidRPr="00796C2F">
        <w:rPr>
          <w:i/>
          <w:highlight w:val="none"/>
        </w:rPr>
        <w:t>Well</w:t>
      </w:r>
      <w:r w:rsidR="009C1D62" w:rsidRPr="00796C2F">
        <w:rPr>
          <w:i/>
          <w:highlight w:val="none"/>
        </w:rPr>
        <w:t>-</w:t>
      </w:r>
      <w:r w:rsidRPr="00796C2F">
        <w:rPr>
          <w:i/>
          <w:highlight w:val="none"/>
        </w:rPr>
        <w:t>being as a multidimensional concept: the sociological perspective</w:t>
      </w:r>
    </w:p>
    <w:p w14:paraId="0102E68F" w14:textId="77777777" w:rsidR="00E97AE5" w:rsidRPr="00796C2F" w:rsidRDefault="00DD1244">
      <w:pPr>
        <w:tabs>
          <w:tab w:val="clear" w:pos="284"/>
        </w:tabs>
        <w:rPr>
          <w:lang w:val="en-GB"/>
        </w:rPr>
      </w:pPr>
      <w:r w:rsidRPr="00796C2F">
        <w:rPr>
          <w:lang w:val="en-GB"/>
        </w:rPr>
        <w:t xml:space="preserve">The theme of welfare will be studied within the context of the sociological theories covering </w:t>
      </w:r>
      <w:r w:rsidRPr="00796C2F">
        <w:rPr>
          <w:i/>
          <w:iCs/>
          <w:lang w:val="en-GB"/>
        </w:rPr>
        <w:t>welfare</w:t>
      </w:r>
      <w:r w:rsidRPr="00796C2F">
        <w:rPr>
          <w:lang w:val="en-GB"/>
        </w:rPr>
        <w:t xml:space="preserve"> and </w:t>
      </w:r>
      <w:r w:rsidRPr="00796C2F">
        <w:rPr>
          <w:i/>
          <w:iCs/>
          <w:lang w:val="en-GB"/>
        </w:rPr>
        <w:t>wellbeing</w:t>
      </w:r>
      <w:r w:rsidRPr="00796C2F">
        <w:rPr>
          <w:lang w:val="en-GB"/>
        </w:rPr>
        <w:t>.</w:t>
      </w:r>
    </w:p>
    <w:p w14:paraId="2A25E042" w14:textId="77777777" w:rsidR="00713B25" w:rsidRPr="00796C2F" w:rsidRDefault="00713B25" w:rsidP="00713B25">
      <w:pPr>
        <w:pStyle w:val="P68B1DB1-Testo11"/>
        <w:tabs>
          <w:tab w:val="left" w:pos="284"/>
        </w:tabs>
        <w:spacing w:before="120" w:line="240" w:lineRule="exact"/>
        <w:ind w:left="0" w:firstLine="0"/>
        <w:rPr>
          <w:i/>
          <w:highlight w:val="none"/>
        </w:rPr>
      </w:pPr>
      <w:r w:rsidRPr="00796C2F">
        <w:rPr>
          <w:highlight w:val="none"/>
        </w:rPr>
        <w:t>2.</w:t>
      </w:r>
      <w:r w:rsidRPr="00796C2F">
        <w:rPr>
          <w:highlight w:val="none"/>
        </w:rPr>
        <w:tab/>
      </w:r>
      <w:r w:rsidRPr="00796C2F">
        <w:rPr>
          <w:i/>
          <w:highlight w:val="none"/>
        </w:rPr>
        <w:t>Social protection systems: from institutional welfare to the welfare community</w:t>
      </w:r>
    </w:p>
    <w:p w14:paraId="0A190265" w14:textId="786143C1" w:rsidR="00713B25" w:rsidRPr="00796C2F" w:rsidRDefault="00713B25" w:rsidP="00713B25">
      <w:pPr>
        <w:pStyle w:val="P68B1DB1-Testo11"/>
        <w:tabs>
          <w:tab w:val="left" w:pos="284"/>
        </w:tabs>
        <w:spacing w:line="240" w:lineRule="exact"/>
        <w:ind w:left="0" w:firstLine="0"/>
        <w:rPr>
          <w:highlight w:val="none"/>
        </w:rPr>
      </w:pPr>
      <w:r w:rsidRPr="00796C2F">
        <w:rPr>
          <w:highlight w:val="none"/>
        </w:rPr>
        <w:t>The social protection system in Italy for the protection and promotion of well</w:t>
      </w:r>
      <w:r w:rsidR="009C1D62" w:rsidRPr="00796C2F">
        <w:rPr>
          <w:highlight w:val="none"/>
        </w:rPr>
        <w:t>-</w:t>
      </w:r>
      <w:r w:rsidRPr="00796C2F">
        <w:rPr>
          <w:highlight w:val="none"/>
        </w:rPr>
        <w:t>being</w:t>
      </w:r>
    </w:p>
    <w:p w14:paraId="7C7D9BED" w14:textId="77777777" w:rsidR="00713B25" w:rsidRPr="00796C2F" w:rsidRDefault="00713B25" w:rsidP="00713B25">
      <w:pPr>
        <w:pStyle w:val="P68B1DB1-Testo11"/>
        <w:tabs>
          <w:tab w:val="left" w:pos="284"/>
        </w:tabs>
        <w:spacing w:before="120" w:line="240" w:lineRule="exact"/>
        <w:ind w:left="0" w:firstLine="0"/>
        <w:rPr>
          <w:i/>
          <w:highlight w:val="none"/>
        </w:rPr>
      </w:pPr>
      <w:r w:rsidRPr="00796C2F">
        <w:rPr>
          <w:highlight w:val="none"/>
        </w:rPr>
        <w:t>3.</w:t>
      </w:r>
      <w:r w:rsidRPr="00796C2F">
        <w:rPr>
          <w:highlight w:val="none"/>
        </w:rPr>
        <w:tab/>
      </w:r>
      <w:r w:rsidRPr="00796C2F">
        <w:rPr>
          <w:i/>
          <w:highlight w:val="none"/>
        </w:rPr>
        <w:t>The Third Sector as a subject that promotes relational assets and social capital</w:t>
      </w:r>
    </w:p>
    <w:p w14:paraId="79D3DEFC" w14:textId="77777777" w:rsidR="00713B25" w:rsidRPr="00796C2F" w:rsidRDefault="00713B25" w:rsidP="00713B25">
      <w:pPr>
        <w:pStyle w:val="P68B1DB1-Testo11"/>
        <w:tabs>
          <w:tab w:val="left" w:pos="284"/>
        </w:tabs>
        <w:spacing w:line="240" w:lineRule="exact"/>
        <w:ind w:left="0" w:firstLine="0"/>
        <w:rPr>
          <w:highlight w:val="none"/>
        </w:rPr>
      </w:pPr>
      <w:r w:rsidRPr="00796C2F">
        <w:rPr>
          <w:highlight w:val="none"/>
        </w:rPr>
        <w:t>With particular attention to the role of sports associations.</w:t>
      </w:r>
    </w:p>
    <w:p w14:paraId="3279B585" w14:textId="77777777" w:rsidR="00E97AE5" w:rsidRPr="00796C2F" w:rsidRDefault="001D2359">
      <w:pPr>
        <w:spacing w:before="240" w:after="120"/>
        <w:rPr>
          <w:smallCaps/>
          <w:sz w:val="16"/>
          <w:lang w:val="en-US"/>
        </w:rPr>
      </w:pPr>
      <w:r w:rsidRPr="00796C2F">
        <w:rPr>
          <w:b/>
          <w:i/>
          <w:sz w:val="18"/>
          <w:lang w:val="en-US"/>
        </w:rPr>
        <w:t>READING LIST</w:t>
      </w:r>
    </w:p>
    <w:p w14:paraId="1316C590" w14:textId="4B6A7D6C" w:rsidR="004C3B35" w:rsidRPr="00796C2F" w:rsidRDefault="004C3B35" w:rsidP="00796C2F">
      <w:pPr>
        <w:pStyle w:val="Testo1"/>
        <w:spacing w:line="240" w:lineRule="atLeast"/>
        <w:rPr>
          <w:spacing w:val="-5"/>
          <w:szCs w:val="18"/>
        </w:rPr>
      </w:pPr>
      <w:bookmarkStart w:id="0" w:name="_Hlk72230768"/>
      <w:bookmarkStart w:id="1" w:name="_Hlk72230755"/>
      <w:r w:rsidRPr="00796C2F">
        <w:rPr>
          <w:spacing w:val="-5"/>
          <w:sz w:val="16"/>
          <w:szCs w:val="18"/>
        </w:rPr>
        <w:t xml:space="preserve">D. </w:t>
      </w:r>
      <w:r w:rsidRPr="00796C2F">
        <w:rPr>
          <w:smallCaps/>
          <w:spacing w:val="-5"/>
          <w:sz w:val="16"/>
          <w:szCs w:val="18"/>
        </w:rPr>
        <w:t xml:space="preserve">Secondulfo </w:t>
      </w:r>
      <w:r w:rsidRPr="00796C2F">
        <w:rPr>
          <w:spacing w:val="-5"/>
          <w:szCs w:val="18"/>
        </w:rPr>
        <w:t xml:space="preserve">(edited by), </w:t>
      </w:r>
      <w:r w:rsidRPr="00796C2F">
        <w:rPr>
          <w:i/>
          <w:spacing w:val="-5"/>
          <w:szCs w:val="18"/>
        </w:rPr>
        <w:t xml:space="preserve">Sociologia del benessere. </w:t>
      </w:r>
      <w:r w:rsidRPr="00796C2F">
        <w:rPr>
          <w:iCs/>
          <w:spacing w:val="-5"/>
          <w:szCs w:val="18"/>
        </w:rPr>
        <w:t>FrancoAngeli, Milano, 2011 e-book</w:t>
      </w:r>
      <w:r w:rsidRPr="00796C2F">
        <w:rPr>
          <w:spacing w:val="-5"/>
          <w:szCs w:val="18"/>
        </w:rPr>
        <w:t> </w:t>
      </w:r>
    </w:p>
    <w:bookmarkEnd w:id="0"/>
    <w:bookmarkEnd w:id="1"/>
    <w:p w14:paraId="56CB0405" w14:textId="77777777" w:rsidR="001D2359" w:rsidRPr="00796C2F" w:rsidRDefault="00A54C69" w:rsidP="00796C2F">
      <w:pPr>
        <w:autoSpaceDE w:val="0"/>
        <w:autoSpaceDN w:val="0"/>
        <w:adjustRightInd w:val="0"/>
        <w:ind w:left="284" w:hanging="284"/>
        <w:rPr>
          <w:i/>
          <w:spacing w:val="-5"/>
          <w:sz w:val="18"/>
        </w:rPr>
      </w:pPr>
      <w:r w:rsidRPr="00796C2F">
        <w:rPr>
          <w:smallCaps/>
          <w:spacing w:val="-5"/>
          <w:sz w:val="16"/>
        </w:rPr>
        <w:lastRenderedPageBreak/>
        <w:t>L. Boccacin</w:t>
      </w:r>
      <w:r w:rsidR="001D2359" w:rsidRPr="00796C2F">
        <w:rPr>
          <w:smallCaps/>
          <w:spacing w:val="-5"/>
          <w:sz w:val="16"/>
        </w:rPr>
        <w:t xml:space="preserve"> </w:t>
      </w:r>
      <w:r w:rsidRPr="00796C2F">
        <w:rPr>
          <w:smallCaps/>
          <w:spacing w:val="-5"/>
          <w:sz w:val="16"/>
        </w:rPr>
        <w:t>–</w:t>
      </w:r>
      <w:r w:rsidR="001D2359" w:rsidRPr="00796C2F">
        <w:rPr>
          <w:smallCaps/>
          <w:spacing w:val="-5"/>
          <w:sz w:val="16"/>
        </w:rPr>
        <w:t xml:space="preserve"> </w:t>
      </w:r>
      <w:r w:rsidRPr="00796C2F">
        <w:rPr>
          <w:smallCaps/>
          <w:spacing w:val="-5"/>
          <w:sz w:val="16"/>
        </w:rPr>
        <w:t xml:space="preserve">R. </w:t>
      </w:r>
      <w:r w:rsidR="001D2359" w:rsidRPr="00796C2F">
        <w:rPr>
          <w:smallCaps/>
          <w:spacing w:val="-5"/>
          <w:sz w:val="16"/>
        </w:rPr>
        <w:t xml:space="preserve">Prandini </w:t>
      </w:r>
      <w:r w:rsidRPr="00796C2F">
        <w:rPr>
          <w:smallCaps/>
          <w:spacing w:val="-5"/>
          <w:sz w:val="16"/>
        </w:rPr>
        <w:t>–</w:t>
      </w:r>
      <w:r w:rsidR="001D2359" w:rsidRPr="00796C2F">
        <w:rPr>
          <w:smallCaps/>
          <w:spacing w:val="-5"/>
          <w:sz w:val="16"/>
        </w:rPr>
        <w:t xml:space="preserve"> </w:t>
      </w:r>
      <w:r w:rsidRPr="00796C2F">
        <w:rPr>
          <w:smallCaps/>
          <w:spacing w:val="-5"/>
          <w:sz w:val="16"/>
        </w:rPr>
        <w:t xml:space="preserve">P. </w:t>
      </w:r>
      <w:r w:rsidR="001D2359" w:rsidRPr="00796C2F">
        <w:rPr>
          <w:smallCaps/>
          <w:spacing w:val="-5"/>
          <w:sz w:val="16"/>
        </w:rPr>
        <w:t>Terenzi (</w:t>
      </w:r>
      <w:r w:rsidR="001D2359" w:rsidRPr="00796C2F">
        <w:rPr>
          <w:spacing w:val="-5"/>
          <w:sz w:val="18"/>
          <w:szCs w:val="18"/>
        </w:rPr>
        <w:t xml:space="preserve">eds),  </w:t>
      </w:r>
      <w:r w:rsidR="001D2359" w:rsidRPr="00796C2F">
        <w:rPr>
          <w:i/>
          <w:spacing w:val="-5"/>
          <w:sz w:val="18"/>
          <w:szCs w:val="18"/>
        </w:rPr>
        <w:t>Lessico della sociologia relazionale,</w:t>
      </w:r>
      <w:r w:rsidR="001D2359" w:rsidRPr="00796C2F">
        <w:rPr>
          <w:spacing w:val="-5"/>
          <w:sz w:val="18"/>
          <w:szCs w:val="18"/>
        </w:rPr>
        <w:t xml:space="preserve"> Società Editrice il Mulino, Bologna, 2016</w:t>
      </w:r>
      <w:r w:rsidR="001D2359" w:rsidRPr="00796C2F">
        <w:rPr>
          <w:i/>
          <w:spacing w:val="-5"/>
          <w:sz w:val="18"/>
          <w:szCs w:val="18"/>
        </w:rPr>
        <w:t xml:space="preserve">, </w:t>
      </w:r>
      <w:r w:rsidR="00771B20" w:rsidRPr="00796C2F">
        <w:rPr>
          <w:i/>
          <w:spacing w:val="-5"/>
          <w:sz w:val="18"/>
          <w:szCs w:val="18"/>
        </w:rPr>
        <w:t>only</w:t>
      </w:r>
      <w:r w:rsidR="001D2359" w:rsidRPr="00796C2F">
        <w:rPr>
          <w:i/>
          <w:spacing w:val="-5"/>
          <w:sz w:val="18"/>
          <w:szCs w:val="18"/>
        </w:rPr>
        <w:t xml:space="preserve"> the following items</w:t>
      </w:r>
      <w:r w:rsidR="001D2359" w:rsidRPr="00796C2F">
        <w:rPr>
          <w:spacing w:val="-5"/>
          <w:sz w:val="18"/>
          <w:szCs w:val="18"/>
        </w:rPr>
        <w:t xml:space="preserve">: </w:t>
      </w:r>
      <w:r w:rsidR="001D2359" w:rsidRPr="00796C2F">
        <w:rPr>
          <w:i/>
          <w:spacing w:val="-5"/>
          <w:sz w:val="18"/>
        </w:rPr>
        <w:t>Bene relazionale, Capitale sociale, Inclusione relazionale, Politica sociale, Privato sociale/Terzo settore, Relazione sociale, Rete sociale, Reti informali, Rischio sociale, Salute come relazione sociale, Schema AGIL, Servizi sociali relazionali, Socializzazione, Stato sociale relazionale, Sussidiarietà, Welfare relazionale, Welfare society.</w:t>
      </w:r>
    </w:p>
    <w:p w14:paraId="6D16EF42" w14:textId="2FC2C33A" w:rsidR="00A53454" w:rsidRPr="00796C2F" w:rsidRDefault="00A53454" w:rsidP="00796C2F">
      <w:pPr>
        <w:pStyle w:val="Testo1"/>
        <w:spacing w:line="240" w:lineRule="atLeast"/>
        <w:rPr>
          <w:spacing w:val="-5"/>
          <w:szCs w:val="18"/>
          <w:lang w:val="en-ZA"/>
        </w:rPr>
      </w:pPr>
      <w:r w:rsidRPr="00796C2F">
        <w:rPr>
          <w:spacing w:val="-5"/>
          <w:szCs w:val="18"/>
          <w:lang w:val="en-ZA"/>
        </w:rPr>
        <w:t xml:space="preserve">Slides </w:t>
      </w:r>
      <w:r w:rsidR="00184149" w:rsidRPr="00796C2F">
        <w:rPr>
          <w:spacing w:val="-5"/>
          <w:szCs w:val="18"/>
          <w:lang w:val="en-ZA"/>
        </w:rPr>
        <w:t>on</w:t>
      </w:r>
      <w:r w:rsidRPr="00796C2F">
        <w:rPr>
          <w:spacing w:val="-5"/>
          <w:szCs w:val="18"/>
          <w:lang w:val="en-ZA"/>
        </w:rPr>
        <w:t xml:space="preserve"> Blackboard.</w:t>
      </w:r>
    </w:p>
    <w:p w14:paraId="456608DD" w14:textId="77777777" w:rsidR="004F1F8B" w:rsidRPr="00796C2F" w:rsidRDefault="001D2359" w:rsidP="00796C2F">
      <w:pPr>
        <w:pStyle w:val="Testo1"/>
        <w:spacing w:line="240" w:lineRule="atLeast"/>
        <w:rPr>
          <w:spacing w:val="-5"/>
          <w:u w:val="single"/>
          <w:lang w:val="en-ZA"/>
        </w:rPr>
      </w:pPr>
      <w:r w:rsidRPr="00796C2F">
        <w:rPr>
          <w:spacing w:val="-5"/>
          <w:u w:val="single"/>
          <w:lang w:val="en-ZA"/>
        </w:rPr>
        <w:t xml:space="preserve">A text chosen from: </w:t>
      </w:r>
    </w:p>
    <w:p w14:paraId="1DE8AAF3" w14:textId="77777777" w:rsidR="00A53454" w:rsidRPr="00796C2F" w:rsidRDefault="00A53454" w:rsidP="00796C2F">
      <w:pPr>
        <w:pStyle w:val="Testo1"/>
        <w:rPr>
          <w:szCs w:val="18"/>
        </w:rPr>
      </w:pPr>
      <w:r w:rsidRPr="00796C2F">
        <w:rPr>
          <w:smallCaps/>
          <w:sz w:val="16"/>
          <w:szCs w:val="16"/>
        </w:rPr>
        <w:t xml:space="preserve">Boccacin l. </w:t>
      </w:r>
      <w:r w:rsidRPr="00796C2F">
        <w:rPr>
          <w:smallCaps/>
          <w:szCs w:val="18"/>
        </w:rPr>
        <w:t xml:space="preserve">(2021), </w:t>
      </w:r>
      <w:r w:rsidRPr="00796C2F">
        <w:rPr>
          <w:i/>
          <w:iCs/>
          <w:szCs w:val="18"/>
        </w:rPr>
        <w:t>Terzo settore e comunità</w:t>
      </w:r>
      <w:r w:rsidRPr="00796C2F">
        <w:rPr>
          <w:szCs w:val="18"/>
        </w:rPr>
        <w:t>, L’Arca di Scholé, Morcelliana, Brescia.</w:t>
      </w:r>
    </w:p>
    <w:p w14:paraId="01F2FB2E" w14:textId="77777777" w:rsidR="00A53454" w:rsidRPr="00796C2F" w:rsidRDefault="00A53454" w:rsidP="00796C2F">
      <w:pPr>
        <w:tabs>
          <w:tab w:val="clear" w:pos="284"/>
        </w:tabs>
        <w:autoSpaceDE w:val="0"/>
        <w:autoSpaceDN w:val="0"/>
        <w:adjustRightInd w:val="0"/>
        <w:spacing w:line="240" w:lineRule="atLeast"/>
        <w:ind w:left="284" w:hanging="284"/>
        <w:rPr>
          <w:i/>
          <w:iCs/>
          <w:noProof/>
          <w:spacing w:val="-5"/>
          <w:sz w:val="18"/>
          <w:szCs w:val="18"/>
        </w:rPr>
      </w:pPr>
      <w:r w:rsidRPr="00796C2F">
        <w:rPr>
          <w:smallCaps/>
          <w:noProof/>
          <w:spacing w:val="-5"/>
          <w:sz w:val="16"/>
          <w:szCs w:val="16"/>
        </w:rPr>
        <w:t xml:space="preserve">Bramanti D. </w:t>
      </w:r>
      <w:r w:rsidRPr="00796C2F">
        <w:rPr>
          <w:noProof/>
          <w:spacing w:val="-5"/>
          <w:sz w:val="18"/>
          <w:szCs w:val="18"/>
        </w:rPr>
        <w:t>(a cura di), 2022,</w:t>
      </w:r>
      <w:r w:rsidRPr="00796C2F">
        <w:rPr>
          <w:i/>
          <w:iCs/>
          <w:noProof/>
          <w:spacing w:val="-5"/>
          <w:sz w:val="18"/>
          <w:szCs w:val="18"/>
        </w:rPr>
        <w:t xml:space="preserve">  Vivere la transizione alla fragilità tra resilienza e rassegnazione, EDUcatt, Milano.</w:t>
      </w:r>
    </w:p>
    <w:p w14:paraId="619AD173" w14:textId="77777777" w:rsidR="00A53454" w:rsidRPr="00796C2F" w:rsidRDefault="00A53454" w:rsidP="00796C2F">
      <w:pPr>
        <w:tabs>
          <w:tab w:val="clear" w:pos="284"/>
        </w:tabs>
        <w:autoSpaceDE w:val="0"/>
        <w:autoSpaceDN w:val="0"/>
        <w:adjustRightInd w:val="0"/>
        <w:spacing w:line="240" w:lineRule="atLeast"/>
        <w:ind w:left="284" w:hanging="284"/>
        <w:rPr>
          <w:spacing w:val="-5"/>
          <w:sz w:val="18"/>
          <w:szCs w:val="18"/>
        </w:rPr>
      </w:pPr>
      <w:r w:rsidRPr="00796C2F">
        <w:rPr>
          <w:smallCaps/>
          <w:noProof/>
          <w:spacing w:val="-5"/>
          <w:sz w:val="16"/>
          <w:szCs w:val="16"/>
        </w:rPr>
        <w:t>Carrà E.</w:t>
      </w:r>
      <w:r w:rsidRPr="00796C2F">
        <w:rPr>
          <w:smallCaps/>
          <w:spacing w:val="-5"/>
          <w:sz w:val="16"/>
          <w:szCs w:val="16"/>
        </w:rPr>
        <w:t xml:space="preserve"> </w:t>
      </w:r>
      <w:r w:rsidRPr="00796C2F">
        <w:rPr>
          <w:smallCaps/>
          <w:spacing w:val="-5"/>
          <w:sz w:val="18"/>
          <w:szCs w:val="18"/>
        </w:rPr>
        <w:t xml:space="preserve">, 2008, </w:t>
      </w:r>
      <w:r w:rsidRPr="00796C2F">
        <w:rPr>
          <w:i/>
          <w:spacing w:val="-5"/>
          <w:sz w:val="18"/>
          <w:szCs w:val="18"/>
        </w:rPr>
        <w:t xml:space="preserve">Una osservazione che progetta, </w:t>
      </w:r>
      <w:r w:rsidRPr="00796C2F">
        <w:rPr>
          <w:spacing w:val="-5"/>
          <w:sz w:val="18"/>
          <w:szCs w:val="18"/>
        </w:rPr>
        <w:t>ed. LED, Milano, Parte Prima: capp. 1,2,3 e Parte Seconda: cap. 4.</w:t>
      </w:r>
    </w:p>
    <w:p w14:paraId="0B621C66" w14:textId="77777777" w:rsidR="00A53454" w:rsidRPr="00796C2F" w:rsidRDefault="00A53454" w:rsidP="00796C2F">
      <w:pPr>
        <w:pStyle w:val="Testo1"/>
        <w:spacing w:line="240" w:lineRule="atLeast"/>
        <w:rPr>
          <w:spacing w:val="-5"/>
          <w:szCs w:val="18"/>
        </w:rPr>
      </w:pPr>
      <w:bookmarkStart w:id="2" w:name="_Hlk72230799"/>
      <w:r w:rsidRPr="00796C2F">
        <w:rPr>
          <w:smallCaps/>
          <w:spacing w:val="-5"/>
          <w:sz w:val="16"/>
          <w:szCs w:val="16"/>
        </w:rPr>
        <w:t xml:space="preserve">R. Farné </w:t>
      </w:r>
      <w:r w:rsidRPr="00796C2F">
        <w:rPr>
          <w:spacing w:val="-5"/>
          <w:szCs w:val="18"/>
        </w:rPr>
        <w:t>(a cura di),</w:t>
      </w:r>
      <w:r w:rsidRPr="00796C2F">
        <w:rPr>
          <w:i/>
          <w:spacing w:val="-5"/>
          <w:szCs w:val="18"/>
        </w:rPr>
        <w:t xml:space="preserve"> </w:t>
      </w:r>
      <w:r w:rsidRPr="00796C2F">
        <w:rPr>
          <w:iCs/>
          <w:spacing w:val="-5"/>
          <w:szCs w:val="18"/>
        </w:rPr>
        <w:t>(2015),</w:t>
      </w:r>
      <w:r w:rsidRPr="00796C2F">
        <w:rPr>
          <w:i/>
          <w:spacing w:val="-5"/>
          <w:szCs w:val="18"/>
        </w:rPr>
        <w:t xml:space="preserve"> Sport e infanzia. Un'esperienza formativa tra gioco e impegno,</w:t>
      </w:r>
      <w:r w:rsidRPr="00796C2F">
        <w:rPr>
          <w:spacing w:val="-5"/>
          <w:szCs w:val="18"/>
        </w:rPr>
        <w:t xml:space="preserve"> FrancoAngeli, Milano.</w:t>
      </w:r>
    </w:p>
    <w:bookmarkEnd w:id="2"/>
    <w:p w14:paraId="4DE82396" w14:textId="77777777" w:rsidR="00A53454" w:rsidRPr="00796C2F" w:rsidRDefault="00A53454" w:rsidP="00796C2F">
      <w:pPr>
        <w:pStyle w:val="Testo1"/>
        <w:spacing w:line="240" w:lineRule="atLeast"/>
        <w:rPr>
          <w:szCs w:val="18"/>
        </w:rPr>
      </w:pPr>
      <w:r w:rsidRPr="00796C2F">
        <w:rPr>
          <w:smallCaps/>
          <w:sz w:val="16"/>
          <w:szCs w:val="16"/>
        </w:rPr>
        <w:t xml:space="preserve">Martelli S., Matteucci I. et all. </w:t>
      </w:r>
      <w:r w:rsidRPr="00796C2F">
        <w:rPr>
          <w:smallCaps/>
          <w:szCs w:val="18"/>
        </w:rPr>
        <w:t xml:space="preserve">(2019), </w:t>
      </w:r>
      <w:r w:rsidRPr="00796C2F">
        <w:rPr>
          <w:i/>
          <w:iCs/>
          <w:szCs w:val="18"/>
        </w:rPr>
        <w:t>Keep Fit! Ben-essere attivo e nuove tecnologie,</w:t>
      </w:r>
      <w:r w:rsidRPr="00796C2F">
        <w:rPr>
          <w:szCs w:val="18"/>
        </w:rPr>
        <w:t xml:space="preserve"> FrancoAngeli, Milano.</w:t>
      </w:r>
    </w:p>
    <w:p w14:paraId="5DAA039D" w14:textId="3346F9CB" w:rsidR="00A53454" w:rsidRPr="00796C2F" w:rsidRDefault="00A53454" w:rsidP="00796C2F">
      <w:pPr>
        <w:pStyle w:val="Testo1"/>
        <w:spacing w:line="240" w:lineRule="atLeast"/>
        <w:rPr>
          <w:spacing w:val="-5"/>
          <w:sz w:val="16"/>
          <w:szCs w:val="16"/>
        </w:rPr>
      </w:pPr>
      <w:r w:rsidRPr="00796C2F">
        <w:rPr>
          <w:smallCaps/>
          <w:spacing w:val="-5"/>
          <w:sz w:val="16"/>
          <w:szCs w:val="16"/>
        </w:rPr>
        <w:t xml:space="preserve">Russo G. </w:t>
      </w:r>
      <w:r w:rsidRPr="00796C2F">
        <w:rPr>
          <w:spacing w:val="-5"/>
          <w:szCs w:val="18"/>
        </w:rPr>
        <w:t>(a cura di), 2011,</w:t>
      </w:r>
      <w:r w:rsidRPr="00796C2F">
        <w:rPr>
          <w:i/>
          <w:spacing w:val="-5"/>
          <w:szCs w:val="18"/>
        </w:rPr>
        <w:t xml:space="preserve"> La società della wellness,</w:t>
      </w:r>
      <w:r w:rsidRPr="00796C2F">
        <w:rPr>
          <w:spacing w:val="-5"/>
          <w:szCs w:val="18"/>
        </w:rPr>
        <w:t xml:space="preserve"> F. Angeli, Milano.</w:t>
      </w:r>
    </w:p>
    <w:p w14:paraId="780D0C2D" w14:textId="77777777" w:rsidR="00E97AE5" w:rsidRPr="00796C2F" w:rsidRDefault="001D2359">
      <w:pPr>
        <w:spacing w:before="240" w:after="120" w:line="220" w:lineRule="exact"/>
        <w:rPr>
          <w:sz w:val="18"/>
          <w:lang w:val="en-GB"/>
        </w:rPr>
      </w:pPr>
      <w:r w:rsidRPr="00796C2F">
        <w:rPr>
          <w:b/>
          <w:i/>
          <w:sz w:val="18"/>
          <w:lang w:val="en-GB"/>
        </w:rPr>
        <w:t>TEACHING METHOD</w:t>
      </w:r>
    </w:p>
    <w:p w14:paraId="279911B6" w14:textId="77777777" w:rsidR="009C1976" w:rsidRPr="00796C2F" w:rsidRDefault="009C1976" w:rsidP="009C1976">
      <w:pPr>
        <w:pStyle w:val="Testo2"/>
        <w:rPr>
          <w:lang w:val="en-GB"/>
        </w:rPr>
      </w:pPr>
      <w:r w:rsidRPr="00796C2F">
        <w:rPr>
          <w:lang w:val="en-GB"/>
        </w:rPr>
        <w:t xml:space="preserve">The course comprises teaching units using materials that will be made available online on the Blackboard platform (http://blackboard.unicatt.it). The slides, together with the compulsory texts, will form an integral part of the exam materials. </w:t>
      </w:r>
    </w:p>
    <w:p w14:paraId="3649343B" w14:textId="77777777" w:rsidR="009C1976" w:rsidRPr="00796C2F" w:rsidRDefault="009C1976" w:rsidP="009C1976">
      <w:pPr>
        <w:pStyle w:val="Testo2"/>
        <w:rPr>
          <w:lang w:val="en-GB"/>
        </w:rPr>
      </w:pPr>
      <w:r w:rsidRPr="00796C2F">
        <w:rPr>
          <w:lang w:val="en-GB"/>
        </w:rPr>
        <w:t>To encourage learning from experience, active participation is expected of students, who will be asked to present, in an agreed manner, an analysis of situations they've encountered directly, or of simulations.</w:t>
      </w:r>
    </w:p>
    <w:p w14:paraId="31658F5B" w14:textId="77777777" w:rsidR="009C1976" w:rsidRPr="00796C2F" w:rsidRDefault="00C540E2" w:rsidP="009C1976">
      <w:pPr>
        <w:pStyle w:val="Testo2"/>
        <w:rPr>
          <w:lang w:val="en-GB"/>
        </w:rPr>
      </w:pPr>
      <w:r w:rsidRPr="00796C2F">
        <w:rPr>
          <w:lang w:val="en-GB"/>
        </w:rPr>
        <w:t>Three online tutorials will be proposed</w:t>
      </w:r>
      <w:r w:rsidR="00000E14" w:rsidRPr="00796C2F">
        <w:rPr>
          <w:lang w:val="en-GB"/>
        </w:rPr>
        <w:t xml:space="preserve"> </w:t>
      </w:r>
      <w:r w:rsidR="009C1976" w:rsidRPr="00796C2F">
        <w:rPr>
          <w:lang w:val="en-GB"/>
        </w:rPr>
        <w:t>on the Blackboard platform, aimed at assessing the skills acquired at the end of each topic block presented; this monitoring will be taken into account in the final exam mark.</w:t>
      </w:r>
    </w:p>
    <w:p w14:paraId="20395A52" w14:textId="77777777" w:rsidR="009C1976" w:rsidRPr="00796C2F" w:rsidRDefault="009C1976" w:rsidP="009C1976">
      <w:pPr>
        <w:pStyle w:val="Testo2"/>
        <w:rPr>
          <w:lang w:val="en-GB"/>
        </w:rPr>
      </w:pPr>
      <w:r w:rsidRPr="00796C2F">
        <w:rPr>
          <w:lang w:val="en-GB"/>
        </w:rPr>
        <w:t>Online activities are also highly recommended for students who do not attend lectures.</w:t>
      </w:r>
    </w:p>
    <w:p w14:paraId="534AC179" w14:textId="77777777" w:rsidR="00771B20" w:rsidRPr="00796C2F" w:rsidRDefault="00771B20" w:rsidP="00771B20">
      <w:pPr>
        <w:spacing w:before="240" w:after="120" w:line="220" w:lineRule="exact"/>
        <w:rPr>
          <w:rFonts w:ascii="Times New Roman" w:hAnsi="Times New Roman"/>
          <w:b/>
          <w:i/>
          <w:kern w:val="0"/>
          <w:sz w:val="18"/>
          <w:lang w:val="en-GB" w:eastAsia="it-IT"/>
        </w:rPr>
      </w:pPr>
      <w:r w:rsidRPr="00796C2F">
        <w:rPr>
          <w:b/>
          <w:i/>
          <w:sz w:val="18"/>
          <w:lang w:val="en-GB"/>
        </w:rPr>
        <w:t>ASSESSMENT METHOD AND CRITERIA</w:t>
      </w:r>
    </w:p>
    <w:p w14:paraId="75ED15F2" w14:textId="77777777" w:rsidR="009C1976" w:rsidRPr="00796C2F" w:rsidRDefault="009C1976" w:rsidP="009C1976">
      <w:pPr>
        <w:pStyle w:val="Testo2"/>
        <w:rPr>
          <w:lang w:val="en-GB"/>
        </w:rPr>
      </w:pPr>
      <w:r w:rsidRPr="00796C2F">
        <w:rPr>
          <w:lang w:val="en-GB"/>
        </w:rPr>
        <w:t>An oral exam covering the course topics.</w:t>
      </w:r>
    </w:p>
    <w:p w14:paraId="236FE0B3" w14:textId="77777777" w:rsidR="00557FF8" w:rsidRPr="00796C2F" w:rsidRDefault="00557FF8" w:rsidP="00557FF8">
      <w:pPr>
        <w:pStyle w:val="Testo2"/>
        <w:rPr>
          <w:lang w:val="en-GB"/>
        </w:rPr>
      </w:pPr>
      <w:r w:rsidRPr="00796C2F">
        <w:rPr>
          <w:lang w:val="en-GB"/>
        </w:rPr>
        <w:t>In the oral interview, students will have to demonstrate their ability to orient themselves between the topics</w:t>
      </w:r>
    </w:p>
    <w:p w14:paraId="160BE934" w14:textId="77777777" w:rsidR="00557FF8" w:rsidRPr="00796C2F" w:rsidRDefault="00557FF8" w:rsidP="00557FF8">
      <w:pPr>
        <w:pStyle w:val="Testo2"/>
        <w:rPr>
          <w:lang w:val="en-GB"/>
        </w:rPr>
      </w:pPr>
      <w:r w:rsidRPr="00796C2F">
        <w:rPr>
          <w:lang w:val="en-GB"/>
        </w:rPr>
        <w:t>and basic issues discussed in class, with particular attention to the main sociological theories on the topic of well-being, the welfare models promoted since the post-war period, and the essential steps for designing good practices.</w:t>
      </w:r>
    </w:p>
    <w:p w14:paraId="61FE2FE1" w14:textId="77777777" w:rsidR="00557FF8" w:rsidRPr="00796C2F" w:rsidRDefault="00557FF8" w:rsidP="00557FF8">
      <w:pPr>
        <w:pStyle w:val="Testo2"/>
        <w:rPr>
          <w:lang w:val="en-GB"/>
        </w:rPr>
      </w:pPr>
      <w:r w:rsidRPr="00796C2F">
        <w:rPr>
          <w:lang w:val="en-GB"/>
        </w:rPr>
        <w:t>The execution of the online tutorials (if any) will be assessed with a mark out of thirty which will be averaged with the mark from the oral interview.</w:t>
      </w:r>
    </w:p>
    <w:p w14:paraId="6F7FA938" w14:textId="77777777" w:rsidR="009C1976" w:rsidRPr="00796C2F" w:rsidRDefault="009C1976" w:rsidP="009C1976">
      <w:pPr>
        <w:pStyle w:val="Testo2"/>
        <w:rPr>
          <w:lang w:val="en-GB"/>
        </w:rPr>
      </w:pPr>
      <w:r w:rsidRPr="00796C2F">
        <w:rPr>
          <w:lang w:val="en-GB"/>
        </w:rPr>
        <w:lastRenderedPageBreak/>
        <w:t>The assessment criteria will include: the student's ability to use concepts and interpretative categories appropriate for the sociological analysis of welfare and social policies; their ability to analyse second-level data in the design of wellness promotion interventions in sports; and their elaboration of a personal and critical approach to the course topics.</w:t>
      </w:r>
    </w:p>
    <w:p w14:paraId="0F8BCB6C" w14:textId="77777777" w:rsidR="009C1976" w:rsidRPr="00796C2F" w:rsidRDefault="00771B20" w:rsidP="009C1976">
      <w:pPr>
        <w:spacing w:before="240" w:after="120"/>
        <w:rPr>
          <w:rFonts w:ascii="Times New Roman" w:hAnsi="Times New Roman"/>
          <w:b/>
          <w:i/>
          <w:kern w:val="0"/>
          <w:sz w:val="18"/>
          <w:lang w:val="en-GB" w:eastAsia="it-IT"/>
        </w:rPr>
      </w:pPr>
      <w:r w:rsidRPr="00796C2F">
        <w:rPr>
          <w:b/>
          <w:i/>
          <w:sz w:val="18"/>
          <w:lang w:val="en-GB"/>
        </w:rPr>
        <w:t>NOTES AND PREREQUISITES</w:t>
      </w:r>
    </w:p>
    <w:p w14:paraId="0107AE4D" w14:textId="77777777" w:rsidR="009C1976" w:rsidRPr="00796C2F" w:rsidRDefault="009C1976" w:rsidP="009C1976">
      <w:pPr>
        <w:pStyle w:val="Testo2"/>
        <w:rPr>
          <w:lang w:val="en-GB"/>
        </w:rPr>
      </w:pPr>
      <w:r w:rsidRPr="00796C2F">
        <w:rPr>
          <w:lang w:val="en-GB"/>
        </w:rPr>
        <w:t xml:space="preserve">Students who are unable to attend lectures should contact the lecturer </w:t>
      </w:r>
      <w:r w:rsidRPr="00796C2F">
        <w:rPr>
          <w:i/>
          <w:lang w:val="en-GB"/>
        </w:rPr>
        <w:t>at the beginning of the course</w:t>
      </w:r>
      <w:r w:rsidRPr="00796C2F">
        <w:rPr>
          <w:u w:val="single"/>
          <w:lang w:val="en-GB"/>
        </w:rPr>
        <w:t xml:space="preserve"> </w:t>
      </w:r>
      <w:r w:rsidRPr="00796C2F">
        <w:rPr>
          <w:lang w:val="en-GB"/>
        </w:rPr>
        <w:t>in order to agree the most beneficial study format as well as the use of the platform for online tutorials.</w:t>
      </w:r>
    </w:p>
    <w:p w14:paraId="1EB67F11" w14:textId="77777777" w:rsidR="00000E14" w:rsidRPr="00796C2F" w:rsidRDefault="009C1976" w:rsidP="005773E5">
      <w:pPr>
        <w:pStyle w:val="Testo2"/>
        <w:rPr>
          <w:rFonts w:eastAsia="Calibri"/>
          <w:lang w:val="en-GB"/>
        </w:rPr>
      </w:pPr>
      <w:r w:rsidRPr="00796C2F">
        <w:rPr>
          <w:rFonts w:eastAsia="Calibri"/>
          <w:lang w:val="en-GB"/>
        </w:rPr>
        <w:t>A basic knowledge of general sociology is required in order to master some of the discipline's key concepts.</w:t>
      </w:r>
    </w:p>
    <w:p w14:paraId="5A356067" w14:textId="77777777" w:rsidR="00DD1244" w:rsidRPr="00557FF8" w:rsidRDefault="00DD1244" w:rsidP="000D6FF0">
      <w:pPr>
        <w:pStyle w:val="Testo2"/>
        <w:rPr>
          <w:lang w:val="en-GB"/>
        </w:rPr>
      </w:pPr>
      <w:r w:rsidRPr="00796C2F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DD1244" w:rsidRPr="00557FF8">
      <w:pgSz w:w="11906" w:h="16838"/>
      <w:pgMar w:top="3515" w:right="2608" w:bottom="3515" w:left="260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880A82"/>
    <w:multiLevelType w:val="hybridMultilevel"/>
    <w:tmpl w:val="F6C47F72"/>
    <w:lvl w:ilvl="0" w:tplc="5F522E3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C40"/>
    <w:multiLevelType w:val="hybridMultilevel"/>
    <w:tmpl w:val="AF20F018"/>
    <w:lvl w:ilvl="0" w:tplc="88DA9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9048">
    <w:abstractNumId w:val="0"/>
  </w:num>
  <w:num w:numId="2" w16cid:durableId="464274283">
    <w:abstractNumId w:val="1"/>
  </w:num>
  <w:num w:numId="3" w16cid:durableId="1291402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18"/>
    <w:rsid w:val="00000E14"/>
    <w:rsid w:val="000D6FF0"/>
    <w:rsid w:val="000E0BD1"/>
    <w:rsid w:val="001629D3"/>
    <w:rsid w:val="00184149"/>
    <w:rsid w:val="001B07AB"/>
    <w:rsid w:val="001D2359"/>
    <w:rsid w:val="002A6218"/>
    <w:rsid w:val="003D522A"/>
    <w:rsid w:val="004762D4"/>
    <w:rsid w:val="004C3B35"/>
    <w:rsid w:val="004F1F8B"/>
    <w:rsid w:val="00557FF8"/>
    <w:rsid w:val="005773E5"/>
    <w:rsid w:val="005860B4"/>
    <w:rsid w:val="00596933"/>
    <w:rsid w:val="006C7B69"/>
    <w:rsid w:val="00713B25"/>
    <w:rsid w:val="00771B20"/>
    <w:rsid w:val="00796C2F"/>
    <w:rsid w:val="00990D73"/>
    <w:rsid w:val="009C1976"/>
    <w:rsid w:val="009C1D62"/>
    <w:rsid w:val="00A53454"/>
    <w:rsid w:val="00A54C69"/>
    <w:rsid w:val="00A679AD"/>
    <w:rsid w:val="00AD7276"/>
    <w:rsid w:val="00AE0EA4"/>
    <w:rsid w:val="00C02429"/>
    <w:rsid w:val="00C540E2"/>
    <w:rsid w:val="00C92D80"/>
    <w:rsid w:val="00C95F46"/>
    <w:rsid w:val="00D83E65"/>
    <w:rsid w:val="00DD1244"/>
    <w:rsid w:val="00E97AE5"/>
    <w:rsid w:val="00F00A0A"/>
    <w:rsid w:val="00F1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A62064"/>
  <w15:docId w15:val="{F254F09F-DFC1-451D-A1B4-D8E9E46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itolo3Carattere">
    <w:name w:val="Titolo 3 Carattere"/>
    <w:rPr>
      <w:rFonts w:ascii="Times" w:hAnsi="Times"/>
      <w:i/>
      <w:caps/>
      <w:sz w:val="1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character" w:customStyle="1" w:styleId="Testo2Carattere">
    <w:name w:val="Testo 2 Carattere"/>
    <w:link w:val="Testo2"/>
    <w:uiPriority w:val="99"/>
    <w:locked/>
    <w:rsid w:val="009C1976"/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E14"/>
    <w:rPr>
      <w:rFonts w:ascii="Segoe UI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557FF8"/>
    <w:pPr>
      <w:ind w:left="720"/>
      <w:contextualSpacing/>
    </w:pPr>
  </w:style>
  <w:style w:type="paragraph" w:customStyle="1" w:styleId="P68B1DB1-Testo11">
    <w:name w:val="P68B1DB1-Testo11"/>
    <w:basedOn w:val="Testo1"/>
    <w:rsid w:val="00713B25"/>
    <w:rPr>
      <w:sz w:val="20"/>
      <w:highlight w:val="yellow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5</cp:revision>
  <cp:lastPrinted>2003-03-27T08:42:00Z</cp:lastPrinted>
  <dcterms:created xsi:type="dcterms:W3CDTF">2023-09-23T09:42:00Z</dcterms:created>
  <dcterms:modified xsi:type="dcterms:W3CDTF">2024-01-09T15:31:00Z</dcterms:modified>
</cp:coreProperties>
</file>