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D6E72" w14:textId="6DC97AAA" w:rsidR="004C7B40" w:rsidRPr="00F53572" w:rsidRDefault="0068377D" w:rsidP="00F53572">
      <w:pPr>
        <w:pStyle w:val="Titolo1"/>
      </w:pPr>
      <w:r w:rsidRPr="00F53572">
        <w:t>Audiovisual Media Policies and New Challenges for the Cultural Industries</w:t>
      </w:r>
    </w:p>
    <w:p w14:paraId="1862DED0" w14:textId="1EF4C3E4" w:rsidR="004C7B40" w:rsidRPr="00E90467" w:rsidRDefault="004C7B40" w:rsidP="00F53572">
      <w:pPr>
        <w:pStyle w:val="Titolo2"/>
      </w:pPr>
      <w:r w:rsidRPr="00E90467">
        <w:t xml:space="preserve">Prof. </w:t>
      </w:r>
      <w:r w:rsidR="00F36C84" w:rsidRPr="00F53572">
        <w:t>Gloria</w:t>
      </w:r>
      <w:r w:rsidR="00F36C84" w:rsidRPr="00E90467">
        <w:t xml:space="preserve"> Dagnino</w:t>
      </w:r>
      <w:r w:rsidR="00353DAE" w:rsidRPr="00E90467">
        <w:t xml:space="preserve"> </w:t>
      </w:r>
      <w:r w:rsidR="00353DAE" w:rsidRPr="00F53572">
        <w:t>and</w:t>
      </w:r>
      <w:r w:rsidR="00353DAE" w:rsidRPr="00E90467">
        <w:t xml:space="preserve"> Prof. Domizia De Rosa</w:t>
      </w:r>
    </w:p>
    <w:p w14:paraId="240A8B69" w14:textId="07BC5FC7" w:rsidR="004C7B40" w:rsidRPr="00A12FB4" w:rsidRDefault="0068377D" w:rsidP="004C7B40">
      <w:pPr>
        <w:spacing w:before="240" w:after="120" w:line="240" w:lineRule="exact"/>
        <w:rPr>
          <w:b/>
          <w:i/>
          <w:sz w:val="18"/>
          <w:szCs w:val="18"/>
          <w:lang w:val="en-US"/>
        </w:rPr>
      </w:pPr>
      <w:r w:rsidRPr="00A12FB4">
        <w:rPr>
          <w:b/>
          <w:i/>
          <w:sz w:val="18"/>
          <w:szCs w:val="18"/>
          <w:lang w:val="en-US"/>
        </w:rPr>
        <w:t xml:space="preserve">COURSE AIMS AND </w:t>
      </w:r>
      <w:r w:rsidR="002E4BA7" w:rsidRPr="00A12FB4">
        <w:rPr>
          <w:b/>
          <w:i/>
          <w:sz w:val="18"/>
          <w:szCs w:val="18"/>
          <w:lang w:val="en-US"/>
        </w:rPr>
        <w:t>INTENDED</w:t>
      </w:r>
      <w:r w:rsidRPr="00A12FB4">
        <w:rPr>
          <w:b/>
          <w:i/>
          <w:sz w:val="18"/>
          <w:szCs w:val="18"/>
          <w:lang w:val="en-US"/>
        </w:rPr>
        <w:t xml:space="preserve"> LEARNING OBJECTIVES</w:t>
      </w:r>
    </w:p>
    <w:p w14:paraId="03D7432E" w14:textId="77596230" w:rsidR="00C96185" w:rsidRPr="00F53572" w:rsidRDefault="008B5FE2" w:rsidP="00F53572">
      <w:pPr>
        <w:spacing w:line="240" w:lineRule="exact"/>
        <w:jc w:val="both"/>
        <w:rPr>
          <w:color w:val="000000"/>
          <w:sz w:val="20"/>
          <w:szCs w:val="20"/>
          <w:lang w:val="en-US"/>
        </w:rPr>
      </w:pPr>
      <w:r w:rsidRPr="00F53572">
        <w:rPr>
          <w:color w:val="000000"/>
          <w:sz w:val="20"/>
          <w:szCs w:val="20"/>
          <w:lang w:val="en-US"/>
        </w:rPr>
        <w:t xml:space="preserve">The distinctive feature of the products of cultural industries is that they possess a </w:t>
      </w:r>
      <w:r w:rsidR="007719C8" w:rsidRPr="00F53572">
        <w:rPr>
          <w:color w:val="000000"/>
          <w:sz w:val="20"/>
          <w:szCs w:val="20"/>
          <w:lang w:val="en-US"/>
        </w:rPr>
        <w:t>cultural</w:t>
      </w:r>
      <w:r w:rsidRPr="00F53572">
        <w:rPr>
          <w:color w:val="000000"/>
          <w:sz w:val="20"/>
          <w:szCs w:val="20"/>
          <w:lang w:val="en-US"/>
        </w:rPr>
        <w:t xml:space="preserve"> and symbolic value</w:t>
      </w:r>
      <w:r w:rsidR="00CB7954" w:rsidRPr="00F53572">
        <w:rPr>
          <w:color w:val="000000"/>
          <w:sz w:val="20"/>
          <w:szCs w:val="20"/>
          <w:lang w:val="en-US"/>
        </w:rPr>
        <w:t>,</w:t>
      </w:r>
      <w:r w:rsidRPr="00F53572">
        <w:rPr>
          <w:color w:val="000000"/>
          <w:sz w:val="20"/>
          <w:szCs w:val="20"/>
          <w:lang w:val="en-US"/>
        </w:rPr>
        <w:t xml:space="preserve"> as well as an economic and market value. </w:t>
      </w:r>
      <w:r w:rsidR="00CB7954" w:rsidRPr="00F53572">
        <w:rPr>
          <w:color w:val="000000"/>
          <w:sz w:val="20"/>
          <w:szCs w:val="20"/>
          <w:lang w:val="en-US"/>
        </w:rPr>
        <w:t xml:space="preserve">This applies to all types of cultural outputs, irrespective of whether they are conventionally identified with 'high' cultural and artistic creation, or with popular forms of entertainment. For this reason, the production and dissemination of </w:t>
      </w:r>
      <w:r w:rsidR="00192576" w:rsidRPr="00F53572">
        <w:rPr>
          <w:color w:val="000000"/>
          <w:sz w:val="20"/>
          <w:szCs w:val="20"/>
          <w:lang w:val="en-US"/>
        </w:rPr>
        <w:t xml:space="preserve">cultural products </w:t>
      </w:r>
      <w:r w:rsidR="00CB7954" w:rsidRPr="00F53572">
        <w:rPr>
          <w:color w:val="000000"/>
          <w:sz w:val="20"/>
          <w:szCs w:val="20"/>
          <w:lang w:val="en-US"/>
        </w:rPr>
        <w:t>have historically been subject to regulation by public institutions at supra-national, national</w:t>
      </w:r>
      <w:r w:rsidR="00006EFD" w:rsidRPr="00F53572">
        <w:rPr>
          <w:color w:val="000000"/>
          <w:sz w:val="20"/>
          <w:szCs w:val="20"/>
          <w:lang w:val="en-US"/>
        </w:rPr>
        <w:t>,</w:t>
      </w:r>
      <w:r w:rsidR="00CB7954" w:rsidRPr="00F53572">
        <w:rPr>
          <w:color w:val="000000"/>
          <w:sz w:val="20"/>
          <w:szCs w:val="20"/>
          <w:lang w:val="en-US"/>
        </w:rPr>
        <w:t xml:space="preserve"> and sub-national levels.</w:t>
      </w:r>
      <w:r w:rsidR="00006EFD" w:rsidRPr="00F53572">
        <w:rPr>
          <w:color w:val="000000"/>
          <w:sz w:val="20"/>
          <w:szCs w:val="20"/>
          <w:lang w:val="en-US"/>
        </w:rPr>
        <w:t xml:space="preserve"> </w:t>
      </w:r>
      <w:r w:rsidR="00192576" w:rsidRPr="00F53572">
        <w:rPr>
          <w:color w:val="000000"/>
          <w:sz w:val="20"/>
          <w:szCs w:val="20"/>
          <w:lang w:val="en-US"/>
        </w:rPr>
        <w:t>This is especially true for audiovisual media</w:t>
      </w:r>
      <w:r w:rsidR="0004322B" w:rsidRPr="00F53572">
        <w:rPr>
          <w:color w:val="000000"/>
          <w:sz w:val="20"/>
          <w:szCs w:val="20"/>
          <w:lang w:val="en-US"/>
        </w:rPr>
        <w:t xml:space="preserve">, whose on-screen representations contribute to shape cultures and societies in powerful ways. </w:t>
      </w:r>
      <w:r w:rsidR="007719C8" w:rsidRPr="00F53572">
        <w:rPr>
          <w:color w:val="000000"/>
          <w:sz w:val="20"/>
          <w:szCs w:val="20"/>
          <w:lang w:val="en-US"/>
        </w:rPr>
        <w:t>What are the</w:t>
      </w:r>
      <w:r w:rsidR="00BE73FC" w:rsidRPr="00F53572">
        <w:rPr>
          <w:color w:val="000000"/>
          <w:sz w:val="20"/>
          <w:szCs w:val="20"/>
          <w:lang w:val="en-US"/>
        </w:rPr>
        <w:t xml:space="preserve"> main</w:t>
      </w:r>
      <w:r w:rsidR="007719C8" w:rsidRPr="00F53572">
        <w:rPr>
          <w:color w:val="000000"/>
          <w:sz w:val="20"/>
          <w:szCs w:val="20"/>
          <w:lang w:val="en-US"/>
        </w:rPr>
        <w:t xml:space="preserve"> matters </w:t>
      </w:r>
      <w:r w:rsidR="00BE73FC" w:rsidRPr="00F53572">
        <w:rPr>
          <w:color w:val="000000"/>
          <w:sz w:val="20"/>
          <w:szCs w:val="20"/>
          <w:lang w:val="en-US"/>
        </w:rPr>
        <w:t xml:space="preserve">of concern in audiovisual media policy? </w:t>
      </w:r>
      <w:r w:rsidR="00A5254C" w:rsidRPr="00F53572">
        <w:rPr>
          <w:color w:val="000000"/>
          <w:sz w:val="20"/>
          <w:szCs w:val="20"/>
          <w:lang w:val="en-US"/>
        </w:rPr>
        <w:t>What are the principles guiding audiovisual media policies and regulations? How do policymakers strike a balance between different</w:t>
      </w:r>
      <w:r w:rsidR="00307994" w:rsidRPr="00F53572">
        <w:rPr>
          <w:color w:val="000000"/>
          <w:sz w:val="20"/>
          <w:szCs w:val="20"/>
          <w:lang w:val="en-US"/>
        </w:rPr>
        <w:t xml:space="preserve">, </w:t>
      </w:r>
      <w:r w:rsidR="00A5254C" w:rsidRPr="00F53572">
        <w:rPr>
          <w:color w:val="000000"/>
          <w:sz w:val="20"/>
          <w:szCs w:val="20"/>
          <w:lang w:val="en-US"/>
        </w:rPr>
        <w:t>sometimes conflicting goals, such as upholding public interest, promoting cultural diversity and safeguarding fair competition in the market?</w:t>
      </w:r>
      <w:r w:rsidR="00DF7114" w:rsidRPr="00F53572">
        <w:rPr>
          <w:color w:val="000000"/>
          <w:sz w:val="20"/>
          <w:szCs w:val="20"/>
          <w:lang w:val="en-US"/>
        </w:rPr>
        <w:t xml:space="preserve"> </w:t>
      </w:r>
      <w:r w:rsidR="005E0278" w:rsidRPr="00F53572">
        <w:rPr>
          <w:color w:val="000000"/>
          <w:sz w:val="20"/>
          <w:szCs w:val="20"/>
          <w:lang w:val="en-US"/>
        </w:rPr>
        <w:t xml:space="preserve">How </w:t>
      </w:r>
      <w:r w:rsidR="00307994" w:rsidRPr="00F53572">
        <w:rPr>
          <w:color w:val="000000"/>
          <w:sz w:val="20"/>
          <w:szCs w:val="20"/>
          <w:lang w:val="en-US"/>
        </w:rPr>
        <w:t>does</w:t>
      </w:r>
      <w:r w:rsidR="005E0278" w:rsidRPr="00F53572">
        <w:rPr>
          <w:color w:val="000000"/>
          <w:sz w:val="20"/>
          <w:szCs w:val="20"/>
          <w:lang w:val="en-US"/>
        </w:rPr>
        <w:t xml:space="preserve"> audiovisual media regulation </w:t>
      </w:r>
      <w:r w:rsidR="00307994" w:rsidRPr="00F53572">
        <w:rPr>
          <w:color w:val="000000"/>
          <w:sz w:val="20"/>
          <w:szCs w:val="20"/>
          <w:lang w:val="en-US"/>
        </w:rPr>
        <w:t>cope</w:t>
      </w:r>
      <w:r w:rsidR="005E0278" w:rsidRPr="00F53572">
        <w:rPr>
          <w:color w:val="000000"/>
          <w:sz w:val="20"/>
          <w:szCs w:val="20"/>
          <w:lang w:val="en-US"/>
        </w:rPr>
        <w:t xml:space="preserve"> with the ongoing technological innovations</w:t>
      </w:r>
      <w:r w:rsidR="00307994" w:rsidRPr="00F53572">
        <w:rPr>
          <w:color w:val="000000"/>
          <w:sz w:val="20"/>
          <w:szCs w:val="20"/>
          <w:lang w:val="en-US"/>
        </w:rPr>
        <w:t>, the coexistence of national and global players,</w:t>
      </w:r>
      <w:r w:rsidR="005E0278" w:rsidRPr="00F53572">
        <w:rPr>
          <w:color w:val="000000"/>
          <w:sz w:val="20"/>
          <w:szCs w:val="20"/>
          <w:lang w:val="en-US"/>
        </w:rPr>
        <w:t xml:space="preserve"> and </w:t>
      </w:r>
      <w:r w:rsidR="00307994" w:rsidRPr="00F53572">
        <w:rPr>
          <w:color w:val="000000"/>
          <w:sz w:val="20"/>
          <w:szCs w:val="20"/>
          <w:lang w:val="en-US"/>
        </w:rPr>
        <w:t xml:space="preserve">the </w:t>
      </w:r>
      <w:r w:rsidR="005E0278" w:rsidRPr="00F53572">
        <w:rPr>
          <w:color w:val="000000"/>
          <w:sz w:val="20"/>
          <w:szCs w:val="20"/>
          <w:lang w:val="en-US"/>
        </w:rPr>
        <w:t xml:space="preserve">changes in audience consumption practices that characterize </w:t>
      </w:r>
      <w:r w:rsidR="00307994" w:rsidRPr="00F53572">
        <w:rPr>
          <w:color w:val="000000"/>
          <w:sz w:val="20"/>
          <w:szCs w:val="20"/>
          <w:lang w:val="en-US"/>
        </w:rPr>
        <w:t xml:space="preserve">contemporary </w:t>
      </w:r>
      <w:r w:rsidR="005E0278" w:rsidRPr="00F53572">
        <w:rPr>
          <w:color w:val="000000"/>
          <w:sz w:val="20"/>
          <w:szCs w:val="20"/>
          <w:lang w:val="en-US"/>
        </w:rPr>
        <w:t>media market</w:t>
      </w:r>
      <w:r w:rsidR="00307994" w:rsidRPr="00F53572">
        <w:rPr>
          <w:color w:val="000000"/>
          <w:sz w:val="20"/>
          <w:szCs w:val="20"/>
          <w:lang w:val="en-US"/>
        </w:rPr>
        <w:t>s</w:t>
      </w:r>
      <w:r w:rsidR="00105FA7" w:rsidRPr="00F53572">
        <w:rPr>
          <w:color w:val="000000"/>
          <w:sz w:val="20"/>
          <w:szCs w:val="20"/>
          <w:lang w:val="en-US"/>
        </w:rPr>
        <w:t>?</w:t>
      </w:r>
      <w:r w:rsidR="00307994" w:rsidRPr="00F53572">
        <w:rPr>
          <w:color w:val="000000"/>
          <w:sz w:val="20"/>
          <w:szCs w:val="20"/>
          <w:lang w:val="en-US"/>
        </w:rPr>
        <w:t xml:space="preserve"> This course </w:t>
      </w:r>
      <w:r w:rsidR="001C4E09" w:rsidRPr="00F53572">
        <w:rPr>
          <w:color w:val="000000"/>
          <w:sz w:val="20"/>
          <w:szCs w:val="20"/>
          <w:lang w:val="en-US"/>
        </w:rPr>
        <w:t xml:space="preserve">offers an introductory, yet detailed understanding of how audiovisual media are regulated within the broader </w:t>
      </w:r>
      <w:r w:rsidR="001303F3" w:rsidRPr="00F53572">
        <w:rPr>
          <w:color w:val="000000"/>
          <w:sz w:val="20"/>
          <w:szCs w:val="20"/>
          <w:lang w:val="en-US"/>
        </w:rPr>
        <w:t>framework</w:t>
      </w:r>
      <w:r w:rsidR="001C4E09" w:rsidRPr="00F53572">
        <w:rPr>
          <w:color w:val="000000"/>
          <w:sz w:val="20"/>
          <w:szCs w:val="20"/>
          <w:lang w:val="en-US"/>
        </w:rPr>
        <w:t xml:space="preserve"> of cultural </w:t>
      </w:r>
      <w:r w:rsidR="00F61747" w:rsidRPr="00F53572">
        <w:rPr>
          <w:color w:val="000000"/>
          <w:sz w:val="20"/>
          <w:szCs w:val="20"/>
          <w:lang w:val="en-US"/>
        </w:rPr>
        <w:t xml:space="preserve">and economic </w:t>
      </w:r>
      <w:r w:rsidR="00CE242A" w:rsidRPr="00F53572">
        <w:rPr>
          <w:color w:val="000000"/>
          <w:sz w:val="20"/>
          <w:szCs w:val="20"/>
          <w:lang w:val="en-US"/>
        </w:rPr>
        <w:t>polic</w:t>
      </w:r>
      <w:r w:rsidR="00F61747" w:rsidRPr="00F53572">
        <w:rPr>
          <w:color w:val="000000"/>
          <w:sz w:val="20"/>
          <w:szCs w:val="20"/>
          <w:lang w:val="en-US"/>
        </w:rPr>
        <w:t>ies</w:t>
      </w:r>
      <w:r w:rsidR="00CE242A" w:rsidRPr="00F53572">
        <w:rPr>
          <w:color w:val="000000"/>
          <w:sz w:val="20"/>
          <w:szCs w:val="20"/>
          <w:lang w:val="en-US"/>
        </w:rPr>
        <w:t>. The course will particularly look at laws</w:t>
      </w:r>
      <w:r w:rsidR="001303F3" w:rsidRPr="00F53572">
        <w:rPr>
          <w:color w:val="000000"/>
          <w:sz w:val="20"/>
          <w:szCs w:val="20"/>
          <w:lang w:val="en-US"/>
        </w:rPr>
        <w:t xml:space="preserve">, </w:t>
      </w:r>
      <w:r w:rsidR="00CE242A" w:rsidRPr="00F53572">
        <w:rPr>
          <w:color w:val="000000"/>
          <w:sz w:val="20"/>
          <w:szCs w:val="20"/>
          <w:lang w:val="en-US"/>
        </w:rPr>
        <w:t>public policies</w:t>
      </w:r>
      <w:r w:rsidR="00EA76FE" w:rsidRPr="00F53572">
        <w:rPr>
          <w:color w:val="000000"/>
          <w:sz w:val="20"/>
          <w:szCs w:val="20"/>
          <w:lang w:val="en-US"/>
        </w:rPr>
        <w:t xml:space="preserve"> and initiatives</w:t>
      </w:r>
      <w:r w:rsidR="001303F3" w:rsidRPr="00F53572">
        <w:rPr>
          <w:color w:val="000000"/>
          <w:sz w:val="20"/>
          <w:szCs w:val="20"/>
          <w:lang w:val="en-US"/>
        </w:rPr>
        <w:t>,</w:t>
      </w:r>
      <w:r w:rsidR="00CE242A" w:rsidRPr="00F53572">
        <w:rPr>
          <w:color w:val="000000"/>
          <w:sz w:val="20"/>
          <w:szCs w:val="20"/>
          <w:lang w:val="en-US"/>
        </w:rPr>
        <w:t xml:space="preserve"> </w:t>
      </w:r>
      <w:r w:rsidR="001303F3" w:rsidRPr="00F53572">
        <w:rPr>
          <w:color w:val="000000"/>
          <w:sz w:val="20"/>
          <w:szCs w:val="20"/>
          <w:lang w:val="en-US"/>
        </w:rPr>
        <w:t xml:space="preserve">industry </w:t>
      </w:r>
      <w:r w:rsidR="00EA76FE" w:rsidRPr="00F53572">
        <w:rPr>
          <w:color w:val="000000"/>
          <w:sz w:val="20"/>
          <w:szCs w:val="20"/>
          <w:lang w:val="en-US"/>
        </w:rPr>
        <w:t xml:space="preserve">co-regulations and </w:t>
      </w:r>
      <w:r w:rsidR="001303F3" w:rsidRPr="00F53572">
        <w:rPr>
          <w:color w:val="000000"/>
          <w:sz w:val="20"/>
          <w:szCs w:val="20"/>
          <w:lang w:val="en-US"/>
        </w:rPr>
        <w:t xml:space="preserve">self-regulations in </w:t>
      </w:r>
      <w:r w:rsidR="00EA76FE" w:rsidRPr="00F53572">
        <w:rPr>
          <w:color w:val="000000"/>
          <w:sz w:val="20"/>
          <w:szCs w:val="20"/>
          <w:lang w:val="en-US"/>
        </w:rPr>
        <w:t xml:space="preserve">four main areas of policy concern: </w:t>
      </w:r>
      <w:r w:rsidR="005C623A" w:rsidRPr="00F53572">
        <w:rPr>
          <w:color w:val="000000"/>
          <w:sz w:val="20"/>
          <w:szCs w:val="20"/>
          <w:lang w:val="en-US"/>
        </w:rPr>
        <w:t xml:space="preserve">media literacy; audiovisual media production and circulation; audiovisual commercial communications; media production and DEI. The course will look at </w:t>
      </w:r>
      <w:r w:rsidR="00CE242A" w:rsidRPr="00F53572">
        <w:rPr>
          <w:color w:val="000000"/>
          <w:sz w:val="20"/>
          <w:szCs w:val="20"/>
          <w:lang w:val="en-US"/>
        </w:rPr>
        <w:t xml:space="preserve">cinema, television, and </w:t>
      </w:r>
      <w:r w:rsidR="00DF4D96" w:rsidRPr="00F53572">
        <w:rPr>
          <w:color w:val="000000"/>
          <w:sz w:val="20"/>
          <w:szCs w:val="20"/>
          <w:lang w:val="en-US"/>
        </w:rPr>
        <w:t>digital</w:t>
      </w:r>
      <w:r w:rsidR="00CE242A" w:rsidRPr="00F53572">
        <w:rPr>
          <w:color w:val="000000"/>
          <w:sz w:val="20"/>
          <w:szCs w:val="20"/>
          <w:lang w:val="en-US"/>
        </w:rPr>
        <w:t xml:space="preserve"> media in Italy and the European Union. </w:t>
      </w:r>
      <w:r w:rsidR="005A2EFA" w:rsidRPr="00F53572">
        <w:rPr>
          <w:color w:val="000000"/>
          <w:sz w:val="20"/>
          <w:szCs w:val="20"/>
          <w:lang w:val="en-US"/>
        </w:rPr>
        <w:t xml:space="preserve">By the end of the course, students will have gained theoretical and technical knowledge on the main institutions </w:t>
      </w:r>
      <w:r w:rsidR="00F61747" w:rsidRPr="00F53572">
        <w:rPr>
          <w:color w:val="000000"/>
          <w:sz w:val="20"/>
          <w:szCs w:val="20"/>
          <w:lang w:val="en-US"/>
        </w:rPr>
        <w:t xml:space="preserve">responsible for regulating </w:t>
      </w:r>
      <w:r w:rsidR="005A2EFA" w:rsidRPr="00F53572">
        <w:rPr>
          <w:color w:val="000000"/>
          <w:sz w:val="20"/>
          <w:szCs w:val="20"/>
          <w:lang w:val="en-US"/>
        </w:rPr>
        <w:t xml:space="preserve">audiovisual </w:t>
      </w:r>
      <w:r w:rsidR="001303F3" w:rsidRPr="00F53572">
        <w:rPr>
          <w:color w:val="000000"/>
          <w:sz w:val="20"/>
          <w:szCs w:val="20"/>
          <w:lang w:val="en-US"/>
        </w:rPr>
        <w:t xml:space="preserve">media </w:t>
      </w:r>
      <w:r w:rsidR="005A2EFA" w:rsidRPr="00F53572">
        <w:rPr>
          <w:color w:val="000000"/>
          <w:sz w:val="20"/>
          <w:szCs w:val="20"/>
          <w:lang w:val="en-US"/>
        </w:rPr>
        <w:t>industr</w:t>
      </w:r>
      <w:r w:rsidR="001303F3" w:rsidRPr="00F53572">
        <w:rPr>
          <w:color w:val="000000"/>
          <w:sz w:val="20"/>
          <w:szCs w:val="20"/>
          <w:lang w:val="en-US"/>
        </w:rPr>
        <w:t>ies</w:t>
      </w:r>
      <w:r w:rsidR="005A2EFA" w:rsidRPr="00F53572">
        <w:rPr>
          <w:color w:val="000000"/>
          <w:sz w:val="20"/>
          <w:szCs w:val="20"/>
          <w:lang w:val="en-US"/>
        </w:rPr>
        <w:t xml:space="preserve"> at </w:t>
      </w:r>
      <w:r w:rsidR="0035558B" w:rsidRPr="00F53572">
        <w:rPr>
          <w:color w:val="000000"/>
          <w:sz w:val="20"/>
          <w:szCs w:val="20"/>
          <w:lang w:val="en-US"/>
        </w:rPr>
        <w:t xml:space="preserve">the </w:t>
      </w:r>
      <w:r w:rsidR="005A2EFA" w:rsidRPr="00F53572">
        <w:rPr>
          <w:color w:val="000000"/>
          <w:sz w:val="20"/>
          <w:szCs w:val="20"/>
          <w:lang w:val="en-US"/>
        </w:rPr>
        <w:t xml:space="preserve">national and European level, the main regulatory tools applied by policymakers, and the major sectors and themes </w:t>
      </w:r>
      <w:r w:rsidR="0035558B" w:rsidRPr="00F53572">
        <w:rPr>
          <w:color w:val="000000"/>
          <w:sz w:val="20"/>
          <w:szCs w:val="20"/>
          <w:lang w:val="en-US"/>
        </w:rPr>
        <w:t>covered</w:t>
      </w:r>
      <w:r w:rsidR="005A2EFA" w:rsidRPr="00F53572">
        <w:rPr>
          <w:color w:val="000000"/>
          <w:sz w:val="20"/>
          <w:szCs w:val="20"/>
          <w:lang w:val="en-US"/>
        </w:rPr>
        <w:t xml:space="preserve"> by regulations.</w:t>
      </w:r>
      <w:r w:rsidR="001303F3" w:rsidRPr="00F53572">
        <w:rPr>
          <w:color w:val="000000"/>
          <w:sz w:val="20"/>
          <w:szCs w:val="20"/>
          <w:lang w:val="en-US"/>
        </w:rPr>
        <w:t xml:space="preserve"> </w:t>
      </w:r>
      <w:r w:rsidR="00E86ABB" w:rsidRPr="00F53572">
        <w:rPr>
          <w:color w:val="000000"/>
          <w:sz w:val="20"/>
          <w:szCs w:val="20"/>
          <w:lang w:val="en-US"/>
        </w:rPr>
        <w:t>S</w:t>
      </w:r>
      <w:r w:rsidR="00C96185" w:rsidRPr="00F53572">
        <w:rPr>
          <w:color w:val="000000"/>
          <w:sz w:val="20"/>
          <w:szCs w:val="20"/>
          <w:lang w:val="en-US"/>
        </w:rPr>
        <w:t xml:space="preserve">tudents will acquire confidence in </w:t>
      </w:r>
      <w:r w:rsidR="00037E1C" w:rsidRPr="00F53572">
        <w:rPr>
          <w:color w:val="000000"/>
          <w:sz w:val="20"/>
          <w:szCs w:val="20"/>
          <w:lang w:val="en-US"/>
        </w:rPr>
        <w:t>understanding</w:t>
      </w:r>
      <w:r w:rsidR="00C96185" w:rsidRPr="00F53572">
        <w:rPr>
          <w:color w:val="000000"/>
          <w:sz w:val="20"/>
          <w:szCs w:val="20"/>
          <w:lang w:val="en-US"/>
        </w:rPr>
        <w:t xml:space="preserve"> various legal, regulatory and policy texts, as well as in accessing, navigating, and citing appropriate sources.</w:t>
      </w:r>
      <w:r w:rsidR="0044380C" w:rsidRPr="00F53572">
        <w:rPr>
          <w:color w:val="000000"/>
          <w:sz w:val="20"/>
          <w:szCs w:val="20"/>
          <w:lang w:val="en-US"/>
        </w:rPr>
        <w:t xml:space="preserve"> </w:t>
      </w:r>
      <w:r w:rsidR="005D4675" w:rsidRPr="00F53572">
        <w:rPr>
          <w:color w:val="000000"/>
          <w:sz w:val="20"/>
          <w:szCs w:val="20"/>
          <w:lang w:val="en-US"/>
        </w:rPr>
        <w:t>Through the discussion of a selection of academic and industry readings and case study analysis, students will also learn to critically assess the effectiveness of various regulatory measures and their impact on audiovisual creation and consumers’ experience.</w:t>
      </w:r>
    </w:p>
    <w:p w14:paraId="1EBC0D12" w14:textId="7290DCDF" w:rsidR="00E342F2" w:rsidRPr="00A12FB4" w:rsidRDefault="005D4675" w:rsidP="00004AC9">
      <w:pPr>
        <w:spacing w:before="240" w:after="120" w:line="240" w:lineRule="exact"/>
        <w:rPr>
          <w:b/>
          <w:i/>
          <w:sz w:val="18"/>
          <w:szCs w:val="18"/>
          <w:lang w:val="en-GB"/>
        </w:rPr>
      </w:pPr>
      <w:r w:rsidRPr="00A12FB4">
        <w:rPr>
          <w:b/>
          <w:i/>
          <w:sz w:val="18"/>
          <w:szCs w:val="18"/>
          <w:lang w:val="en-GB"/>
        </w:rPr>
        <w:t>C</w:t>
      </w:r>
      <w:r w:rsidR="00E342F2" w:rsidRPr="00A12FB4">
        <w:rPr>
          <w:b/>
          <w:i/>
          <w:sz w:val="18"/>
          <w:szCs w:val="18"/>
          <w:lang w:val="en-GB"/>
        </w:rPr>
        <w:t>OURSE CONTENT</w:t>
      </w:r>
    </w:p>
    <w:p w14:paraId="52A8896F" w14:textId="77777777" w:rsidR="00F350E7" w:rsidRPr="00F53572" w:rsidRDefault="00F350E7" w:rsidP="00F350E7">
      <w:pPr>
        <w:spacing w:line="240" w:lineRule="exact"/>
        <w:rPr>
          <w:sz w:val="20"/>
          <w:szCs w:val="20"/>
          <w:lang w:val="en-US"/>
        </w:rPr>
      </w:pPr>
      <w:r w:rsidRPr="00F53572">
        <w:rPr>
          <w:sz w:val="20"/>
          <w:szCs w:val="20"/>
          <w:lang w:val="en-US"/>
        </w:rPr>
        <w:t>The course will be structured in two modules. Details of the second modules will be announced closer to the starting date.</w:t>
      </w:r>
    </w:p>
    <w:p w14:paraId="746B6D5C" w14:textId="3E3A347B" w:rsidR="00343462" w:rsidRPr="00F53572" w:rsidRDefault="00F350E7" w:rsidP="00F350E7">
      <w:pPr>
        <w:spacing w:line="240" w:lineRule="exact"/>
        <w:rPr>
          <w:sz w:val="20"/>
          <w:szCs w:val="20"/>
          <w:lang w:val="en-GB"/>
        </w:rPr>
      </w:pPr>
      <w:r w:rsidRPr="00F53572">
        <w:rPr>
          <w:sz w:val="20"/>
          <w:szCs w:val="20"/>
          <w:lang w:val="en-GB"/>
        </w:rPr>
        <w:t xml:space="preserve">The first module </w:t>
      </w:r>
      <w:r w:rsidR="00343462" w:rsidRPr="00F53572">
        <w:rPr>
          <w:sz w:val="20"/>
          <w:szCs w:val="20"/>
          <w:lang w:val="en-GB"/>
        </w:rPr>
        <w:t xml:space="preserve">is structured around </w:t>
      </w:r>
      <w:r w:rsidR="00400518" w:rsidRPr="00F53572">
        <w:rPr>
          <w:sz w:val="20"/>
          <w:szCs w:val="20"/>
          <w:lang w:val="en-GB"/>
        </w:rPr>
        <w:t>four</w:t>
      </w:r>
      <w:r w:rsidR="00343462" w:rsidRPr="00F53572">
        <w:rPr>
          <w:sz w:val="20"/>
          <w:szCs w:val="20"/>
          <w:lang w:val="en-GB"/>
        </w:rPr>
        <w:t xml:space="preserve"> main</w:t>
      </w:r>
      <w:r w:rsidR="00400518" w:rsidRPr="00F53572">
        <w:rPr>
          <w:sz w:val="20"/>
          <w:szCs w:val="20"/>
          <w:lang w:val="en-GB"/>
        </w:rPr>
        <w:t xml:space="preserve"> and interconnected</w:t>
      </w:r>
      <w:r w:rsidR="00343462" w:rsidRPr="00F53572">
        <w:rPr>
          <w:sz w:val="20"/>
          <w:szCs w:val="20"/>
          <w:lang w:val="en-GB"/>
        </w:rPr>
        <w:t xml:space="preserve"> them</w:t>
      </w:r>
      <w:r w:rsidR="00BE73FC" w:rsidRPr="00F53572">
        <w:rPr>
          <w:sz w:val="20"/>
          <w:szCs w:val="20"/>
          <w:lang w:val="en-GB"/>
        </w:rPr>
        <w:t>atic axes</w:t>
      </w:r>
      <w:r w:rsidRPr="00F53572">
        <w:rPr>
          <w:sz w:val="20"/>
          <w:szCs w:val="20"/>
          <w:lang w:val="en-GB"/>
        </w:rPr>
        <w:t>:</w:t>
      </w:r>
    </w:p>
    <w:p w14:paraId="3B0299D1" w14:textId="1D397C2D" w:rsidR="00400518" w:rsidRPr="00F53572" w:rsidRDefault="00400518" w:rsidP="00343462">
      <w:pPr>
        <w:pStyle w:val="Paragrafoelenco"/>
        <w:numPr>
          <w:ilvl w:val="0"/>
          <w:numId w:val="9"/>
        </w:numPr>
        <w:spacing w:line="240" w:lineRule="exact"/>
        <w:ind w:left="284" w:hanging="284"/>
        <w:rPr>
          <w:szCs w:val="20"/>
          <w:lang w:val="en-GB"/>
        </w:rPr>
      </w:pPr>
      <w:r w:rsidRPr="00F53572">
        <w:rPr>
          <w:szCs w:val="20"/>
          <w:lang w:val="en-GB"/>
        </w:rPr>
        <w:t>Audiovisual</w:t>
      </w:r>
      <w:r w:rsidR="00CE2180" w:rsidRPr="00F53572">
        <w:rPr>
          <w:szCs w:val="20"/>
          <w:lang w:val="en-GB"/>
        </w:rPr>
        <w:t xml:space="preserve"> and digital media </w:t>
      </w:r>
      <w:r w:rsidRPr="00F53572">
        <w:rPr>
          <w:szCs w:val="20"/>
          <w:lang w:val="en-GB"/>
        </w:rPr>
        <w:t>literacy</w:t>
      </w:r>
    </w:p>
    <w:p w14:paraId="58B88CF7" w14:textId="59FC3177" w:rsidR="00343462" w:rsidRPr="00F53572" w:rsidRDefault="00E16D29" w:rsidP="00343462">
      <w:pPr>
        <w:pStyle w:val="Paragrafoelenco"/>
        <w:numPr>
          <w:ilvl w:val="0"/>
          <w:numId w:val="9"/>
        </w:numPr>
        <w:spacing w:line="240" w:lineRule="exact"/>
        <w:ind w:left="284" w:hanging="284"/>
        <w:rPr>
          <w:szCs w:val="20"/>
          <w:lang w:val="en-GB"/>
        </w:rPr>
      </w:pPr>
      <w:r w:rsidRPr="00F53572">
        <w:rPr>
          <w:szCs w:val="20"/>
          <w:lang w:val="en-GB"/>
        </w:rPr>
        <w:t>A</w:t>
      </w:r>
      <w:r w:rsidR="00343462" w:rsidRPr="00F53572">
        <w:rPr>
          <w:szCs w:val="20"/>
          <w:lang w:val="en-GB"/>
        </w:rPr>
        <w:t>udiovisual media</w:t>
      </w:r>
      <w:r w:rsidRPr="00F53572">
        <w:rPr>
          <w:szCs w:val="20"/>
          <w:lang w:val="en-GB"/>
        </w:rPr>
        <w:t xml:space="preserve"> production and circulation</w:t>
      </w:r>
    </w:p>
    <w:p w14:paraId="3064EC5F" w14:textId="77B73AAB" w:rsidR="00343462" w:rsidRPr="00F53572" w:rsidRDefault="00343462" w:rsidP="00343462">
      <w:pPr>
        <w:pStyle w:val="Paragrafoelenco"/>
        <w:numPr>
          <w:ilvl w:val="0"/>
          <w:numId w:val="9"/>
        </w:numPr>
        <w:spacing w:line="240" w:lineRule="exact"/>
        <w:ind w:left="284" w:hanging="284"/>
        <w:rPr>
          <w:szCs w:val="20"/>
          <w:lang w:val="en-GB"/>
        </w:rPr>
      </w:pPr>
      <w:r w:rsidRPr="00F53572">
        <w:rPr>
          <w:szCs w:val="20"/>
          <w:lang w:val="en-GB"/>
        </w:rPr>
        <w:t>Audiovisual media and advertising</w:t>
      </w:r>
    </w:p>
    <w:p w14:paraId="04A8A841" w14:textId="085CD4E7" w:rsidR="004720CD" w:rsidRPr="00F53572" w:rsidRDefault="00343462" w:rsidP="004720CD">
      <w:pPr>
        <w:pStyle w:val="Paragrafoelenco"/>
        <w:numPr>
          <w:ilvl w:val="0"/>
          <w:numId w:val="9"/>
        </w:numPr>
        <w:spacing w:line="240" w:lineRule="exact"/>
        <w:ind w:left="284" w:hanging="284"/>
        <w:rPr>
          <w:szCs w:val="20"/>
          <w:lang w:val="en-GB"/>
        </w:rPr>
      </w:pPr>
      <w:r w:rsidRPr="00F53572">
        <w:rPr>
          <w:szCs w:val="20"/>
          <w:lang w:val="en-GB"/>
        </w:rPr>
        <w:t xml:space="preserve">Audiovisual media and </w:t>
      </w:r>
      <w:r w:rsidR="000B11EB" w:rsidRPr="00F53572">
        <w:rPr>
          <w:szCs w:val="20"/>
          <w:lang w:val="en-GB"/>
        </w:rPr>
        <w:t xml:space="preserve">DEI (diversity, </w:t>
      </w:r>
      <w:proofErr w:type="gramStart"/>
      <w:r w:rsidR="000B11EB" w:rsidRPr="00F53572">
        <w:rPr>
          <w:szCs w:val="20"/>
          <w:lang w:val="en-GB"/>
        </w:rPr>
        <w:t>equity</w:t>
      </w:r>
      <w:proofErr w:type="gramEnd"/>
      <w:r w:rsidR="000B11EB" w:rsidRPr="00F53572">
        <w:rPr>
          <w:szCs w:val="20"/>
          <w:lang w:val="en-GB"/>
        </w:rPr>
        <w:t xml:space="preserve"> and inclusion)</w:t>
      </w:r>
    </w:p>
    <w:p w14:paraId="40326C55" w14:textId="50779624" w:rsidR="00CE242A" w:rsidRPr="00F53572" w:rsidRDefault="00BE73FC" w:rsidP="00557EC4">
      <w:pPr>
        <w:spacing w:line="240" w:lineRule="exact"/>
        <w:rPr>
          <w:sz w:val="20"/>
          <w:szCs w:val="20"/>
          <w:lang w:val="en-GB"/>
        </w:rPr>
      </w:pPr>
      <w:r w:rsidRPr="00F53572">
        <w:rPr>
          <w:sz w:val="20"/>
          <w:szCs w:val="20"/>
          <w:lang w:val="en-GB"/>
        </w:rPr>
        <w:lastRenderedPageBreak/>
        <w:t xml:space="preserve">For each axis, the module will cover the following topics: </w:t>
      </w:r>
      <w:r w:rsidR="004720CD" w:rsidRPr="00F53572">
        <w:rPr>
          <w:sz w:val="20"/>
          <w:szCs w:val="20"/>
          <w:lang w:val="en-GB"/>
        </w:rPr>
        <w:t xml:space="preserve">evolution and current state of legal, (self-)regulatory and policy framework; public institutions and industry bodies </w:t>
      </w:r>
      <w:r w:rsidR="00E14868" w:rsidRPr="00F53572">
        <w:rPr>
          <w:sz w:val="20"/>
          <w:szCs w:val="20"/>
          <w:lang w:val="en-GB"/>
        </w:rPr>
        <w:t xml:space="preserve">responsible for regulations; </w:t>
      </w:r>
      <w:r w:rsidR="004720CD" w:rsidRPr="00F53572">
        <w:rPr>
          <w:sz w:val="20"/>
          <w:szCs w:val="20"/>
          <w:lang w:val="en-GB"/>
        </w:rPr>
        <w:t>national and supranational policy toolkits;</w:t>
      </w:r>
      <w:r w:rsidR="00A34709" w:rsidRPr="00F53572">
        <w:rPr>
          <w:sz w:val="20"/>
          <w:szCs w:val="20"/>
          <w:lang w:val="en-GB"/>
        </w:rPr>
        <w:t xml:space="preserve"> </w:t>
      </w:r>
      <w:r w:rsidR="00E14868" w:rsidRPr="00F53572">
        <w:rPr>
          <w:sz w:val="20"/>
          <w:szCs w:val="20"/>
          <w:lang w:val="en-GB"/>
        </w:rPr>
        <w:t xml:space="preserve">current trends and open questions in </w:t>
      </w:r>
      <w:r w:rsidR="00DF4D96" w:rsidRPr="00F53572">
        <w:rPr>
          <w:sz w:val="20"/>
          <w:szCs w:val="20"/>
          <w:lang w:val="en-GB"/>
        </w:rPr>
        <w:t xml:space="preserve">academic and industry debate around </w:t>
      </w:r>
      <w:r w:rsidR="00E14868" w:rsidRPr="00F53572">
        <w:rPr>
          <w:sz w:val="20"/>
          <w:szCs w:val="20"/>
          <w:lang w:val="en-GB"/>
        </w:rPr>
        <w:t>audiovisual media polic</w:t>
      </w:r>
      <w:r w:rsidR="00DF4D96" w:rsidRPr="00F53572">
        <w:rPr>
          <w:sz w:val="20"/>
          <w:szCs w:val="20"/>
          <w:lang w:val="en-GB"/>
        </w:rPr>
        <w:t>ies</w:t>
      </w:r>
      <w:r w:rsidR="00E14868" w:rsidRPr="00F53572">
        <w:rPr>
          <w:sz w:val="20"/>
          <w:szCs w:val="20"/>
          <w:lang w:val="en-GB"/>
        </w:rPr>
        <w:t xml:space="preserve">. </w:t>
      </w:r>
      <w:r w:rsidR="006B0253" w:rsidRPr="00F53572">
        <w:rPr>
          <w:sz w:val="20"/>
          <w:szCs w:val="20"/>
          <w:lang w:val="en-GB"/>
        </w:rPr>
        <w:t xml:space="preserve">The course will focus on the Italian and European contexts, adopting, where appropriate, a comparative approach. </w:t>
      </w:r>
      <w:r w:rsidR="00E90467" w:rsidRPr="00F53572">
        <w:rPr>
          <w:sz w:val="20"/>
          <w:szCs w:val="20"/>
          <w:lang w:val="en-GB"/>
        </w:rPr>
        <w:t xml:space="preserve">Data and case studies from a US-based and global perspective will also be explored, particularly to see how industry actors and policymakers deal with the challenging coexistence of national and supranational market players. </w:t>
      </w:r>
      <w:r w:rsidR="00405D4E" w:rsidRPr="00F53572">
        <w:rPr>
          <w:sz w:val="20"/>
          <w:szCs w:val="20"/>
          <w:lang w:val="en-GB"/>
        </w:rPr>
        <w:t xml:space="preserve">From a methodological perspective, the course will rely on the analysis on laws, policy texts, and industry self-regulatory codes. Relevant case studies will be used to illustrate the </w:t>
      </w:r>
      <w:r w:rsidR="00074864" w:rsidRPr="00F53572">
        <w:rPr>
          <w:sz w:val="20"/>
          <w:szCs w:val="20"/>
          <w:lang w:val="en-GB"/>
        </w:rPr>
        <w:t xml:space="preserve">goals, </w:t>
      </w:r>
      <w:r w:rsidR="00405D4E" w:rsidRPr="00F53572">
        <w:rPr>
          <w:sz w:val="20"/>
          <w:szCs w:val="20"/>
          <w:lang w:val="en-GB"/>
        </w:rPr>
        <w:t>effects</w:t>
      </w:r>
      <w:r w:rsidR="00BF3DAB" w:rsidRPr="00F53572">
        <w:rPr>
          <w:sz w:val="20"/>
          <w:szCs w:val="20"/>
          <w:lang w:val="en-GB"/>
        </w:rPr>
        <w:t>, challenges</w:t>
      </w:r>
      <w:r w:rsidR="00DF4D96" w:rsidRPr="00F53572">
        <w:rPr>
          <w:sz w:val="20"/>
          <w:szCs w:val="20"/>
          <w:lang w:val="en-GB"/>
        </w:rPr>
        <w:t>,</w:t>
      </w:r>
      <w:r w:rsidR="00405D4E" w:rsidRPr="00F53572">
        <w:rPr>
          <w:sz w:val="20"/>
          <w:szCs w:val="20"/>
          <w:lang w:val="en-GB"/>
        </w:rPr>
        <w:t xml:space="preserve"> and limitations of audiovisual media policies</w:t>
      </w:r>
      <w:r w:rsidR="00E90467" w:rsidRPr="00F53572">
        <w:rPr>
          <w:sz w:val="20"/>
          <w:szCs w:val="20"/>
          <w:lang w:val="en-GB"/>
        </w:rPr>
        <w:t>.</w:t>
      </w:r>
    </w:p>
    <w:p w14:paraId="7B00B13B" w14:textId="21C1458D" w:rsidR="004C7B40" w:rsidRPr="00A12FB4" w:rsidRDefault="00A60829" w:rsidP="002E4BA7">
      <w:pPr>
        <w:spacing w:before="240" w:after="120" w:line="240" w:lineRule="exact"/>
        <w:rPr>
          <w:sz w:val="18"/>
          <w:szCs w:val="18"/>
          <w:lang w:val="en-US"/>
        </w:rPr>
      </w:pPr>
      <w:r w:rsidRPr="00C838CE">
        <w:rPr>
          <w:b/>
          <w:i/>
          <w:sz w:val="18"/>
          <w:szCs w:val="18"/>
          <w:lang w:val="en-GB"/>
        </w:rPr>
        <w:t>REA</w:t>
      </w:r>
      <w:r w:rsidR="00B119E1" w:rsidRPr="00C838CE">
        <w:rPr>
          <w:b/>
          <w:i/>
          <w:sz w:val="18"/>
          <w:szCs w:val="18"/>
          <w:lang w:val="en-GB"/>
        </w:rPr>
        <w:t>D</w:t>
      </w:r>
      <w:r w:rsidRPr="00C838CE">
        <w:rPr>
          <w:b/>
          <w:i/>
          <w:sz w:val="18"/>
          <w:szCs w:val="18"/>
          <w:lang w:val="en-GB"/>
        </w:rPr>
        <w:t>ING LIST</w:t>
      </w:r>
    </w:p>
    <w:p w14:paraId="0CE7B16C" w14:textId="365D7D82" w:rsidR="00A32C61" w:rsidRPr="00C838CE" w:rsidRDefault="00A32C61" w:rsidP="00F53572">
      <w:pPr>
        <w:pStyle w:val="Testo1"/>
        <w:spacing w:before="0"/>
        <w:rPr>
          <w:lang w:val="en-US"/>
        </w:rPr>
      </w:pPr>
      <w:proofErr w:type="spellStart"/>
      <w:r w:rsidRPr="00C838CE">
        <w:rPr>
          <w:lang w:val="en-US"/>
        </w:rPr>
        <w:t>Dagnino</w:t>
      </w:r>
      <w:proofErr w:type="spellEnd"/>
      <w:r w:rsidRPr="00C838CE">
        <w:rPr>
          <w:lang w:val="en-US"/>
        </w:rPr>
        <w:t xml:space="preserve">, G. (2018), ‘Regulation and co-regulation of product placement for OTT SVODs: The case of Netflix’, </w:t>
      </w:r>
      <w:r w:rsidRPr="00C838CE">
        <w:rPr>
          <w:i/>
          <w:iCs/>
          <w:lang w:val="en-US"/>
        </w:rPr>
        <w:t>International Journal of Digital Television</w:t>
      </w:r>
      <w:r w:rsidRPr="00C838CE">
        <w:rPr>
          <w:lang w:val="en-US"/>
        </w:rPr>
        <w:t>, 9:3, pp. 203–218.</w:t>
      </w:r>
    </w:p>
    <w:p w14:paraId="41D8F2D6" w14:textId="6E8731B8" w:rsidR="00D63514" w:rsidRPr="00C838CE" w:rsidRDefault="00120FCD" w:rsidP="00F53572">
      <w:pPr>
        <w:pStyle w:val="Testo1"/>
        <w:spacing w:before="0"/>
        <w:rPr>
          <w:lang w:val="en-US"/>
        </w:rPr>
      </w:pPr>
      <w:r w:rsidRPr="00C838CE">
        <w:rPr>
          <w:lang w:val="en-US"/>
        </w:rPr>
        <w:t xml:space="preserve">European Audiovisual Observatory (2022), IRIS </w:t>
      </w:r>
      <w:r w:rsidRPr="00C838CE">
        <w:rPr>
          <w:i/>
          <w:iCs/>
          <w:lang w:val="en-US"/>
        </w:rPr>
        <w:t xml:space="preserve">Special </w:t>
      </w:r>
      <w:r w:rsidRPr="00C838CE">
        <w:rPr>
          <w:lang w:val="en-US"/>
        </w:rPr>
        <w:t>2022-2 ‘Prominence of European works and of services of general interest’, European Audiovisual Observatory, Strasbourg 2022</w:t>
      </w:r>
      <w:r w:rsidR="00C838CE" w:rsidRPr="00C838CE">
        <w:rPr>
          <w:lang w:val="en-US"/>
        </w:rPr>
        <w:t xml:space="preserve"> </w:t>
      </w:r>
      <w:hyperlink r:id="rId8" w:history="1">
        <w:r w:rsidR="00C838CE" w:rsidRPr="00C838CE">
          <w:rPr>
            <w:rStyle w:val="Collegamentoipertestuale"/>
            <w:szCs w:val="18"/>
            <w:lang w:val="en-US"/>
          </w:rPr>
          <w:t>https://rm.coe.int/iris-special-2022-2en-prominence-of-european-works/1680aa81dc</w:t>
        </w:r>
      </w:hyperlink>
      <w:r w:rsidR="00C838CE" w:rsidRPr="00C838CE">
        <w:rPr>
          <w:lang w:val="en-US"/>
        </w:rPr>
        <w:t xml:space="preserve">: </w:t>
      </w:r>
      <w:r w:rsidRPr="00C838CE">
        <w:rPr>
          <w:lang w:val="en-US"/>
        </w:rPr>
        <w:t xml:space="preserve">pages 1-22 + </w:t>
      </w:r>
      <w:r w:rsidR="00C838CE" w:rsidRPr="00C838CE">
        <w:rPr>
          <w:lang w:val="en-US"/>
        </w:rPr>
        <w:t xml:space="preserve">Italy national report + </w:t>
      </w:r>
      <w:r w:rsidRPr="00C838CE">
        <w:rPr>
          <w:lang w:val="en-US"/>
        </w:rPr>
        <w:t xml:space="preserve">1 </w:t>
      </w:r>
      <w:r w:rsidR="00C838CE" w:rsidRPr="00C838CE">
        <w:rPr>
          <w:lang w:val="en-US"/>
        </w:rPr>
        <w:t xml:space="preserve">additional </w:t>
      </w:r>
      <w:r w:rsidRPr="00C838CE">
        <w:rPr>
          <w:lang w:val="en-US"/>
        </w:rPr>
        <w:t>country report of choice.</w:t>
      </w:r>
      <w:r w:rsidR="00D63514" w:rsidRPr="00C838CE">
        <w:rPr>
          <w:lang w:val="en-US"/>
        </w:rPr>
        <w:t xml:space="preserve"> </w:t>
      </w:r>
    </w:p>
    <w:p w14:paraId="4F0CE151" w14:textId="2ECE16E5" w:rsidR="00C838CE" w:rsidRPr="00C838CE" w:rsidRDefault="00C838CE" w:rsidP="00F53572">
      <w:pPr>
        <w:pStyle w:val="Testo1"/>
        <w:spacing w:before="0"/>
        <w:rPr>
          <w:rFonts w:ascii="Times New Roman" w:hAnsi="Times New Roman"/>
          <w:lang w:val="en-US"/>
        </w:rPr>
      </w:pPr>
      <w:r w:rsidRPr="00C838CE">
        <w:rPr>
          <w:rFonts w:ascii="Times New Roman" w:hAnsi="Times New Roman"/>
          <w:lang w:val="en-US"/>
        </w:rPr>
        <w:t xml:space="preserve">Le Lab Femmes de Cinéma (2022), ‘Qualitative study on the place of female directors in Europe’ </w:t>
      </w:r>
      <w:hyperlink r:id="rId9" w:history="1">
        <w:r w:rsidRPr="00C838CE">
          <w:rPr>
            <w:rStyle w:val="Collegamentoipertestuale"/>
            <w:rFonts w:ascii="Times New Roman" w:hAnsi="Times New Roman"/>
            <w:szCs w:val="18"/>
            <w:lang w:val="en-US"/>
          </w:rPr>
          <w:t>https://femmesdecinema.org/wp-content/uploads/2022/12/Study-2022-EN-1.pdf</w:t>
        </w:r>
      </w:hyperlink>
      <w:r w:rsidRPr="00C838CE">
        <w:rPr>
          <w:rFonts w:ascii="Times New Roman" w:hAnsi="Times New Roman"/>
          <w:lang w:val="en-US"/>
        </w:rPr>
        <w:t xml:space="preserve">: Pages 1-21 + 48-49. </w:t>
      </w:r>
    </w:p>
    <w:p w14:paraId="2CF8E36F" w14:textId="39CBAAFD" w:rsidR="001D37B2" w:rsidRPr="001D37B2" w:rsidRDefault="001D37B2" w:rsidP="00F53572">
      <w:pPr>
        <w:pStyle w:val="Testo1"/>
        <w:spacing w:before="0"/>
        <w:rPr>
          <w:lang w:val="en-US"/>
        </w:rPr>
      </w:pPr>
      <w:proofErr w:type="spellStart"/>
      <w:r w:rsidRPr="001D37B2">
        <w:rPr>
          <w:lang w:val="en-US"/>
        </w:rPr>
        <w:t>Päivi</w:t>
      </w:r>
      <w:proofErr w:type="spellEnd"/>
      <w:r w:rsidRPr="001D37B2">
        <w:rPr>
          <w:lang w:val="en-US"/>
        </w:rPr>
        <w:t xml:space="preserve"> </w:t>
      </w:r>
      <w:proofErr w:type="spellStart"/>
      <w:r w:rsidRPr="001D37B2">
        <w:rPr>
          <w:lang w:val="en-US"/>
        </w:rPr>
        <w:t>Rasi</w:t>
      </w:r>
      <w:proofErr w:type="spellEnd"/>
      <w:r w:rsidRPr="001D37B2">
        <w:rPr>
          <w:lang w:val="en-US"/>
        </w:rPr>
        <w:t xml:space="preserve">, Hanna </w:t>
      </w:r>
      <w:proofErr w:type="spellStart"/>
      <w:r w:rsidRPr="001D37B2">
        <w:rPr>
          <w:lang w:val="en-US"/>
        </w:rPr>
        <w:t>Vuojärvi</w:t>
      </w:r>
      <w:proofErr w:type="spellEnd"/>
      <w:r w:rsidRPr="001D37B2">
        <w:rPr>
          <w:lang w:val="en-US"/>
        </w:rPr>
        <w:t xml:space="preserve">, and Susanna </w:t>
      </w:r>
      <w:proofErr w:type="spellStart"/>
      <w:r w:rsidRPr="001D37B2">
        <w:rPr>
          <w:lang w:val="en-US"/>
        </w:rPr>
        <w:t>Rivinen</w:t>
      </w:r>
      <w:proofErr w:type="spellEnd"/>
      <w:r w:rsidRPr="001D37B2">
        <w:rPr>
          <w:lang w:val="en-US"/>
        </w:rPr>
        <w:t xml:space="preserve"> (2021), “Promoting Media Literacy Among Older People: A Systematic Review”</w:t>
      </w:r>
      <w:r>
        <w:rPr>
          <w:lang w:val="en-US"/>
        </w:rPr>
        <w:t>,</w:t>
      </w:r>
      <w:r w:rsidRPr="001D37B2">
        <w:rPr>
          <w:lang w:val="en-US"/>
        </w:rPr>
        <w:t xml:space="preserve"> </w:t>
      </w:r>
      <w:r w:rsidRPr="001D37B2">
        <w:rPr>
          <w:i/>
          <w:iCs/>
          <w:lang w:val="en-US"/>
        </w:rPr>
        <w:t>Adult Education Quarterly</w:t>
      </w:r>
      <w:r w:rsidRPr="001D37B2">
        <w:rPr>
          <w:lang w:val="en-US"/>
        </w:rPr>
        <w:t>, 2021, Vol. 71(1) 37–54.</w:t>
      </w:r>
    </w:p>
    <w:p w14:paraId="56A121D6" w14:textId="077F7A2E" w:rsidR="00C838CE" w:rsidRPr="00C838CE" w:rsidRDefault="0003220B" w:rsidP="00F53572">
      <w:pPr>
        <w:pStyle w:val="Testo1"/>
        <w:spacing w:before="0"/>
        <w:rPr>
          <w:lang w:val="en-US"/>
        </w:rPr>
      </w:pPr>
      <w:proofErr w:type="spellStart"/>
      <w:r w:rsidRPr="00C838CE">
        <w:rPr>
          <w:lang w:val="en-US"/>
        </w:rPr>
        <w:t>Ranaivoson</w:t>
      </w:r>
      <w:proofErr w:type="spellEnd"/>
      <w:r w:rsidRPr="00C838CE">
        <w:rPr>
          <w:lang w:val="en-US"/>
        </w:rPr>
        <w:t xml:space="preserve">, </w:t>
      </w:r>
      <w:proofErr w:type="spellStart"/>
      <w:r w:rsidRPr="00C838CE">
        <w:rPr>
          <w:lang w:val="en-US"/>
        </w:rPr>
        <w:t>Heritiana</w:t>
      </w:r>
      <w:proofErr w:type="spellEnd"/>
      <w:r w:rsidRPr="00C838CE">
        <w:rPr>
          <w:lang w:val="en-US"/>
        </w:rPr>
        <w:t xml:space="preserve">, Broughton </w:t>
      </w:r>
      <w:proofErr w:type="spellStart"/>
      <w:r w:rsidRPr="00C838CE">
        <w:rPr>
          <w:lang w:val="en-US"/>
        </w:rPr>
        <w:t>Micova</w:t>
      </w:r>
      <w:proofErr w:type="spellEnd"/>
      <w:r w:rsidRPr="00C838CE">
        <w:rPr>
          <w:lang w:val="en-US"/>
        </w:rPr>
        <w:t xml:space="preserve">, Sally, and Tim </w:t>
      </w:r>
      <w:proofErr w:type="spellStart"/>
      <w:r w:rsidRPr="00C838CE">
        <w:rPr>
          <w:lang w:val="en-US"/>
        </w:rPr>
        <w:t>Raats</w:t>
      </w:r>
      <w:proofErr w:type="spellEnd"/>
      <w:r w:rsidRPr="00C838CE">
        <w:rPr>
          <w:lang w:val="en-US"/>
        </w:rPr>
        <w:t xml:space="preserve"> (eds.) (2023), </w:t>
      </w:r>
      <w:r w:rsidRPr="00C838CE">
        <w:rPr>
          <w:i/>
          <w:iCs/>
          <w:lang w:val="en-US"/>
        </w:rPr>
        <w:t>European Audiovisual Policy in Transition</w:t>
      </w:r>
      <w:r w:rsidRPr="00C838CE">
        <w:rPr>
          <w:lang w:val="en-US"/>
        </w:rPr>
        <w:t xml:space="preserve">, Routledge: Chapters 1, 2, 5, </w:t>
      </w:r>
      <w:r w:rsidR="00A12FB4" w:rsidRPr="00C838CE">
        <w:rPr>
          <w:lang w:val="en-US"/>
        </w:rPr>
        <w:t>10.</w:t>
      </w:r>
      <w:r w:rsidRPr="00C838CE">
        <w:rPr>
          <w:lang w:val="en-US"/>
        </w:rPr>
        <w:t xml:space="preserve"> </w:t>
      </w:r>
    </w:p>
    <w:p w14:paraId="50D53E34" w14:textId="15578442" w:rsidR="001F49D1" w:rsidRPr="00C838CE" w:rsidRDefault="00DF4D96" w:rsidP="00F53572">
      <w:pPr>
        <w:pStyle w:val="Testo1"/>
        <w:rPr>
          <w:rFonts w:ascii="Times New Roman" w:hAnsi="Times New Roman"/>
          <w:lang w:val="en-US"/>
        </w:rPr>
      </w:pPr>
      <w:r w:rsidRPr="00C838CE">
        <w:rPr>
          <w:rFonts w:ascii="Times New Roman" w:hAnsi="Times New Roman"/>
          <w:lang w:val="en-US"/>
        </w:rPr>
        <w:t xml:space="preserve">Additional teaching materials and readings will be made available on BlackBoard before the start of the course. </w:t>
      </w:r>
    </w:p>
    <w:p w14:paraId="42CA417B" w14:textId="3F758947" w:rsidR="00BD51BF" w:rsidRPr="001F49D1" w:rsidRDefault="00A60829" w:rsidP="00A60829">
      <w:pPr>
        <w:spacing w:before="240" w:after="120" w:line="240" w:lineRule="exact"/>
        <w:rPr>
          <w:b/>
          <w:i/>
          <w:sz w:val="18"/>
          <w:szCs w:val="18"/>
          <w:lang w:val="en-US"/>
        </w:rPr>
      </w:pPr>
      <w:r w:rsidRPr="001F49D1">
        <w:rPr>
          <w:b/>
          <w:i/>
          <w:sz w:val="18"/>
          <w:szCs w:val="18"/>
          <w:lang w:val="en-US"/>
        </w:rPr>
        <w:t>TEACHING METHOD</w:t>
      </w:r>
    </w:p>
    <w:p w14:paraId="2408B1AB" w14:textId="13B1E584" w:rsidR="001F49D1" w:rsidRPr="00F53572" w:rsidRDefault="00B119E1" w:rsidP="00F53572">
      <w:pPr>
        <w:pStyle w:val="Testo2"/>
      </w:pPr>
      <w:r w:rsidRPr="00F53572">
        <w:t xml:space="preserve">The course </w:t>
      </w:r>
      <w:r w:rsidR="001F49D1" w:rsidRPr="00F53572">
        <w:t>is taught through a mix of lectures, delivered by the instructor, and seminar-like classes during which students will jointly analyse and discuss</w:t>
      </w:r>
      <w:r w:rsidR="00D75BAC" w:rsidRPr="00F53572">
        <w:t xml:space="preserve"> videos, articles and other learning materials</w:t>
      </w:r>
      <w:r w:rsidR="0059343C" w:rsidRPr="00F53572">
        <w:t xml:space="preserve"> </w:t>
      </w:r>
      <w:r w:rsidR="001F49D1" w:rsidRPr="00F53572">
        <w:t xml:space="preserve">previously assigned by the instructor. </w:t>
      </w:r>
    </w:p>
    <w:p w14:paraId="71C3FEC2" w14:textId="2CC41A36" w:rsidR="005A110D" w:rsidRPr="00F53572" w:rsidRDefault="00B119E1" w:rsidP="00F53572">
      <w:pPr>
        <w:pStyle w:val="Testo2"/>
      </w:pPr>
      <w:r w:rsidRPr="00F53572">
        <w:t>The course will be held entirely in English.</w:t>
      </w:r>
    </w:p>
    <w:p w14:paraId="284CFA01" w14:textId="02BB9807" w:rsidR="00BA515E" w:rsidRPr="0059343C" w:rsidRDefault="00057946" w:rsidP="002E4BA7">
      <w:pPr>
        <w:spacing w:before="240" w:after="120"/>
        <w:rPr>
          <w:b/>
          <w:i/>
          <w:sz w:val="18"/>
          <w:szCs w:val="18"/>
          <w:lang w:val="en-GB"/>
        </w:rPr>
      </w:pPr>
      <w:r w:rsidRPr="0059343C">
        <w:rPr>
          <w:b/>
          <w:i/>
          <w:sz w:val="18"/>
          <w:szCs w:val="18"/>
          <w:lang w:val="en-GB"/>
        </w:rPr>
        <w:t>ASSESSMENT METHOD AND CRITERIA</w:t>
      </w:r>
    </w:p>
    <w:p w14:paraId="2158F1ED" w14:textId="77777777" w:rsidR="001B1EBB" w:rsidRPr="001B1EBB" w:rsidRDefault="001B1EBB" w:rsidP="00F53572">
      <w:pPr>
        <w:pStyle w:val="Testo2"/>
        <w:rPr>
          <w:lang w:val="en-US"/>
        </w:rPr>
      </w:pPr>
      <w:r w:rsidRPr="001B1EBB">
        <w:rPr>
          <w:lang w:val="en-US"/>
        </w:rPr>
        <w:t xml:space="preserve">The course evaluation will be held as follows: </w:t>
      </w:r>
    </w:p>
    <w:p w14:paraId="40644170" w14:textId="72C8F88F" w:rsidR="001B1EBB" w:rsidRDefault="001B1EBB" w:rsidP="00F53572">
      <w:pPr>
        <w:pStyle w:val="Testo2"/>
        <w:rPr>
          <w:bCs/>
          <w:iCs/>
          <w:lang w:val="en-US"/>
        </w:rPr>
      </w:pPr>
      <w:r w:rsidRPr="001B1EBB">
        <w:rPr>
          <w:bCs/>
          <w:iCs/>
          <w:lang w:val="en-US"/>
        </w:rPr>
        <w:t>- Module A: (classes from September to December 2023): a written test to be held in December outside the official exam session (60% of the final grade).</w:t>
      </w:r>
    </w:p>
    <w:p w14:paraId="50A372BF" w14:textId="0D751C01" w:rsidR="001B1EBB" w:rsidRPr="001B1EBB" w:rsidRDefault="001B1EBB" w:rsidP="00F53572">
      <w:pPr>
        <w:pStyle w:val="Testo2"/>
        <w:rPr>
          <w:bCs/>
          <w:iCs/>
          <w:lang w:val="en-US"/>
        </w:rPr>
      </w:pPr>
      <w:r w:rsidRPr="001B1EBB">
        <w:rPr>
          <w:bCs/>
          <w:iCs/>
          <w:lang w:val="en-US"/>
        </w:rPr>
        <w:t xml:space="preserve">- Module B: (lectures from February to May 2024): </w:t>
      </w:r>
      <w:r w:rsidR="00E90467" w:rsidRPr="00D75BAC">
        <w:rPr>
          <w:bCs/>
          <w:iCs/>
          <w:lang w:val="en-US"/>
        </w:rPr>
        <w:t>individual project work</w:t>
      </w:r>
      <w:r w:rsidRPr="001B1EBB">
        <w:rPr>
          <w:bCs/>
          <w:iCs/>
          <w:lang w:val="en-US"/>
        </w:rPr>
        <w:t xml:space="preserve"> on a topic agreed with Prof. De Rosa and related to the content covered in Module B (40% of the final grade).</w:t>
      </w:r>
      <w:r w:rsidR="00D75BAC">
        <w:rPr>
          <w:bCs/>
          <w:iCs/>
          <w:lang w:val="en-US"/>
        </w:rPr>
        <w:t xml:space="preserve"> More details about the project work will be provided during the Module A.</w:t>
      </w:r>
    </w:p>
    <w:p w14:paraId="05EAB7A4" w14:textId="107DAF2D" w:rsidR="001B1EBB" w:rsidRPr="001B1EBB" w:rsidRDefault="00D75BAC" w:rsidP="00F53572">
      <w:pPr>
        <w:pStyle w:val="Testo2"/>
        <w:rPr>
          <w:bCs/>
          <w:iCs/>
          <w:lang w:val="en-US"/>
        </w:rPr>
      </w:pPr>
      <w:r>
        <w:rPr>
          <w:bCs/>
          <w:iCs/>
          <w:lang w:val="en-US"/>
        </w:rPr>
        <w:t xml:space="preserve">Students </w:t>
      </w:r>
      <w:r w:rsidR="001B1EBB" w:rsidRPr="001B1EBB">
        <w:rPr>
          <w:bCs/>
          <w:iCs/>
          <w:lang w:val="en-US"/>
        </w:rPr>
        <w:t xml:space="preserve">who will not take the test related to Module A, or will have received an insufficient grade, or will decide to reject the grade, will have to </w:t>
      </w:r>
      <w:r>
        <w:rPr>
          <w:bCs/>
          <w:iCs/>
          <w:lang w:val="en-US"/>
        </w:rPr>
        <w:t xml:space="preserve">submit the </w:t>
      </w:r>
      <w:r w:rsidR="006B29A7" w:rsidRPr="00D75BAC">
        <w:rPr>
          <w:bCs/>
          <w:iCs/>
          <w:lang w:val="en-US"/>
        </w:rPr>
        <w:t>project work</w:t>
      </w:r>
      <w:r w:rsidR="001B1EBB" w:rsidRPr="00D75BAC">
        <w:rPr>
          <w:bCs/>
          <w:iCs/>
          <w:lang w:val="en-US"/>
        </w:rPr>
        <w:t xml:space="preserve"> on</w:t>
      </w:r>
      <w:r w:rsidR="001B1EBB" w:rsidRPr="001B1EBB">
        <w:rPr>
          <w:bCs/>
          <w:iCs/>
          <w:lang w:val="en-US"/>
        </w:rPr>
        <w:t xml:space="preserve"> a </w:t>
      </w:r>
      <w:r w:rsidR="001B1EBB" w:rsidRPr="001B1EBB">
        <w:rPr>
          <w:bCs/>
          <w:iCs/>
          <w:lang w:val="en-US"/>
        </w:rPr>
        <w:lastRenderedPageBreak/>
        <w:t>topic agreed upon with Prof. De Rosa (Module B)</w:t>
      </w:r>
      <w:r>
        <w:rPr>
          <w:bCs/>
          <w:iCs/>
          <w:lang w:val="en-US"/>
        </w:rPr>
        <w:t>, and they will also need to take an oral exam related to the content of Module A during the regular academic exam session.</w:t>
      </w:r>
    </w:p>
    <w:p w14:paraId="4146ED48" w14:textId="6F936DDD" w:rsidR="00BD51BF" w:rsidRPr="003E6434" w:rsidRDefault="00BA515E" w:rsidP="002E4BA7">
      <w:pPr>
        <w:spacing w:before="240" w:after="120"/>
        <w:rPr>
          <w:b/>
          <w:i/>
          <w:sz w:val="18"/>
          <w:szCs w:val="18"/>
          <w:lang w:val="en-US"/>
        </w:rPr>
      </w:pPr>
      <w:r w:rsidRPr="003E6434">
        <w:rPr>
          <w:b/>
          <w:i/>
          <w:sz w:val="18"/>
          <w:szCs w:val="18"/>
          <w:lang w:val="en-US"/>
        </w:rPr>
        <w:t>NOTES AND PREREQUISITES</w:t>
      </w:r>
    </w:p>
    <w:p w14:paraId="2EC0C862" w14:textId="77777777" w:rsidR="00822AB6" w:rsidRPr="00822AB6" w:rsidRDefault="00822AB6" w:rsidP="00F53572">
      <w:pPr>
        <w:pStyle w:val="Testo2"/>
        <w:rPr>
          <w:lang w:val="en-US"/>
        </w:rPr>
      </w:pPr>
      <w:r w:rsidRPr="00822AB6">
        <w:rPr>
          <w:lang w:val="en-US"/>
        </w:rPr>
        <w:t xml:space="preserve">The course does not require any particular prerequisites for successful participation. </w:t>
      </w:r>
    </w:p>
    <w:p w14:paraId="64FBC35E" w14:textId="4824614E" w:rsidR="005626A0" w:rsidRDefault="00822AB6" w:rsidP="00F53572">
      <w:pPr>
        <w:pStyle w:val="Testo2"/>
        <w:rPr>
          <w:lang w:val="en-US"/>
        </w:rPr>
      </w:pPr>
      <w:r w:rsidRPr="00822AB6">
        <w:rPr>
          <w:lang w:val="en-US"/>
        </w:rPr>
        <w:t>Students who are unable to attend the course for curricular reasons (</w:t>
      </w:r>
      <w:r w:rsidR="003E6434">
        <w:rPr>
          <w:lang w:val="en-US"/>
        </w:rPr>
        <w:t xml:space="preserve">such as </w:t>
      </w:r>
      <w:r w:rsidRPr="00822AB6">
        <w:rPr>
          <w:lang w:val="en-US"/>
        </w:rPr>
        <w:t xml:space="preserve">curricular </w:t>
      </w:r>
      <w:r w:rsidR="003E6434">
        <w:rPr>
          <w:lang w:val="en-US"/>
        </w:rPr>
        <w:t>inter</w:t>
      </w:r>
      <w:r w:rsidR="000655E9">
        <w:rPr>
          <w:lang w:val="en-US"/>
        </w:rPr>
        <w:t>n</w:t>
      </w:r>
      <w:r w:rsidR="003E6434">
        <w:rPr>
          <w:lang w:val="en-US"/>
        </w:rPr>
        <w:t xml:space="preserve">ships or </w:t>
      </w:r>
      <w:r w:rsidRPr="00822AB6">
        <w:rPr>
          <w:lang w:val="en-US"/>
        </w:rPr>
        <w:t xml:space="preserve">international mobility) </w:t>
      </w:r>
      <w:r w:rsidR="003E6434">
        <w:rPr>
          <w:lang w:val="en-US"/>
        </w:rPr>
        <w:t>are required to</w:t>
      </w:r>
      <w:r w:rsidRPr="00822AB6">
        <w:rPr>
          <w:lang w:val="en-US"/>
        </w:rPr>
        <w:t xml:space="preserve"> contact the lecturer at the beginning of the semester to agree on an alternative </w:t>
      </w:r>
      <w:r w:rsidR="003E6434">
        <w:rPr>
          <w:lang w:val="en-US"/>
        </w:rPr>
        <w:t xml:space="preserve">reading and assessment </w:t>
      </w:r>
      <w:proofErr w:type="spellStart"/>
      <w:r w:rsidRPr="00822AB6">
        <w:rPr>
          <w:lang w:val="en-US"/>
        </w:rPr>
        <w:t>programme</w:t>
      </w:r>
      <w:proofErr w:type="spellEnd"/>
      <w:r w:rsidRPr="00822AB6">
        <w:rPr>
          <w:lang w:val="en-US"/>
        </w:rPr>
        <w:t>.</w:t>
      </w:r>
      <w:r w:rsidR="005626A0">
        <w:rPr>
          <w:lang w:val="en-US"/>
        </w:rPr>
        <w:t xml:space="preserve"> </w:t>
      </w:r>
    </w:p>
    <w:p w14:paraId="42A9E1B7" w14:textId="06E936AF" w:rsidR="00822AB6" w:rsidRDefault="005626A0" w:rsidP="00F53572">
      <w:pPr>
        <w:pStyle w:val="Testo2"/>
        <w:rPr>
          <w:lang w:val="en-US"/>
        </w:rPr>
      </w:pPr>
      <w:r w:rsidRPr="005626A0">
        <w:rPr>
          <w:lang w:val="en-US"/>
        </w:rPr>
        <w:t xml:space="preserve">Accessibility note: </w:t>
      </w:r>
      <w:r>
        <w:rPr>
          <w:lang w:val="en-US"/>
        </w:rPr>
        <w:t>S</w:t>
      </w:r>
      <w:r w:rsidRPr="005626A0">
        <w:rPr>
          <w:lang w:val="en-US"/>
        </w:rPr>
        <w:t xml:space="preserve">tudent requiring academic adjustments or accommodations </w:t>
      </w:r>
      <w:r>
        <w:rPr>
          <w:lang w:val="en-US"/>
        </w:rPr>
        <w:t>are invited to</w:t>
      </w:r>
      <w:r w:rsidRPr="005626A0">
        <w:rPr>
          <w:lang w:val="en-US"/>
        </w:rPr>
        <w:t xml:space="preserve"> contact the University’s </w:t>
      </w:r>
      <w:r>
        <w:rPr>
          <w:lang w:val="en-US"/>
        </w:rPr>
        <w:t xml:space="preserve">DSA and </w:t>
      </w:r>
      <w:r w:rsidRPr="005626A0">
        <w:rPr>
          <w:lang w:val="en-US"/>
        </w:rPr>
        <w:t xml:space="preserve">disability </w:t>
      </w:r>
      <w:r>
        <w:rPr>
          <w:lang w:val="en-US"/>
        </w:rPr>
        <w:t>office.</w:t>
      </w:r>
    </w:p>
    <w:sectPr w:rsidR="00822AB6" w:rsidSect="004505A9">
      <w:pgSz w:w="11906" w:h="16838" w:code="9"/>
      <w:pgMar w:top="1877"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1A6CD" w14:textId="77777777" w:rsidR="00106299" w:rsidRDefault="00106299" w:rsidP="007F1264">
      <w:r>
        <w:separator/>
      </w:r>
    </w:p>
  </w:endnote>
  <w:endnote w:type="continuationSeparator" w:id="0">
    <w:p w14:paraId="003CF187" w14:textId="77777777" w:rsidR="00106299" w:rsidRDefault="00106299" w:rsidP="007F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18BA8" w14:textId="77777777" w:rsidR="00106299" w:rsidRDefault="00106299" w:rsidP="007F1264">
      <w:r>
        <w:separator/>
      </w:r>
    </w:p>
  </w:footnote>
  <w:footnote w:type="continuationSeparator" w:id="0">
    <w:p w14:paraId="19C4BE5F" w14:textId="77777777" w:rsidR="00106299" w:rsidRDefault="00106299" w:rsidP="007F1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6C74225"/>
    <w:multiLevelType w:val="hybridMultilevel"/>
    <w:tmpl w:val="79263F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4F30D6"/>
    <w:multiLevelType w:val="hybridMultilevel"/>
    <w:tmpl w:val="A3B4DC26"/>
    <w:lvl w:ilvl="0" w:tplc="5CDA9DA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EB29B4"/>
    <w:multiLevelType w:val="hybridMultilevel"/>
    <w:tmpl w:val="D3422374"/>
    <w:lvl w:ilvl="0" w:tplc="70561F5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3F2F23A6"/>
    <w:multiLevelType w:val="hybridMultilevel"/>
    <w:tmpl w:val="6348270C"/>
    <w:lvl w:ilvl="0" w:tplc="1EC25FF2">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485B1659"/>
    <w:multiLevelType w:val="hybridMultilevel"/>
    <w:tmpl w:val="1D024B0E"/>
    <w:lvl w:ilvl="0" w:tplc="6CA8E1AC">
      <w:start w:val="1"/>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6" w15:restartNumberingAfterBreak="0">
    <w:nsid w:val="4DBE480A"/>
    <w:multiLevelType w:val="hybridMultilevel"/>
    <w:tmpl w:val="5AFCE2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1536627"/>
    <w:multiLevelType w:val="hybridMultilevel"/>
    <w:tmpl w:val="DBE81664"/>
    <w:lvl w:ilvl="0" w:tplc="8924A40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1B345A"/>
    <w:multiLevelType w:val="hybridMultilevel"/>
    <w:tmpl w:val="16FAC6D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7F69270C"/>
    <w:multiLevelType w:val="hybridMultilevel"/>
    <w:tmpl w:val="9CC49CE2"/>
    <w:lvl w:ilvl="0" w:tplc="A79EF4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56922805">
    <w:abstractNumId w:val="9"/>
  </w:num>
  <w:num w:numId="2" w16cid:durableId="1684438123">
    <w:abstractNumId w:val="6"/>
  </w:num>
  <w:num w:numId="3" w16cid:durableId="101069702">
    <w:abstractNumId w:val="2"/>
  </w:num>
  <w:num w:numId="4" w16cid:durableId="1977903892">
    <w:abstractNumId w:val="4"/>
  </w:num>
  <w:num w:numId="5" w16cid:durableId="1784957183">
    <w:abstractNumId w:val="3"/>
  </w:num>
  <w:num w:numId="6" w16cid:durableId="9793422">
    <w:abstractNumId w:val="0"/>
  </w:num>
  <w:num w:numId="7" w16cid:durableId="800924122">
    <w:abstractNumId w:val="5"/>
  </w:num>
  <w:num w:numId="8" w16cid:durableId="1359354691">
    <w:abstractNumId w:val="1"/>
  </w:num>
  <w:num w:numId="9" w16cid:durableId="42869361">
    <w:abstractNumId w:val="8"/>
  </w:num>
  <w:num w:numId="10" w16cid:durableId="5992155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819"/>
    <w:rsid w:val="00004AC9"/>
    <w:rsid w:val="00006EFD"/>
    <w:rsid w:val="0003220B"/>
    <w:rsid w:val="00037E1C"/>
    <w:rsid w:val="0004322B"/>
    <w:rsid w:val="00057946"/>
    <w:rsid w:val="00063778"/>
    <w:rsid w:val="000655E9"/>
    <w:rsid w:val="00074864"/>
    <w:rsid w:val="000B11EB"/>
    <w:rsid w:val="00105FA7"/>
    <w:rsid w:val="00106299"/>
    <w:rsid w:val="001144AB"/>
    <w:rsid w:val="00120FCD"/>
    <w:rsid w:val="0012325F"/>
    <w:rsid w:val="001303F3"/>
    <w:rsid w:val="001516E4"/>
    <w:rsid w:val="00156632"/>
    <w:rsid w:val="00180C49"/>
    <w:rsid w:val="00187B99"/>
    <w:rsid w:val="00192576"/>
    <w:rsid w:val="001935F2"/>
    <w:rsid w:val="001B1EBB"/>
    <w:rsid w:val="001B7A4F"/>
    <w:rsid w:val="001C4E09"/>
    <w:rsid w:val="001D37B2"/>
    <w:rsid w:val="001D653B"/>
    <w:rsid w:val="001F49D1"/>
    <w:rsid w:val="002014DD"/>
    <w:rsid w:val="00295346"/>
    <w:rsid w:val="002B04E5"/>
    <w:rsid w:val="002D5E17"/>
    <w:rsid w:val="002E4BA7"/>
    <w:rsid w:val="00307994"/>
    <w:rsid w:val="00312A6A"/>
    <w:rsid w:val="00343462"/>
    <w:rsid w:val="00353DAE"/>
    <w:rsid w:val="0035558B"/>
    <w:rsid w:val="00366D3B"/>
    <w:rsid w:val="00391561"/>
    <w:rsid w:val="003D6C36"/>
    <w:rsid w:val="003E6434"/>
    <w:rsid w:val="00400518"/>
    <w:rsid w:val="00405D4E"/>
    <w:rsid w:val="00426088"/>
    <w:rsid w:val="0044380C"/>
    <w:rsid w:val="004505A9"/>
    <w:rsid w:val="0045313D"/>
    <w:rsid w:val="004720CD"/>
    <w:rsid w:val="0048028A"/>
    <w:rsid w:val="00494FFA"/>
    <w:rsid w:val="004B73E0"/>
    <w:rsid w:val="004C7B40"/>
    <w:rsid w:val="004D1217"/>
    <w:rsid w:val="004D6008"/>
    <w:rsid w:val="004E141D"/>
    <w:rsid w:val="00511504"/>
    <w:rsid w:val="00557EC4"/>
    <w:rsid w:val="005626A0"/>
    <w:rsid w:val="0056322B"/>
    <w:rsid w:val="0059343C"/>
    <w:rsid w:val="005A110D"/>
    <w:rsid w:val="005A2EFA"/>
    <w:rsid w:val="005C095A"/>
    <w:rsid w:val="005C623A"/>
    <w:rsid w:val="005C6E32"/>
    <w:rsid w:val="005D4675"/>
    <w:rsid w:val="005E0278"/>
    <w:rsid w:val="00640794"/>
    <w:rsid w:val="0068377D"/>
    <w:rsid w:val="006A45FB"/>
    <w:rsid w:val="006B0253"/>
    <w:rsid w:val="006B29A7"/>
    <w:rsid w:val="006C31D3"/>
    <w:rsid w:val="006F1772"/>
    <w:rsid w:val="007719C8"/>
    <w:rsid w:val="00776096"/>
    <w:rsid w:val="00783D4D"/>
    <w:rsid w:val="007C32F7"/>
    <w:rsid w:val="007D7570"/>
    <w:rsid w:val="007D770F"/>
    <w:rsid w:val="007F1264"/>
    <w:rsid w:val="0080500D"/>
    <w:rsid w:val="0080713E"/>
    <w:rsid w:val="00822AB6"/>
    <w:rsid w:val="008327EB"/>
    <w:rsid w:val="00875EB3"/>
    <w:rsid w:val="00884DFD"/>
    <w:rsid w:val="008942E7"/>
    <w:rsid w:val="008A1204"/>
    <w:rsid w:val="008B5FE2"/>
    <w:rsid w:val="008F2331"/>
    <w:rsid w:val="00900CCA"/>
    <w:rsid w:val="00907AF5"/>
    <w:rsid w:val="009154BC"/>
    <w:rsid w:val="00924B77"/>
    <w:rsid w:val="00936A41"/>
    <w:rsid w:val="00940DA2"/>
    <w:rsid w:val="0096007B"/>
    <w:rsid w:val="00966D9B"/>
    <w:rsid w:val="00970790"/>
    <w:rsid w:val="009D561D"/>
    <w:rsid w:val="009E055C"/>
    <w:rsid w:val="009F58EF"/>
    <w:rsid w:val="00A12FB4"/>
    <w:rsid w:val="00A32C61"/>
    <w:rsid w:val="00A34655"/>
    <w:rsid w:val="00A34709"/>
    <w:rsid w:val="00A5254C"/>
    <w:rsid w:val="00A60829"/>
    <w:rsid w:val="00A60B3B"/>
    <w:rsid w:val="00A71911"/>
    <w:rsid w:val="00A72EB1"/>
    <w:rsid w:val="00A74F6F"/>
    <w:rsid w:val="00A90ADB"/>
    <w:rsid w:val="00AC6540"/>
    <w:rsid w:val="00AD7557"/>
    <w:rsid w:val="00B03E4E"/>
    <w:rsid w:val="00B119E1"/>
    <w:rsid w:val="00B468C7"/>
    <w:rsid w:val="00B50C5D"/>
    <w:rsid w:val="00B51253"/>
    <w:rsid w:val="00B525CC"/>
    <w:rsid w:val="00BA515E"/>
    <w:rsid w:val="00BD20E2"/>
    <w:rsid w:val="00BD51BF"/>
    <w:rsid w:val="00BE73FC"/>
    <w:rsid w:val="00BF3DAB"/>
    <w:rsid w:val="00BF49EF"/>
    <w:rsid w:val="00C23DC8"/>
    <w:rsid w:val="00C32625"/>
    <w:rsid w:val="00C838CE"/>
    <w:rsid w:val="00C86346"/>
    <w:rsid w:val="00C96185"/>
    <w:rsid w:val="00CB22A0"/>
    <w:rsid w:val="00CB7954"/>
    <w:rsid w:val="00CD40F2"/>
    <w:rsid w:val="00CE2180"/>
    <w:rsid w:val="00CE242A"/>
    <w:rsid w:val="00CF45D2"/>
    <w:rsid w:val="00D00117"/>
    <w:rsid w:val="00D10657"/>
    <w:rsid w:val="00D36373"/>
    <w:rsid w:val="00D404F2"/>
    <w:rsid w:val="00D5198C"/>
    <w:rsid w:val="00D63514"/>
    <w:rsid w:val="00D75BAC"/>
    <w:rsid w:val="00DD5757"/>
    <w:rsid w:val="00DF4D96"/>
    <w:rsid w:val="00DF7114"/>
    <w:rsid w:val="00E14868"/>
    <w:rsid w:val="00E16D29"/>
    <w:rsid w:val="00E342F2"/>
    <w:rsid w:val="00E42DA0"/>
    <w:rsid w:val="00E607E6"/>
    <w:rsid w:val="00E71A20"/>
    <w:rsid w:val="00E71D67"/>
    <w:rsid w:val="00E86ABB"/>
    <w:rsid w:val="00E90467"/>
    <w:rsid w:val="00EA37A6"/>
    <w:rsid w:val="00EA76FE"/>
    <w:rsid w:val="00F12F10"/>
    <w:rsid w:val="00F350E7"/>
    <w:rsid w:val="00F36C84"/>
    <w:rsid w:val="00F37365"/>
    <w:rsid w:val="00F451A0"/>
    <w:rsid w:val="00F47B61"/>
    <w:rsid w:val="00F53572"/>
    <w:rsid w:val="00F61747"/>
    <w:rsid w:val="00F61819"/>
    <w:rsid w:val="00F72DEB"/>
    <w:rsid w:val="00F90DEC"/>
    <w:rsid w:val="00FA2CBB"/>
    <w:rsid w:val="00FF3D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E4EC83"/>
  <w15:docId w15:val="{FB311EDD-D13A-451F-A168-81FD3BEF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3220B"/>
    <w:rPr>
      <w:sz w:val="24"/>
      <w:szCs w:val="24"/>
    </w:rPr>
  </w:style>
  <w:style w:type="paragraph" w:styleId="Titolo1">
    <w:name w:val="heading 1"/>
    <w:next w:val="Titolo2"/>
    <w:link w:val="Titolo1Carattere"/>
    <w:uiPriority w:val="9"/>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commento">
    <w:name w:val="annotation text"/>
    <w:basedOn w:val="Normale"/>
    <w:link w:val="TestocommentoCarattere"/>
    <w:uiPriority w:val="99"/>
    <w:unhideWhenUsed/>
    <w:rsid w:val="005C6E32"/>
    <w:pPr>
      <w:tabs>
        <w:tab w:val="left" w:pos="284"/>
      </w:tabs>
      <w:jc w:val="both"/>
    </w:pPr>
    <w:rPr>
      <w:sz w:val="20"/>
      <w:szCs w:val="20"/>
    </w:rPr>
  </w:style>
  <w:style w:type="character" w:customStyle="1" w:styleId="TestocommentoCarattere">
    <w:name w:val="Testo commento Carattere"/>
    <w:basedOn w:val="Carpredefinitoparagrafo"/>
    <w:link w:val="Testocommento"/>
    <w:uiPriority w:val="99"/>
    <w:rsid w:val="005C6E32"/>
  </w:style>
  <w:style w:type="paragraph" w:styleId="Testonotaapidipagina">
    <w:name w:val="footnote text"/>
    <w:basedOn w:val="Normale"/>
    <w:link w:val="TestonotaapidipaginaCarattere"/>
    <w:rsid w:val="007F1264"/>
    <w:pPr>
      <w:tabs>
        <w:tab w:val="left" w:pos="284"/>
      </w:tabs>
      <w:jc w:val="both"/>
    </w:pPr>
    <w:rPr>
      <w:sz w:val="20"/>
      <w:szCs w:val="20"/>
    </w:rPr>
  </w:style>
  <w:style w:type="character" w:customStyle="1" w:styleId="TestonotaapidipaginaCarattere">
    <w:name w:val="Testo nota a piè di pagina Carattere"/>
    <w:basedOn w:val="Carpredefinitoparagrafo"/>
    <w:link w:val="Testonotaapidipagina"/>
    <w:rsid w:val="007F1264"/>
  </w:style>
  <w:style w:type="character" w:styleId="Rimandonotaapidipagina">
    <w:name w:val="footnote reference"/>
    <w:basedOn w:val="Carpredefinitoparagrafo"/>
    <w:rsid w:val="007F1264"/>
    <w:rPr>
      <w:vertAlign w:val="superscript"/>
    </w:rPr>
  </w:style>
  <w:style w:type="character" w:styleId="Collegamentoipertestuale">
    <w:name w:val="Hyperlink"/>
    <w:basedOn w:val="Carpredefinitoparagrafo"/>
    <w:uiPriority w:val="99"/>
    <w:rsid w:val="007F1264"/>
    <w:rPr>
      <w:color w:val="0563C1" w:themeColor="hyperlink"/>
      <w:u w:val="single"/>
    </w:rPr>
  </w:style>
  <w:style w:type="paragraph" w:styleId="Paragrafoelenco">
    <w:name w:val="List Paragraph"/>
    <w:basedOn w:val="Normale"/>
    <w:uiPriority w:val="34"/>
    <w:qFormat/>
    <w:rsid w:val="002B04E5"/>
    <w:pPr>
      <w:tabs>
        <w:tab w:val="left" w:pos="284"/>
      </w:tabs>
      <w:spacing w:line="220" w:lineRule="exact"/>
      <w:ind w:left="720"/>
      <w:contextualSpacing/>
      <w:jc w:val="both"/>
    </w:pPr>
    <w:rPr>
      <w:sz w:val="20"/>
    </w:rPr>
  </w:style>
  <w:style w:type="character" w:customStyle="1" w:styleId="a-size-extra-large">
    <w:name w:val="a-size-extra-large"/>
    <w:basedOn w:val="Carpredefinitoparagrafo"/>
    <w:rsid w:val="00783D4D"/>
  </w:style>
  <w:style w:type="character" w:styleId="Rimandocommento">
    <w:name w:val="annotation reference"/>
    <w:basedOn w:val="Carpredefinitoparagrafo"/>
    <w:uiPriority w:val="99"/>
    <w:semiHidden/>
    <w:unhideWhenUsed/>
    <w:rsid w:val="00E342F2"/>
    <w:rPr>
      <w:rFonts w:cs="Times New Roman"/>
      <w:sz w:val="16"/>
      <w:szCs w:val="16"/>
    </w:rPr>
  </w:style>
  <w:style w:type="character" w:customStyle="1" w:styleId="Menzionenonrisolta1">
    <w:name w:val="Menzione non risolta1"/>
    <w:basedOn w:val="Carpredefinitoparagrafo"/>
    <w:uiPriority w:val="99"/>
    <w:semiHidden/>
    <w:unhideWhenUsed/>
    <w:rsid w:val="00A60829"/>
    <w:rPr>
      <w:color w:val="605E5C"/>
      <w:shd w:val="clear" w:color="auto" w:fill="E1DFDD"/>
    </w:rPr>
  </w:style>
  <w:style w:type="paragraph" w:styleId="Soggettocommento">
    <w:name w:val="annotation subject"/>
    <w:basedOn w:val="Testocommento"/>
    <w:next w:val="Testocommento"/>
    <w:link w:val="SoggettocommentoCarattere"/>
    <w:semiHidden/>
    <w:unhideWhenUsed/>
    <w:rsid w:val="00366D3B"/>
    <w:rPr>
      <w:b/>
      <w:bCs/>
    </w:rPr>
  </w:style>
  <w:style w:type="character" w:customStyle="1" w:styleId="SoggettocommentoCarattere">
    <w:name w:val="Soggetto commento Carattere"/>
    <w:basedOn w:val="TestocommentoCarattere"/>
    <w:link w:val="Soggettocommento"/>
    <w:semiHidden/>
    <w:rsid w:val="00366D3B"/>
    <w:rPr>
      <w:b/>
      <w:bCs/>
    </w:rPr>
  </w:style>
  <w:style w:type="paragraph" w:styleId="Testofumetto">
    <w:name w:val="Balloon Text"/>
    <w:basedOn w:val="Normale"/>
    <w:link w:val="TestofumettoCarattere"/>
    <w:semiHidden/>
    <w:unhideWhenUsed/>
    <w:rsid w:val="00366D3B"/>
    <w:pPr>
      <w:tabs>
        <w:tab w:val="left" w:pos="284"/>
      </w:tabs>
      <w:jc w:val="both"/>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66D3B"/>
    <w:rPr>
      <w:rFonts w:ascii="Segoe UI" w:hAnsi="Segoe UI" w:cs="Segoe UI"/>
      <w:sz w:val="18"/>
      <w:szCs w:val="18"/>
    </w:rPr>
  </w:style>
  <w:style w:type="paragraph" w:styleId="NormaleWeb">
    <w:name w:val="Normal (Web)"/>
    <w:basedOn w:val="Normale"/>
    <w:uiPriority w:val="99"/>
    <w:semiHidden/>
    <w:unhideWhenUsed/>
    <w:rsid w:val="00A32C61"/>
    <w:pPr>
      <w:spacing w:before="100" w:beforeAutospacing="1" w:after="100" w:afterAutospacing="1"/>
    </w:pPr>
  </w:style>
  <w:style w:type="character" w:customStyle="1" w:styleId="addmd">
    <w:name w:val="addmd"/>
    <w:basedOn w:val="Carpredefinitoparagrafo"/>
    <w:rsid w:val="00511504"/>
  </w:style>
  <w:style w:type="paragraph" w:styleId="Iniziomodulo-z">
    <w:name w:val="HTML Top of Form"/>
    <w:basedOn w:val="Normale"/>
    <w:next w:val="Normale"/>
    <w:link w:val="Iniziomodulo-zCarattere"/>
    <w:hidden/>
    <w:uiPriority w:val="99"/>
    <w:semiHidden/>
    <w:unhideWhenUsed/>
    <w:rsid w:val="00511504"/>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511504"/>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511504"/>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511504"/>
    <w:rPr>
      <w:rFonts w:ascii="Arial" w:hAnsi="Arial" w:cs="Arial"/>
      <w:vanish/>
      <w:sz w:val="16"/>
      <w:szCs w:val="16"/>
    </w:rPr>
  </w:style>
  <w:style w:type="character" w:customStyle="1" w:styleId="apple-converted-space">
    <w:name w:val="apple-converted-space"/>
    <w:basedOn w:val="Carpredefinitoparagrafo"/>
    <w:rsid w:val="0003220B"/>
  </w:style>
  <w:style w:type="character" w:customStyle="1" w:styleId="product-banner-author">
    <w:name w:val="product-banner-author"/>
    <w:basedOn w:val="Carpredefinitoparagrafo"/>
    <w:rsid w:val="0003220B"/>
  </w:style>
  <w:style w:type="character" w:customStyle="1" w:styleId="product-banner-author-name">
    <w:name w:val="product-banner-author-name"/>
    <w:basedOn w:val="Carpredefinitoparagrafo"/>
    <w:rsid w:val="0003220B"/>
  </w:style>
  <w:style w:type="character" w:styleId="Menzionenonrisolta">
    <w:name w:val="Unresolved Mention"/>
    <w:basedOn w:val="Carpredefinitoparagrafo"/>
    <w:uiPriority w:val="99"/>
    <w:semiHidden/>
    <w:unhideWhenUsed/>
    <w:rsid w:val="00C838CE"/>
    <w:rPr>
      <w:color w:val="605E5C"/>
      <w:shd w:val="clear" w:color="auto" w:fill="E1DFDD"/>
    </w:rPr>
  </w:style>
  <w:style w:type="character" w:styleId="Collegamentovisitato">
    <w:name w:val="FollowedHyperlink"/>
    <w:basedOn w:val="Carpredefinitoparagrafo"/>
    <w:semiHidden/>
    <w:unhideWhenUsed/>
    <w:rsid w:val="005626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736">
      <w:bodyDiv w:val="1"/>
      <w:marLeft w:val="0"/>
      <w:marRight w:val="0"/>
      <w:marTop w:val="0"/>
      <w:marBottom w:val="0"/>
      <w:divBdr>
        <w:top w:val="none" w:sz="0" w:space="0" w:color="auto"/>
        <w:left w:val="none" w:sz="0" w:space="0" w:color="auto"/>
        <w:bottom w:val="none" w:sz="0" w:space="0" w:color="auto"/>
        <w:right w:val="none" w:sz="0" w:space="0" w:color="auto"/>
      </w:divBdr>
      <w:divsChild>
        <w:div w:id="1345934712">
          <w:marLeft w:val="0"/>
          <w:marRight w:val="0"/>
          <w:marTop w:val="0"/>
          <w:marBottom w:val="0"/>
          <w:divBdr>
            <w:top w:val="none" w:sz="0" w:space="0" w:color="auto"/>
            <w:left w:val="none" w:sz="0" w:space="0" w:color="auto"/>
            <w:bottom w:val="none" w:sz="0" w:space="0" w:color="auto"/>
            <w:right w:val="none" w:sz="0" w:space="0" w:color="auto"/>
          </w:divBdr>
          <w:divsChild>
            <w:div w:id="651326864">
              <w:marLeft w:val="0"/>
              <w:marRight w:val="0"/>
              <w:marTop w:val="0"/>
              <w:marBottom w:val="0"/>
              <w:divBdr>
                <w:top w:val="none" w:sz="0" w:space="0" w:color="auto"/>
                <w:left w:val="none" w:sz="0" w:space="0" w:color="auto"/>
                <w:bottom w:val="none" w:sz="0" w:space="0" w:color="auto"/>
                <w:right w:val="none" w:sz="0" w:space="0" w:color="auto"/>
              </w:divBdr>
              <w:divsChild>
                <w:div w:id="14992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835952">
      <w:bodyDiv w:val="1"/>
      <w:marLeft w:val="0"/>
      <w:marRight w:val="0"/>
      <w:marTop w:val="0"/>
      <w:marBottom w:val="0"/>
      <w:divBdr>
        <w:top w:val="none" w:sz="0" w:space="0" w:color="auto"/>
        <w:left w:val="none" w:sz="0" w:space="0" w:color="auto"/>
        <w:bottom w:val="none" w:sz="0" w:space="0" w:color="auto"/>
        <w:right w:val="none" w:sz="0" w:space="0" w:color="auto"/>
      </w:divBdr>
      <w:divsChild>
        <w:div w:id="2018076026">
          <w:marLeft w:val="0"/>
          <w:marRight w:val="0"/>
          <w:marTop w:val="0"/>
          <w:marBottom w:val="0"/>
          <w:divBdr>
            <w:top w:val="none" w:sz="0" w:space="0" w:color="auto"/>
            <w:left w:val="none" w:sz="0" w:space="0" w:color="auto"/>
            <w:bottom w:val="none" w:sz="0" w:space="0" w:color="auto"/>
            <w:right w:val="none" w:sz="0" w:space="0" w:color="auto"/>
          </w:divBdr>
          <w:divsChild>
            <w:div w:id="2115785333">
              <w:marLeft w:val="0"/>
              <w:marRight w:val="0"/>
              <w:marTop w:val="0"/>
              <w:marBottom w:val="0"/>
              <w:divBdr>
                <w:top w:val="none" w:sz="0" w:space="0" w:color="auto"/>
                <w:left w:val="none" w:sz="0" w:space="0" w:color="auto"/>
                <w:bottom w:val="none" w:sz="0" w:space="0" w:color="auto"/>
                <w:right w:val="none" w:sz="0" w:space="0" w:color="auto"/>
              </w:divBdr>
              <w:divsChild>
                <w:div w:id="33076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1531">
      <w:bodyDiv w:val="1"/>
      <w:marLeft w:val="0"/>
      <w:marRight w:val="0"/>
      <w:marTop w:val="0"/>
      <w:marBottom w:val="0"/>
      <w:divBdr>
        <w:top w:val="none" w:sz="0" w:space="0" w:color="auto"/>
        <w:left w:val="none" w:sz="0" w:space="0" w:color="auto"/>
        <w:bottom w:val="none" w:sz="0" w:space="0" w:color="auto"/>
        <w:right w:val="none" w:sz="0" w:space="0" w:color="auto"/>
      </w:divBdr>
      <w:divsChild>
        <w:div w:id="1840540807">
          <w:marLeft w:val="0"/>
          <w:marRight w:val="0"/>
          <w:marTop w:val="0"/>
          <w:marBottom w:val="0"/>
          <w:divBdr>
            <w:top w:val="none" w:sz="0" w:space="0" w:color="auto"/>
            <w:left w:val="none" w:sz="0" w:space="0" w:color="auto"/>
            <w:bottom w:val="none" w:sz="0" w:space="0" w:color="auto"/>
            <w:right w:val="none" w:sz="0" w:space="0" w:color="auto"/>
          </w:divBdr>
          <w:divsChild>
            <w:div w:id="380637708">
              <w:marLeft w:val="0"/>
              <w:marRight w:val="0"/>
              <w:marTop w:val="0"/>
              <w:marBottom w:val="0"/>
              <w:divBdr>
                <w:top w:val="none" w:sz="0" w:space="0" w:color="auto"/>
                <w:left w:val="none" w:sz="0" w:space="0" w:color="auto"/>
                <w:bottom w:val="none" w:sz="0" w:space="0" w:color="auto"/>
                <w:right w:val="none" w:sz="0" w:space="0" w:color="auto"/>
              </w:divBdr>
              <w:divsChild>
                <w:div w:id="1310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51368">
      <w:bodyDiv w:val="1"/>
      <w:marLeft w:val="0"/>
      <w:marRight w:val="0"/>
      <w:marTop w:val="0"/>
      <w:marBottom w:val="0"/>
      <w:divBdr>
        <w:top w:val="none" w:sz="0" w:space="0" w:color="auto"/>
        <w:left w:val="none" w:sz="0" w:space="0" w:color="auto"/>
        <w:bottom w:val="none" w:sz="0" w:space="0" w:color="auto"/>
        <w:right w:val="none" w:sz="0" w:space="0" w:color="auto"/>
      </w:divBdr>
      <w:divsChild>
        <w:div w:id="1059783584">
          <w:marLeft w:val="0"/>
          <w:marRight w:val="0"/>
          <w:marTop w:val="0"/>
          <w:marBottom w:val="0"/>
          <w:divBdr>
            <w:top w:val="none" w:sz="0" w:space="0" w:color="auto"/>
            <w:left w:val="none" w:sz="0" w:space="0" w:color="auto"/>
            <w:bottom w:val="none" w:sz="0" w:space="0" w:color="auto"/>
            <w:right w:val="none" w:sz="0" w:space="0" w:color="auto"/>
          </w:divBdr>
          <w:divsChild>
            <w:div w:id="70395358">
              <w:marLeft w:val="0"/>
              <w:marRight w:val="0"/>
              <w:marTop w:val="0"/>
              <w:marBottom w:val="0"/>
              <w:divBdr>
                <w:top w:val="none" w:sz="0" w:space="0" w:color="auto"/>
                <w:left w:val="none" w:sz="0" w:space="0" w:color="auto"/>
                <w:bottom w:val="none" w:sz="0" w:space="0" w:color="auto"/>
                <w:right w:val="none" w:sz="0" w:space="0" w:color="auto"/>
              </w:divBdr>
            </w:div>
          </w:divsChild>
        </w:div>
        <w:div w:id="934748607">
          <w:marLeft w:val="0"/>
          <w:marRight w:val="0"/>
          <w:marTop w:val="0"/>
          <w:marBottom w:val="0"/>
          <w:divBdr>
            <w:top w:val="none" w:sz="0" w:space="0" w:color="auto"/>
            <w:left w:val="none" w:sz="0" w:space="0" w:color="auto"/>
            <w:bottom w:val="none" w:sz="0" w:space="0" w:color="auto"/>
            <w:right w:val="none" w:sz="0" w:space="0" w:color="auto"/>
          </w:divBdr>
          <w:divsChild>
            <w:div w:id="808479479">
              <w:marLeft w:val="0"/>
              <w:marRight w:val="0"/>
              <w:marTop w:val="0"/>
              <w:marBottom w:val="0"/>
              <w:divBdr>
                <w:top w:val="none" w:sz="0" w:space="0" w:color="auto"/>
                <w:left w:val="none" w:sz="0" w:space="0" w:color="auto"/>
                <w:bottom w:val="none" w:sz="0" w:space="0" w:color="auto"/>
                <w:right w:val="none" w:sz="0" w:space="0" w:color="auto"/>
              </w:divBdr>
              <w:divsChild>
                <w:div w:id="7296182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9214316">
      <w:bodyDiv w:val="1"/>
      <w:marLeft w:val="0"/>
      <w:marRight w:val="0"/>
      <w:marTop w:val="0"/>
      <w:marBottom w:val="0"/>
      <w:divBdr>
        <w:top w:val="none" w:sz="0" w:space="0" w:color="auto"/>
        <w:left w:val="none" w:sz="0" w:space="0" w:color="auto"/>
        <w:bottom w:val="none" w:sz="0" w:space="0" w:color="auto"/>
        <w:right w:val="none" w:sz="0" w:space="0" w:color="auto"/>
      </w:divBdr>
      <w:divsChild>
        <w:div w:id="1816413691">
          <w:marLeft w:val="0"/>
          <w:marRight w:val="0"/>
          <w:marTop w:val="0"/>
          <w:marBottom w:val="0"/>
          <w:divBdr>
            <w:top w:val="none" w:sz="0" w:space="0" w:color="auto"/>
            <w:left w:val="none" w:sz="0" w:space="0" w:color="auto"/>
            <w:bottom w:val="none" w:sz="0" w:space="0" w:color="auto"/>
            <w:right w:val="none" w:sz="0" w:space="0" w:color="auto"/>
          </w:divBdr>
          <w:divsChild>
            <w:div w:id="1137452421">
              <w:marLeft w:val="0"/>
              <w:marRight w:val="0"/>
              <w:marTop w:val="0"/>
              <w:marBottom w:val="0"/>
              <w:divBdr>
                <w:top w:val="none" w:sz="0" w:space="0" w:color="auto"/>
                <w:left w:val="none" w:sz="0" w:space="0" w:color="auto"/>
                <w:bottom w:val="none" w:sz="0" w:space="0" w:color="auto"/>
                <w:right w:val="none" w:sz="0" w:space="0" w:color="auto"/>
              </w:divBdr>
              <w:divsChild>
                <w:div w:id="2411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36948">
      <w:bodyDiv w:val="1"/>
      <w:marLeft w:val="0"/>
      <w:marRight w:val="0"/>
      <w:marTop w:val="0"/>
      <w:marBottom w:val="0"/>
      <w:divBdr>
        <w:top w:val="none" w:sz="0" w:space="0" w:color="auto"/>
        <w:left w:val="none" w:sz="0" w:space="0" w:color="auto"/>
        <w:bottom w:val="none" w:sz="0" w:space="0" w:color="auto"/>
        <w:right w:val="none" w:sz="0" w:space="0" w:color="auto"/>
      </w:divBdr>
      <w:divsChild>
        <w:div w:id="527570384">
          <w:marLeft w:val="0"/>
          <w:marRight w:val="0"/>
          <w:marTop w:val="0"/>
          <w:marBottom w:val="60"/>
          <w:divBdr>
            <w:top w:val="none" w:sz="0" w:space="0" w:color="auto"/>
            <w:left w:val="none" w:sz="0" w:space="0" w:color="auto"/>
            <w:bottom w:val="none" w:sz="0" w:space="0" w:color="auto"/>
            <w:right w:val="none" w:sz="0" w:space="0" w:color="auto"/>
          </w:divBdr>
        </w:div>
        <w:div w:id="1791625143">
          <w:marLeft w:val="0"/>
          <w:marRight w:val="0"/>
          <w:marTop w:val="0"/>
          <w:marBottom w:val="45"/>
          <w:divBdr>
            <w:top w:val="none" w:sz="0" w:space="0" w:color="auto"/>
            <w:left w:val="none" w:sz="0" w:space="0" w:color="auto"/>
            <w:bottom w:val="none" w:sz="0" w:space="0" w:color="auto"/>
            <w:right w:val="none" w:sz="0" w:space="0" w:color="auto"/>
          </w:divBdr>
        </w:div>
      </w:divsChild>
    </w:div>
    <w:div w:id="212476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iris-special-2022-2en-prominence-of-european-works/1680aa81d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emmesdecinema.org/wp-content/uploads/2022/12/Study-2022-EN-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CAD05-5BEE-4639-985E-A3AB1ED1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987</Words>
  <Characters>6058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2023-05-26T06:45:00Z</dcterms:created>
  <dcterms:modified xsi:type="dcterms:W3CDTF">2023-05-26T06:48:00Z</dcterms:modified>
</cp:coreProperties>
</file>