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604B" w14:textId="63AC6678" w:rsidR="00A25FB2" w:rsidRPr="00A25FB2" w:rsidRDefault="00850741" w:rsidP="00DF276C">
      <w:pPr>
        <w:pStyle w:val="Titolo2"/>
        <w:rPr>
          <w:b/>
          <w:bCs/>
          <w:smallCaps w:val="0"/>
          <w:sz w:val="20"/>
          <w:lang w:val="en-US"/>
        </w:rPr>
      </w:pPr>
      <w:r w:rsidRPr="00A25FB2">
        <w:rPr>
          <w:b/>
          <w:bCs/>
          <w:smallCaps w:val="0"/>
          <w:sz w:val="20"/>
          <w:lang w:val="en-US"/>
        </w:rPr>
        <w:t xml:space="preserve">History </w:t>
      </w:r>
      <w:r w:rsidR="00A25FB2">
        <w:rPr>
          <w:b/>
          <w:bCs/>
          <w:smallCaps w:val="0"/>
          <w:sz w:val="20"/>
          <w:lang w:val="en-US"/>
        </w:rPr>
        <w:t>o</w:t>
      </w:r>
      <w:r w:rsidR="00A25FB2" w:rsidRPr="00A25FB2">
        <w:rPr>
          <w:b/>
          <w:bCs/>
          <w:smallCaps w:val="0"/>
          <w:sz w:val="20"/>
          <w:lang w:val="en-US"/>
        </w:rPr>
        <w:t xml:space="preserve">f </w:t>
      </w:r>
      <w:r w:rsidRPr="00A25FB2">
        <w:rPr>
          <w:b/>
          <w:bCs/>
          <w:smallCaps w:val="0"/>
          <w:sz w:val="20"/>
          <w:lang w:val="en-US"/>
        </w:rPr>
        <w:t>Scientific Revolutions</w:t>
      </w:r>
    </w:p>
    <w:p w14:paraId="586CF245" w14:textId="70CC8183" w:rsidR="00DF276C" w:rsidRPr="003600FA" w:rsidRDefault="00DF276C" w:rsidP="00DF276C">
      <w:pPr>
        <w:pStyle w:val="Titolo2"/>
        <w:rPr>
          <w:lang w:val="en-US"/>
        </w:rPr>
      </w:pPr>
      <w:r w:rsidRPr="003600FA">
        <w:rPr>
          <w:lang w:val="en-US"/>
        </w:rPr>
        <w:t>Prof. Franco Giudice</w:t>
      </w:r>
    </w:p>
    <w:p w14:paraId="4EDE9D38" w14:textId="77777777" w:rsidR="00520A27" w:rsidRPr="00380EC5" w:rsidRDefault="00D5146C" w:rsidP="00380EC5">
      <w:pPr>
        <w:spacing w:before="240" w:after="120"/>
        <w:rPr>
          <w:b/>
          <w:i/>
          <w:sz w:val="24"/>
          <w:szCs w:val="24"/>
          <w:lang w:val="en-US"/>
        </w:rPr>
      </w:pPr>
      <w:r w:rsidRPr="00A0030D">
        <w:rPr>
          <w:b/>
          <w:i/>
          <w:sz w:val="18"/>
          <w:lang w:val="en-US"/>
        </w:rPr>
        <w:t xml:space="preserve">COURSE AIMS AND INTENDED LEARNING OUTCOMES </w:t>
      </w:r>
    </w:p>
    <w:p w14:paraId="4D4249F4" w14:textId="7E7DFF56" w:rsidR="00A5103A" w:rsidRPr="007B538A" w:rsidRDefault="00850741" w:rsidP="00B71AD8">
      <w:pPr>
        <w:spacing w:before="240" w:after="120"/>
      </w:pPr>
      <w:r>
        <w:t>The course aims to</w:t>
      </w:r>
      <w:r w:rsidR="00994DB5">
        <w:t xml:space="preserve"> ensure that students acquire knowledge of what historians mean by the concept of “scientific revolution”, specifically through a case study, namely the analytical study of a real example, that of</w:t>
      </w:r>
      <w:r w:rsidR="00994DB5" w:rsidRPr="00994DB5">
        <w:t xml:space="preserve"> </w:t>
      </w:r>
      <w:r w:rsidR="00814F4B">
        <w:t>Newton’s</w:t>
      </w:r>
      <w:r w:rsidR="00994DB5">
        <w:t xml:space="preserve"> theory on light and colours. </w:t>
      </w:r>
      <w:r w:rsidR="00380EC5">
        <w:t xml:space="preserve"> Students are expected to </w:t>
      </w:r>
      <w:r w:rsidR="00994DB5">
        <w:t>develop an awareness of the relationships between the diff</w:t>
      </w:r>
      <w:r w:rsidR="00380EC5">
        <w:t>e</w:t>
      </w:r>
      <w:r w:rsidR="00994DB5">
        <w:t xml:space="preserve">rent scientific conceptions of nature and of our life styles, and consequently be competent in </w:t>
      </w:r>
      <w:r w:rsidR="00E26DBF">
        <w:t xml:space="preserve">providing “educational consulting” on ethical and political problems raised by science and technology in </w:t>
      </w:r>
      <w:r w:rsidR="00FB3ED0">
        <w:t>contemporary</w:t>
      </w:r>
      <w:r w:rsidR="00E26DBF">
        <w:t xml:space="preserve"> societies. </w:t>
      </w:r>
      <w:r w:rsidR="00D85F56">
        <w:t xml:space="preserve">Specifically, the course has the following objectives: </w:t>
      </w:r>
    </w:p>
    <w:p w14:paraId="031C02F7" w14:textId="77777777" w:rsidR="000562A6" w:rsidRDefault="00D85F56" w:rsidP="006E0D4A">
      <w:pPr>
        <w:pStyle w:val="Paragrafoelenco"/>
        <w:numPr>
          <w:ilvl w:val="0"/>
          <w:numId w:val="1"/>
        </w:numPr>
        <w:spacing w:before="120"/>
      </w:pPr>
      <w:r>
        <w:t>To provide students an overview of the main ancient, medieval and modern conceptions on the nature of light an</w:t>
      </w:r>
      <w:r w:rsidR="00380EC5">
        <w:t>d</w:t>
      </w:r>
      <w:r>
        <w:t xml:space="preserve"> on the origin of</w:t>
      </w:r>
      <w:r w:rsidR="00814F4B">
        <w:t xml:space="preserve"> colours, and on Newton’s related </w:t>
      </w:r>
      <w:r>
        <w:t>theories</w:t>
      </w:r>
    </w:p>
    <w:p w14:paraId="64AA71BB" w14:textId="77777777" w:rsidR="001405F5" w:rsidRPr="007B538A" w:rsidRDefault="00D85F56" w:rsidP="00A5103A">
      <w:pPr>
        <w:pStyle w:val="Paragrafoelenco"/>
        <w:numPr>
          <w:ilvl w:val="0"/>
          <w:numId w:val="1"/>
        </w:numPr>
        <w:spacing w:before="240" w:after="120"/>
      </w:pPr>
      <w:r>
        <w:t xml:space="preserve">To show how </w:t>
      </w:r>
      <w:r w:rsidR="000562A6">
        <w:t xml:space="preserve">Newton </w:t>
      </w:r>
      <w:r>
        <w:t>elaborated</w:t>
      </w:r>
      <w:r w:rsidR="00380EC5">
        <w:t xml:space="preserve"> and developed his revolutionary</w:t>
      </w:r>
      <w:r>
        <w:t xml:space="preserve"> theory that </w:t>
      </w:r>
      <w:r w:rsidR="003D48AE">
        <w:t xml:space="preserve">sunlight is a heterogeneous mixture of </w:t>
      </w:r>
      <w:r w:rsidR="00497051">
        <w:t xml:space="preserve">rays of different colours and not, as had been widely believed for </w:t>
      </w:r>
      <w:r w:rsidR="00380EC5">
        <w:t>thousands of years, a</w:t>
      </w:r>
      <w:r w:rsidR="00497051">
        <w:t xml:space="preserve"> uniform and homogeneous element. </w:t>
      </w:r>
    </w:p>
    <w:p w14:paraId="79D9EF05" w14:textId="77777777" w:rsidR="00733904" w:rsidRPr="007B538A" w:rsidRDefault="00A36D40" w:rsidP="00A5103A">
      <w:pPr>
        <w:pStyle w:val="Paragrafoelenco"/>
        <w:numPr>
          <w:ilvl w:val="0"/>
          <w:numId w:val="1"/>
        </w:numPr>
        <w:spacing w:before="240" w:after="120"/>
      </w:pPr>
      <w:r>
        <w:t xml:space="preserve">To analytically and critically assess the impact of this revolutionary theory at the time on scientific culture. </w:t>
      </w:r>
    </w:p>
    <w:p w14:paraId="38B38CBA" w14:textId="77777777" w:rsidR="00733904" w:rsidRPr="007B538A" w:rsidRDefault="00A5103A" w:rsidP="006E0D4A">
      <w:r w:rsidRPr="007B538A">
        <w:t>A</w:t>
      </w:r>
      <w:r w:rsidR="00814F4B">
        <w:t>t the end of the course, students will have acquired</w:t>
      </w:r>
      <w:r w:rsidRPr="007B538A">
        <w:t xml:space="preserve">: </w:t>
      </w:r>
    </w:p>
    <w:p w14:paraId="5B2A836D" w14:textId="77777777" w:rsidR="00733904" w:rsidRPr="007B538A" w:rsidRDefault="00A5103A" w:rsidP="006E0D4A">
      <w:pPr>
        <w:ind w:left="284" w:hanging="284"/>
      </w:pPr>
      <w:r w:rsidRPr="007B538A">
        <w:t xml:space="preserve">1. </w:t>
      </w:r>
      <w:r w:rsidR="00814F4B">
        <w:t>In-depth knowledge of Newton’s theory on light and colours.</w:t>
      </w:r>
    </w:p>
    <w:p w14:paraId="0900CDDC" w14:textId="77777777" w:rsidR="00A5103A" w:rsidRPr="007B538A" w:rsidRDefault="00A5103A" w:rsidP="006E0D4A">
      <w:pPr>
        <w:ind w:left="284" w:hanging="284"/>
      </w:pPr>
      <w:r w:rsidRPr="007B538A">
        <w:t xml:space="preserve">2. </w:t>
      </w:r>
      <w:r w:rsidR="003E3D58">
        <w:t>Knowledge of and the ability to apply the philosophical-</w:t>
      </w:r>
      <w:r w:rsidR="00380EC5">
        <w:t xml:space="preserve">scientific lexicon and </w:t>
      </w:r>
      <w:r w:rsidR="003E3D58">
        <w:t xml:space="preserve">conceptual </w:t>
      </w:r>
      <w:r w:rsidR="009535E0">
        <w:t>tools acquired analysing texts to the concerned historical-scientific</w:t>
      </w:r>
      <w:r w:rsidR="00380EC5">
        <w:t xml:space="preserve"> context</w:t>
      </w:r>
      <w:r w:rsidR="009535E0">
        <w:t xml:space="preserve">, and to apply the same skills to other philosophical and historical-scientific contexts.  </w:t>
      </w:r>
    </w:p>
    <w:p w14:paraId="5CBBFDFC" w14:textId="1296801B" w:rsidR="00F918D4" w:rsidRPr="007B538A" w:rsidRDefault="00A5103A" w:rsidP="006E0D4A">
      <w:pPr>
        <w:ind w:left="284" w:hanging="284"/>
      </w:pPr>
      <w:r w:rsidRPr="007B538A">
        <w:t xml:space="preserve">3. </w:t>
      </w:r>
      <w:r w:rsidR="00940AD7">
        <w:t xml:space="preserve">The ability to communicate and argue </w:t>
      </w:r>
      <w:r w:rsidR="00FB3ED0">
        <w:t>scientific</w:t>
      </w:r>
      <w:r w:rsidR="00940AD7">
        <w:t xml:space="preserve"> theories on the covered topics, taking into account the conceptual </w:t>
      </w:r>
      <w:r w:rsidR="00A40EEC">
        <w:t>and lexical</w:t>
      </w:r>
      <w:r w:rsidR="00940AD7">
        <w:t xml:space="preserve"> tools learnt during the course.  </w:t>
      </w:r>
    </w:p>
    <w:p w14:paraId="6000A9AA" w14:textId="32BD5790" w:rsidR="00F918D4" w:rsidRDefault="00D5146C" w:rsidP="006E0D4A">
      <w:pPr>
        <w:spacing w:before="240" w:after="120" w:line="240" w:lineRule="exact"/>
        <w:ind w:left="284" w:hanging="284"/>
        <w:rPr>
          <w:b/>
          <w:i/>
          <w:sz w:val="18"/>
          <w:szCs w:val="18"/>
          <w:lang w:eastAsia="en-US"/>
        </w:rPr>
      </w:pPr>
      <w:r>
        <w:rPr>
          <w:b/>
          <w:i/>
          <w:sz w:val="18"/>
          <w:szCs w:val="18"/>
          <w:lang w:eastAsia="en-US"/>
        </w:rPr>
        <w:t>COURSE CONTENT</w:t>
      </w:r>
    </w:p>
    <w:p w14:paraId="1F57B87A" w14:textId="24D4FB4B" w:rsidR="00F918D4" w:rsidRPr="00517D77" w:rsidRDefault="005025BE" w:rsidP="002834E5">
      <w:pPr>
        <w:spacing w:line="240" w:lineRule="exact"/>
      </w:pPr>
      <w:r>
        <w:t xml:space="preserve">The course is divided in three </w:t>
      </w:r>
      <w:r w:rsidR="00F918D4">
        <w:t xml:space="preserve">parts. </w:t>
      </w:r>
      <w:r>
        <w:t xml:space="preserve">The first </w:t>
      </w:r>
      <w:r w:rsidR="00996D93">
        <w:t xml:space="preserve">part </w:t>
      </w:r>
      <w:r>
        <w:t xml:space="preserve">will cover the analysis of the main </w:t>
      </w:r>
      <w:r w:rsidR="00E739E1">
        <w:t xml:space="preserve">pre-Newtonian </w:t>
      </w:r>
      <w:r w:rsidR="00994DB5">
        <w:t>theories of</w:t>
      </w:r>
      <w:r w:rsidR="00E739E1">
        <w:t xml:space="preserve"> light and colours, with particular ref</w:t>
      </w:r>
      <w:r w:rsidR="00394BA0">
        <w:t>e</w:t>
      </w:r>
      <w:r w:rsidR="00E739E1">
        <w:t xml:space="preserve">rence to those of </w:t>
      </w:r>
      <w:r w:rsidR="00394BA0">
        <w:t xml:space="preserve">Aristotle, the authors of Medieval </w:t>
      </w:r>
      <w:r w:rsidR="00996D93">
        <w:t xml:space="preserve">perspectivist </w:t>
      </w:r>
      <w:r w:rsidR="00394BA0">
        <w:t xml:space="preserve">optics </w:t>
      </w:r>
      <w:r w:rsidR="00517D77">
        <w:t xml:space="preserve">Descartes, Boyle </w:t>
      </w:r>
      <w:r w:rsidR="00996D93">
        <w:t>and</w:t>
      </w:r>
      <w:r w:rsidR="00517D77">
        <w:t xml:space="preserve"> Hooke. </w:t>
      </w:r>
      <w:r w:rsidR="00996D93">
        <w:t xml:space="preserve">The second part will focus on the </w:t>
      </w:r>
      <w:r w:rsidR="00F918D4">
        <w:t>path</w:t>
      </w:r>
      <w:r w:rsidR="00996D93">
        <w:t xml:space="preserve"> that </w:t>
      </w:r>
      <w:r w:rsidR="00517D77">
        <w:t xml:space="preserve">Newton </w:t>
      </w:r>
      <w:r w:rsidR="00996D93">
        <w:t>followed to discover the composite nature of light, from the years in which he was still a student at</w:t>
      </w:r>
      <w:r w:rsidR="00A25FB2">
        <w:t xml:space="preserve"> </w:t>
      </w:r>
      <w:r w:rsidR="00517D77">
        <w:t>Trinity College</w:t>
      </w:r>
      <w:r w:rsidR="00996D93">
        <w:t xml:space="preserve">, </w:t>
      </w:r>
      <w:r w:rsidR="00517D77">
        <w:t>Cambridge</w:t>
      </w:r>
      <w:r w:rsidR="00996D93">
        <w:t xml:space="preserve">, up to the final formulation in </w:t>
      </w:r>
      <w:r w:rsidR="00517D77">
        <w:rPr>
          <w:i/>
          <w:iCs/>
        </w:rPr>
        <w:t>O</w:t>
      </w:r>
      <w:r w:rsidR="00996D93">
        <w:rPr>
          <w:i/>
          <w:iCs/>
        </w:rPr>
        <w:t>pticks</w:t>
      </w:r>
      <w:r w:rsidR="00996D93">
        <w:t>, that he wrote in</w:t>
      </w:r>
      <w:r w:rsidR="00517D77">
        <w:t xml:space="preserve"> 1704. </w:t>
      </w:r>
      <w:r w:rsidR="00996D93">
        <w:t xml:space="preserve">Finally, the topic of the third part will be the </w:t>
      </w:r>
      <w:r w:rsidR="004D7547">
        <w:t xml:space="preserve">acceptance of </w:t>
      </w:r>
      <w:r w:rsidR="00517D77">
        <w:t>Newton</w:t>
      </w:r>
      <w:r w:rsidR="004D7547">
        <w:t xml:space="preserve">’s theory and the ensuing controversies. </w:t>
      </w:r>
      <w:r w:rsidR="00517D77">
        <w:t xml:space="preserve"> </w:t>
      </w:r>
    </w:p>
    <w:p w14:paraId="034CE3FC" w14:textId="77777777" w:rsidR="00F918D4" w:rsidRPr="003600FA" w:rsidRDefault="00D5146C" w:rsidP="006E0D4A">
      <w:pPr>
        <w:pStyle w:val="Testo1"/>
        <w:spacing w:before="240" w:after="120"/>
        <w:rPr>
          <w:b/>
          <w:i/>
          <w:szCs w:val="18"/>
          <w:lang w:val="en-US" w:eastAsia="en-US"/>
        </w:rPr>
      </w:pPr>
      <w:r w:rsidRPr="003600FA">
        <w:rPr>
          <w:b/>
          <w:i/>
          <w:szCs w:val="18"/>
          <w:lang w:val="en-US" w:eastAsia="en-US"/>
        </w:rPr>
        <w:lastRenderedPageBreak/>
        <w:t>READING LIST</w:t>
      </w:r>
    </w:p>
    <w:p w14:paraId="3221CC6F" w14:textId="77777777" w:rsidR="005C407B" w:rsidRPr="003600FA" w:rsidRDefault="00D5146C" w:rsidP="00DF276C">
      <w:pPr>
        <w:pStyle w:val="Testo1"/>
        <w:spacing w:before="0"/>
        <w:rPr>
          <w:lang w:val="en-US"/>
        </w:rPr>
      </w:pPr>
      <w:r w:rsidRPr="003600FA">
        <w:rPr>
          <w:lang w:val="en-US"/>
        </w:rPr>
        <w:t>Textbooks</w:t>
      </w:r>
    </w:p>
    <w:p w14:paraId="55AC8162" w14:textId="6EBACBCD" w:rsidR="005C407B" w:rsidRPr="003600FA" w:rsidRDefault="00F81A42" w:rsidP="00DF276C">
      <w:pPr>
        <w:pStyle w:val="Testo1"/>
        <w:spacing w:before="0"/>
        <w:rPr>
          <w:lang w:val="en-US"/>
        </w:rPr>
      </w:pPr>
      <w:r w:rsidRPr="006E0D4A">
        <w:rPr>
          <w:smallCaps/>
          <w:sz w:val="16"/>
          <w:szCs w:val="18"/>
          <w:lang w:val="en-US"/>
        </w:rPr>
        <w:t>I</w:t>
      </w:r>
      <w:r w:rsidR="006E0D4A">
        <w:rPr>
          <w:smallCaps/>
          <w:sz w:val="16"/>
          <w:szCs w:val="18"/>
          <w:lang w:val="en-US"/>
        </w:rPr>
        <w:t>.</w:t>
      </w:r>
      <w:r w:rsidRPr="006E0D4A">
        <w:rPr>
          <w:smallCaps/>
          <w:sz w:val="16"/>
          <w:szCs w:val="18"/>
          <w:lang w:val="en-US"/>
        </w:rPr>
        <w:t xml:space="preserve"> Newton</w:t>
      </w:r>
      <w:r w:rsidRPr="003600FA">
        <w:rPr>
          <w:lang w:val="en-US"/>
        </w:rPr>
        <w:t xml:space="preserve">, </w:t>
      </w:r>
      <w:r w:rsidRPr="003600FA">
        <w:rPr>
          <w:i/>
          <w:iCs/>
          <w:lang w:val="en-US"/>
        </w:rPr>
        <w:t>Scritti sulla luce e i colori</w:t>
      </w:r>
      <w:r w:rsidR="00F918D4" w:rsidRPr="003600FA">
        <w:rPr>
          <w:lang w:val="en-US"/>
        </w:rPr>
        <w:t>, edited by</w:t>
      </w:r>
      <w:r w:rsidRPr="003600FA">
        <w:rPr>
          <w:lang w:val="en-US"/>
        </w:rPr>
        <w:t xml:space="preserve"> F. Giudice, Milan, BUR, 2006 (</w:t>
      </w:r>
      <w:r w:rsidR="00D5146C" w:rsidRPr="003600FA">
        <w:rPr>
          <w:lang w:val="en-US"/>
        </w:rPr>
        <w:t>or subsequent editions</w:t>
      </w:r>
      <w:r w:rsidRPr="003600FA">
        <w:rPr>
          <w:lang w:val="en-US"/>
        </w:rPr>
        <w:t>)</w:t>
      </w:r>
    </w:p>
    <w:p w14:paraId="6C674916" w14:textId="51DB0678" w:rsidR="00F918D4" w:rsidRPr="007B538A" w:rsidRDefault="00F81A42" w:rsidP="006E0D4A">
      <w:pPr>
        <w:pStyle w:val="Testo1"/>
        <w:spacing w:before="0"/>
      </w:pPr>
      <w:r w:rsidRPr="006E0D4A">
        <w:rPr>
          <w:smallCaps/>
          <w:sz w:val="16"/>
          <w:szCs w:val="18"/>
        </w:rPr>
        <w:t>F</w:t>
      </w:r>
      <w:r w:rsidR="006E0D4A">
        <w:rPr>
          <w:smallCaps/>
          <w:sz w:val="16"/>
          <w:szCs w:val="18"/>
        </w:rPr>
        <w:t>.</w:t>
      </w:r>
      <w:r w:rsidRPr="006E0D4A">
        <w:rPr>
          <w:smallCaps/>
          <w:sz w:val="16"/>
          <w:szCs w:val="18"/>
        </w:rPr>
        <w:t xml:space="preserve"> Giudice</w:t>
      </w:r>
      <w:r>
        <w:t xml:space="preserve">, </w:t>
      </w:r>
      <w:r>
        <w:rPr>
          <w:i/>
          <w:iCs/>
        </w:rPr>
        <w:t>Lo spettro di Newton. La rivelazione della luce e dei colori</w:t>
      </w:r>
      <w:r>
        <w:t>, Rom</w:t>
      </w:r>
      <w:r w:rsidR="00D5146C">
        <w:t>e</w:t>
      </w:r>
      <w:r>
        <w:t>, Donzelli, 2009.</w:t>
      </w:r>
    </w:p>
    <w:p w14:paraId="2EB5AED0" w14:textId="4D74A172" w:rsidR="00F918D4" w:rsidRPr="003600FA" w:rsidRDefault="00D5146C" w:rsidP="006E0D4A">
      <w:pPr>
        <w:pStyle w:val="Testo2"/>
        <w:spacing w:before="240" w:after="120"/>
        <w:ind w:left="284" w:hanging="284"/>
        <w:rPr>
          <w:b/>
          <w:i/>
          <w:szCs w:val="18"/>
          <w:lang w:val="en-US"/>
        </w:rPr>
      </w:pPr>
      <w:r w:rsidRPr="003600FA">
        <w:rPr>
          <w:b/>
          <w:i/>
          <w:szCs w:val="18"/>
          <w:lang w:val="en-US"/>
        </w:rPr>
        <w:t>TEACHING METHOD</w:t>
      </w:r>
    </w:p>
    <w:p w14:paraId="227DD565" w14:textId="3937DBEC" w:rsidR="00F918D4" w:rsidRPr="003600FA" w:rsidRDefault="00AD79E4" w:rsidP="006E0D4A">
      <w:pPr>
        <w:pStyle w:val="Testo2"/>
        <w:rPr>
          <w:lang w:val="en-US"/>
        </w:rPr>
      </w:pPr>
      <w:r w:rsidRPr="003600FA">
        <w:rPr>
          <w:lang w:val="en-US"/>
        </w:rPr>
        <w:t xml:space="preserve">The teaching will be held through lectures in the classroom, with the aid of slides, during which students are expected to actively participate in discussions and may submit, present and discuss written papers. </w:t>
      </w:r>
    </w:p>
    <w:p w14:paraId="7E43044C" w14:textId="5179BCB5" w:rsidR="00F918D4" w:rsidRDefault="00D5146C" w:rsidP="006E0D4A">
      <w:pPr>
        <w:pStyle w:val="Testo2"/>
        <w:spacing w:before="240" w:after="120"/>
        <w:ind w:left="284" w:hanging="284"/>
        <w:rPr>
          <w:b/>
          <w:i/>
          <w:lang w:val="en-US"/>
        </w:rPr>
      </w:pPr>
      <w:r w:rsidRPr="00D5146C">
        <w:rPr>
          <w:b/>
          <w:i/>
          <w:lang w:val="en-US"/>
        </w:rPr>
        <w:t xml:space="preserve"> </w:t>
      </w:r>
      <w:r w:rsidRPr="00A0030D">
        <w:rPr>
          <w:b/>
          <w:i/>
          <w:lang w:val="en-US"/>
        </w:rPr>
        <w:t>ASSESSMENT METHOD AND CRITERIA</w:t>
      </w:r>
    </w:p>
    <w:p w14:paraId="6C08C0A8" w14:textId="77777777" w:rsidR="00A0195D" w:rsidRPr="003600FA" w:rsidRDefault="007D2A96" w:rsidP="00DF276C">
      <w:pPr>
        <w:pStyle w:val="Testo2"/>
        <w:rPr>
          <w:lang w:val="en-US"/>
        </w:rPr>
      </w:pPr>
      <w:r w:rsidRPr="003600FA">
        <w:rPr>
          <w:lang w:val="en-US"/>
        </w:rPr>
        <w:t>Students will be assessed on the basis of an oral exam covering course content, according to the following criteria</w:t>
      </w:r>
      <w:r w:rsidR="00DB5556" w:rsidRPr="003600FA">
        <w:rPr>
          <w:lang w:val="en-US"/>
        </w:rPr>
        <w:t xml:space="preserve">: </w:t>
      </w:r>
      <w:r w:rsidR="00A0195D" w:rsidRPr="003600FA">
        <w:rPr>
          <w:lang w:val="en-US"/>
        </w:rPr>
        <w:t xml:space="preserve">1) </w:t>
      </w:r>
      <w:r w:rsidRPr="003600FA">
        <w:rPr>
          <w:lang w:val="en-US"/>
        </w:rPr>
        <w:t xml:space="preserve">actual and comprehensive analytical reading of the specified texts; </w:t>
      </w:r>
      <w:r w:rsidR="00DB5556" w:rsidRPr="003600FA">
        <w:rPr>
          <w:lang w:val="en-US"/>
        </w:rPr>
        <w:t xml:space="preserve">2) </w:t>
      </w:r>
      <w:r w:rsidRPr="003600FA">
        <w:rPr>
          <w:lang w:val="en-US"/>
        </w:rPr>
        <w:t xml:space="preserve">ability to present both their content and argumentative structure; </w:t>
      </w:r>
      <w:r w:rsidR="00DB5556" w:rsidRPr="003600FA">
        <w:rPr>
          <w:lang w:val="en-US"/>
        </w:rPr>
        <w:t xml:space="preserve">3) </w:t>
      </w:r>
      <w:r w:rsidR="00CE4418" w:rsidRPr="003600FA">
        <w:rPr>
          <w:lang w:val="en-US"/>
        </w:rPr>
        <w:t xml:space="preserve">aptitude to </w:t>
      </w:r>
      <w:r w:rsidR="00397D33" w:rsidRPr="003600FA">
        <w:rPr>
          <w:lang w:val="en-US"/>
        </w:rPr>
        <w:t>argue and clearly and rigorously express also difficult and complex concepts;</w:t>
      </w:r>
      <w:r w:rsidR="00DB5556" w:rsidRPr="003600FA">
        <w:rPr>
          <w:lang w:val="en-US"/>
        </w:rPr>
        <w:t xml:space="preserve"> 4) </w:t>
      </w:r>
      <w:r w:rsidR="00397D33" w:rsidRPr="003600FA">
        <w:rPr>
          <w:lang w:val="en-US"/>
        </w:rPr>
        <w:t xml:space="preserve">proficiency in mastering a technical and appropriate lexicon. </w:t>
      </w:r>
    </w:p>
    <w:p w14:paraId="26D3E059" w14:textId="77777777" w:rsidR="00A0195D" w:rsidRPr="00DF276C" w:rsidRDefault="00D5146C" w:rsidP="006E0D4A">
      <w:pPr>
        <w:spacing w:before="240" w:after="120"/>
        <w:rPr>
          <w:b/>
          <w:i/>
          <w:sz w:val="18"/>
          <w:szCs w:val="18"/>
        </w:rPr>
      </w:pPr>
      <w:r>
        <w:rPr>
          <w:b/>
          <w:i/>
          <w:sz w:val="18"/>
          <w:szCs w:val="18"/>
        </w:rPr>
        <w:t>NOTES AND</w:t>
      </w:r>
      <w:r w:rsidR="00DF276C" w:rsidRPr="00DF276C">
        <w:rPr>
          <w:b/>
          <w:i/>
          <w:sz w:val="18"/>
          <w:szCs w:val="18"/>
        </w:rPr>
        <w:t xml:space="preserve"> PREREQUISIT</w:t>
      </w:r>
      <w:r>
        <w:rPr>
          <w:b/>
          <w:i/>
          <w:sz w:val="18"/>
          <w:szCs w:val="18"/>
        </w:rPr>
        <w:t>ES</w:t>
      </w:r>
    </w:p>
    <w:p w14:paraId="29527ECA" w14:textId="77777777" w:rsidR="00F918D4" w:rsidRPr="00FB3ED0" w:rsidRDefault="00D5146C" w:rsidP="00F918D4">
      <w:pPr>
        <w:pStyle w:val="Testo2"/>
        <w:rPr>
          <w:noProof w:val="0"/>
          <w:lang w:val="en-GB"/>
        </w:rPr>
      </w:pPr>
      <w:r w:rsidRPr="003600FA">
        <w:rPr>
          <w:lang w:val="en-US"/>
        </w:rPr>
        <w:t>There are no prerequisites in order for students to attend the course</w:t>
      </w:r>
      <w:r w:rsidR="00F918D4" w:rsidRPr="003600FA">
        <w:rPr>
          <w:lang w:val="en-US"/>
        </w:rPr>
        <w:t>.</w:t>
      </w:r>
    </w:p>
    <w:p w14:paraId="5CD6D7A9" w14:textId="77777777" w:rsidR="00F918D4" w:rsidRPr="002274EC" w:rsidRDefault="00F918D4" w:rsidP="00F918D4">
      <w:pPr>
        <w:spacing w:before="120"/>
        <w:ind w:firstLine="284"/>
        <w:rPr>
          <w:rFonts w:ascii="Times" w:hAnsi="Times"/>
          <w:i/>
          <w:noProof/>
          <w:sz w:val="18"/>
        </w:rPr>
      </w:pPr>
      <w:r>
        <w:rPr>
          <w:rFonts w:ascii="Times" w:hAnsi="Times"/>
          <w:sz w:val="18"/>
        </w:rPr>
        <w:t>Further information can be found on the lecturer's webpage at http://docenti.unicatt.it/web/searchByName.do?language=ENG or on the Faculty notice board.</w:t>
      </w:r>
    </w:p>
    <w:p w14:paraId="391C44CA" w14:textId="77777777" w:rsidR="000E4B32" w:rsidRPr="007B538A" w:rsidRDefault="000E4B32"/>
    <w:sectPr w:rsidR="000E4B32" w:rsidRPr="007B538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283"/>
    <w:multiLevelType w:val="hybridMultilevel"/>
    <w:tmpl w:val="3AB8323C"/>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8519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C591D"/>
    <w:rsid w:val="000218C7"/>
    <w:rsid w:val="000562A6"/>
    <w:rsid w:val="000A6451"/>
    <w:rsid w:val="000E4B32"/>
    <w:rsid w:val="0010375A"/>
    <w:rsid w:val="001405F5"/>
    <w:rsid w:val="00151C94"/>
    <w:rsid w:val="0017055D"/>
    <w:rsid w:val="00187B99"/>
    <w:rsid w:val="001C7E7A"/>
    <w:rsid w:val="002014DD"/>
    <w:rsid w:val="00275861"/>
    <w:rsid w:val="002834E5"/>
    <w:rsid w:val="003545AE"/>
    <w:rsid w:val="003548C5"/>
    <w:rsid w:val="003600FA"/>
    <w:rsid w:val="00380EC5"/>
    <w:rsid w:val="00391B1A"/>
    <w:rsid w:val="00394BA0"/>
    <w:rsid w:val="00397D33"/>
    <w:rsid w:val="003D48AE"/>
    <w:rsid w:val="003E3D58"/>
    <w:rsid w:val="00445706"/>
    <w:rsid w:val="00497051"/>
    <w:rsid w:val="004D1217"/>
    <w:rsid w:val="004D6008"/>
    <w:rsid w:val="004D7547"/>
    <w:rsid w:val="005025BE"/>
    <w:rsid w:val="00511EAD"/>
    <w:rsid w:val="00517D77"/>
    <w:rsid w:val="00520A27"/>
    <w:rsid w:val="00534577"/>
    <w:rsid w:val="00535B1E"/>
    <w:rsid w:val="0055672A"/>
    <w:rsid w:val="00570298"/>
    <w:rsid w:val="00575D00"/>
    <w:rsid w:val="00576F48"/>
    <w:rsid w:val="005C1A22"/>
    <w:rsid w:val="005C407B"/>
    <w:rsid w:val="0066343C"/>
    <w:rsid w:val="0067580C"/>
    <w:rsid w:val="006971C6"/>
    <w:rsid w:val="006E0D4A"/>
    <w:rsid w:val="006E467C"/>
    <w:rsid w:val="006F1772"/>
    <w:rsid w:val="00733904"/>
    <w:rsid w:val="00753E4F"/>
    <w:rsid w:val="007B538A"/>
    <w:rsid w:val="007D2A96"/>
    <w:rsid w:val="007E55A9"/>
    <w:rsid w:val="00814F4B"/>
    <w:rsid w:val="00850741"/>
    <w:rsid w:val="008579AE"/>
    <w:rsid w:val="008620CE"/>
    <w:rsid w:val="008A1204"/>
    <w:rsid w:val="008D4DD4"/>
    <w:rsid w:val="00900CCA"/>
    <w:rsid w:val="00924B77"/>
    <w:rsid w:val="00940AD7"/>
    <w:rsid w:val="00940DA2"/>
    <w:rsid w:val="00943797"/>
    <w:rsid w:val="009535E0"/>
    <w:rsid w:val="00994DB5"/>
    <w:rsid w:val="00996D93"/>
    <w:rsid w:val="009C2DF2"/>
    <w:rsid w:val="009C7D0D"/>
    <w:rsid w:val="009E055C"/>
    <w:rsid w:val="00A0195D"/>
    <w:rsid w:val="00A25D11"/>
    <w:rsid w:val="00A25FB2"/>
    <w:rsid w:val="00A36D40"/>
    <w:rsid w:val="00A40EEC"/>
    <w:rsid w:val="00A5103A"/>
    <w:rsid w:val="00A74F6F"/>
    <w:rsid w:val="00AD7557"/>
    <w:rsid w:val="00AD79E4"/>
    <w:rsid w:val="00B51253"/>
    <w:rsid w:val="00B525CC"/>
    <w:rsid w:val="00B71AD8"/>
    <w:rsid w:val="00B838DF"/>
    <w:rsid w:val="00BA19DA"/>
    <w:rsid w:val="00C507A5"/>
    <w:rsid w:val="00C62A1C"/>
    <w:rsid w:val="00CA483E"/>
    <w:rsid w:val="00CD5B17"/>
    <w:rsid w:val="00CE3884"/>
    <w:rsid w:val="00CE4418"/>
    <w:rsid w:val="00D404F2"/>
    <w:rsid w:val="00D5146C"/>
    <w:rsid w:val="00D80396"/>
    <w:rsid w:val="00D85F56"/>
    <w:rsid w:val="00DB5556"/>
    <w:rsid w:val="00DF276C"/>
    <w:rsid w:val="00E26DBF"/>
    <w:rsid w:val="00E5619F"/>
    <w:rsid w:val="00E607E6"/>
    <w:rsid w:val="00E739E1"/>
    <w:rsid w:val="00EC591D"/>
    <w:rsid w:val="00F172FA"/>
    <w:rsid w:val="00F572F2"/>
    <w:rsid w:val="00F81A42"/>
    <w:rsid w:val="00F918D4"/>
    <w:rsid w:val="00FB3ED0"/>
    <w:rsid w:val="00FF3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A8903"/>
  <w15:docId w15:val="{50763337-6BF3-4270-95A6-41796590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rPr>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D5B17"/>
    <w:rPr>
      <w:rFonts w:ascii="Segoe UI" w:hAnsi="Segoe UI" w:cs="Segoe UI"/>
      <w:sz w:val="18"/>
      <w:szCs w:val="18"/>
    </w:rPr>
  </w:style>
  <w:style w:type="character" w:customStyle="1" w:styleId="TestofumettoCarattere">
    <w:name w:val="Testo fumetto Carattere"/>
    <w:basedOn w:val="Carpredefinitoparagrafo"/>
    <w:link w:val="Testofumetto"/>
    <w:semiHidden/>
    <w:rsid w:val="00CD5B17"/>
    <w:rPr>
      <w:rFonts w:ascii="Segoe UI" w:hAnsi="Segoe UI" w:cs="Segoe UI"/>
      <w:sz w:val="18"/>
      <w:szCs w:val="18"/>
    </w:rPr>
  </w:style>
  <w:style w:type="paragraph" w:styleId="Testonotaapidipagina">
    <w:name w:val="footnote text"/>
    <w:basedOn w:val="Normale"/>
    <w:link w:val="TestonotaapidipaginaCarattere"/>
    <w:rsid w:val="000A6451"/>
    <w:pPr>
      <w:jc w:val="left"/>
    </w:pPr>
  </w:style>
  <w:style w:type="character" w:customStyle="1" w:styleId="TestonotaapidipaginaCarattere">
    <w:name w:val="Testo nota a piè di pagina Carattere"/>
    <w:basedOn w:val="Carpredefinitoparagrafo"/>
    <w:link w:val="Testonotaapidipagina"/>
    <w:rsid w:val="000A6451"/>
  </w:style>
  <w:style w:type="paragraph" w:styleId="Paragrafoelenco">
    <w:name w:val="List Paragraph"/>
    <w:basedOn w:val="Normale"/>
    <w:uiPriority w:val="34"/>
    <w:qFormat/>
    <w:rsid w:val="00A5103A"/>
    <w:pPr>
      <w:ind w:left="720"/>
      <w:contextualSpacing/>
    </w:pPr>
  </w:style>
  <w:style w:type="character" w:customStyle="1" w:styleId="Testo1Carattere">
    <w:name w:val="Testo 1 Carattere"/>
    <w:link w:val="Testo1"/>
    <w:rsid w:val="00D5146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10</cp:revision>
  <cp:lastPrinted>2016-06-07T11:54:00Z</cp:lastPrinted>
  <dcterms:created xsi:type="dcterms:W3CDTF">2023-08-01T05:44:00Z</dcterms:created>
  <dcterms:modified xsi:type="dcterms:W3CDTF">2024-01-09T15:29:00Z</dcterms:modified>
</cp:coreProperties>
</file>