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E26A" w14:textId="77777777" w:rsidR="00952F1A" w:rsidRPr="00D3768E" w:rsidRDefault="00952F1A" w:rsidP="00952F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</w:pPr>
      <w:r w:rsidRPr="00D3768E">
        <w:rPr>
          <w:rFonts w:ascii="Times" w:hAnsi="Times"/>
          <w:b/>
          <w:bCs/>
          <w:color w:val="000000"/>
          <w:szCs w:val="20"/>
          <w:u w:color="000000"/>
          <w:bdr w:val="nil"/>
        </w:rPr>
        <w:t>History of Ancient Metaphysics</w:t>
      </w:r>
    </w:p>
    <w:p w14:paraId="0AB2C4D1" w14:textId="77777777" w:rsidR="00613DB4" w:rsidRDefault="00355376" w:rsidP="00D33C8C">
      <w:pPr>
        <w:rPr>
          <w:b/>
          <w:i/>
          <w:sz w:val="18"/>
        </w:rPr>
      </w:pPr>
      <w:r w:rsidRPr="00C1163D">
        <w:rPr>
          <w:rFonts w:ascii="Times" w:hAnsi="Times"/>
          <w:smallCaps/>
          <w:noProof/>
          <w:sz w:val="18"/>
          <w:szCs w:val="20"/>
        </w:rPr>
        <w:t>Prof. Nicoletta Scotti</w:t>
      </w:r>
    </w:p>
    <w:p w14:paraId="2188C357" w14:textId="77777777" w:rsidR="00613DB4" w:rsidRPr="00613DB4" w:rsidRDefault="00613DB4" w:rsidP="000D27B4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16BAA3E5" w14:textId="543E2E3C" w:rsidR="00BD5463" w:rsidRPr="006D2499" w:rsidRDefault="00245067" w:rsidP="00BD5463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The course </w:t>
      </w:r>
      <w:r w:rsidR="00BD5463" w:rsidRPr="006D2499">
        <w:rPr>
          <w:szCs w:val="20"/>
          <w:lang w:eastAsia="en-US"/>
        </w:rPr>
        <w:t xml:space="preserve">(6 </w:t>
      </w:r>
      <w:r>
        <w:rPr>
          <w:szCs w:val="20"/>
          <w:lang w:eastAsia="en-US"/>
        </w:rPr>
        <w:t>ECTS</w:t>
      </w:r>
      <w:r w:rsidR="00BD5463" w:rsidRPr="006D2499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>aims to provide an overview of the main conceptions of time and eternity of</w:t>
      </w:r>
      <w:r w:rsidR="00126A35">
        <w:rPr>
          <w:szCs w:val="20"/>
          <w:lang w:eastAsia="en-US"/>
        </w:rPr>
        <w:t xml:space="preserve"> ancient philosophical thought, </w:t>
      </w:r>
      <w:r>
        <w:rPr>
          <w:szCs w:val="20"/>
          <w:lang w:eastAsia="en-US"/>
        </w:rPr>
        <w:t xml:space="preserve">on the basis of the texts written by each author covered by the course programme and with reference to some voices of more recent critical debate.  </w:t>
      </w:r>
    </w:p>
    <w:p w14:paraId="365A994B" w14:textId="20A78913" w:rsidR="00126A35" w:rsidRPr="007F01D6" w:rsidRDefault="00EA27DE" w:rsidP="000D27B4">
      <w:r>
        <w:rPr>
          <w:szCs w:val="20"/>
          <w:lang w:eastAsia="en-US"/>
        </w:rPr>
        <w:t>At the end of the course, students will have acquired the ability to</w:t>
      </w:r>
      <w:r w:rsidR="006D2499">
        <w:t xml:space="preserve"> </w:t>
      </w:r>
      <w:r w:rsidR="00D671B6">
        <w:t xml:space="preserve">1. </w:t>
      </w:r>
      <w:r>
        <w:t>Present the p</w:t>
      </w:r>
      <w:r w:rsidR="00126A35">
        <w:t xml:space="preserve">ositions of the single authors </w:t>
      </w:r>
      <w:r>
        <w:t xml:space="preserve">based on the texts and to place them in the respective historical-theoretical contexts. </w:t>
      </w:r>
      <w:r w:rsidR="00D671B6">
        <w:t xml:space="preserve">2. </w:t>
      </w:r>
      <w:r w:rsidR="00A3222E">
        <w:t xml:space="preserve">Detect the different connotations of temporal experience through the lexicon tools developed by the authors covered during the course. </w:t>
      </w:r>
      <w:r w:rsidR="0003697A">
        <w:t xml:space="preserve">3. </w:t>
      </w:r>
      <w:r w:rsidR="00A3222E">
        <w:t>Use bibliographic repertories and have access to relevant computer tools.</w:t>
      </w:r>
    </w:p>
    <w:p w14:paraId="3BED29B3" w14:textId="5642508E" w:rsidR="00126A35" w:rsidRDefault="00613DB4" w:rsidP="00D33C8C">
      <w:pPr>
        <w:tabs>
          <w:tab w:val="clear" w:pos="284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14659DB5" w14:textId="77777777" w:rsidR="00004F0E" w:rsidRDefault="000A5064" w:rsidP="000D27B4">
      <w:pPr>
        <w:tabs>
          <w:tab w:val="clear" w:pos="284"/>
        </w:tabs>
      </w:pPr>
      <w:r>
        <w:t>During the course, the positions of the following authors will be examined</w:t>
      </w:r>
      <w:r w:rsidR="00004F0E">
        <w:t>: Ana</w:t>
      </w:r>
      <w:r>
        <w:t>ximander</w:t>
      </w:r>
      <w:r w:rsidR="00004F0E">
        <w:t xml:space="preserve">, </w:t>
      </w:r>
      <w:r>
        <w:t>Heraclitus</w:t>
      </w:r>
      <w:r w:rsidR="00004F0E">
        <w:t>,</w:t>
      </w:r>
      <w:r w:rsidR="00D119C3">
        <w:t xml:space="preserve"> Parmenide</w:t>
      </w:r>
      <w:r>
        <w:t>s</w:t>
      </w:r>
      <w:r w:rsidR="00D119C3">
        <w:t>, Zeno,</w:t>
      </w:r>
      <w:r w:rsidR="00004F0E">
        <w:t xml:space="preserve"> Plato</w:t>
      </w:r>
      <w:r w:rsidR="0003697A">
        <w:t xml:space="preserve"> (</w:t>
      </w:r>
      <w:r>
        <w:t>from</w:t>
      </w:r>
      <w:r w:rsidR="0003697A">
        <w:t xml:space="preserve">: </w:t>
      </w:r>
      <w:r w:rsidR="0003697A" w:rsidRPr="0003697A">
        <w:rPr>
          <w:i/>
          <w:iCs/>
        </w:rPr>
        <w:t>Parmenide</w:t>
      </w:r>
      <w:r>
        <w:rPr>
          <w:i/>
          <w:iCs/>
        </w:rPr>
        <w:t>s</w:t>
      </w:r>
      <w:r w:rsidR="0003697A" w:rsidRPr="0003697A">
        <w:rPr>
          <w:i/>
          <w:iCs/>
        </w:rPr>
        <w:t>, Tim</w:t>
      </w:r>
      <w:r>
        <w:rPr>
          <w:i/>
          <w:iCs/>
        </w:rPr>
        <w:t>aeus</w:t>
      </w:r>
      <w:r w:rsidR="0003697A">
        <w:t xml:space="preserve"> </w:t>
      </w:r>
      <w:r>
        <w:t>and</w:t>
      </w:r>
      <w:r w:rsidR="0003697A">
        <w:t xml:space="preserve"> </w:t>
      </w:r>
      <w:r w:rsidR="0003697A" w:rsidRPr="0003697A">
        <w:rPr>
          <w:i/>
          <w:iCs/>
        </w:rPr>
        <w:t>Politic</w:t>
      </w:r>
      <w:r>
        <w:rPr>
          <w:i/>
          <w:iCs/>
        </w:rPr>
        <w:t>us</w:t>
      </w:r>
      <w:r w:rsidR="0003697A">
        <w:t>)</w:t>
      </w:r>
      <w:r w:rsidR="00004F0E">
        <w:t>, Aristot</w:t>
      </w:r>
      <w:r>
        <w:t>les</w:t>
      </w:r>
      <w:r w:rsidR="0003697A">
        <w:t xml:space="preserve"> (</w:t>
      </w:r>
      <w:r w:rsidR="0003697A" w:rsidRPr="0003697A">
        <w:rPr>
          <w:i/>
          <w:iCs/>
        </w:rPr>
        <w:t>Phys</w:t>
      </w:r>
      <w:r w:rsidR="0003697A">
        <w:t>. IV)</w:t>
      </w:r>
      <w:r w:rsidR="00004F0E">
        <w:t>, Stoic</w:t>
      </w:r>
      <w:r>
        <w:t>s</w:t>
      </w:r>
      <w:r w:rsidR="00004F0E">
        <w:t>, Epicur</w:t>
      </w:r>
      <w:r>
        <w:t>us</w:t>
      </w:r>
      <w:r w:rsidR="00004F0E">
        <w:t>, Plotin</w:t>
      </w:r>
      <w:r>
        <w:t>us</w:t>
      </w:r>
      <w:r w:rsidR="0003697A">
        <w:t xml:space="preserve"> (</w:t>
      </w:r>
      <w:r w:rsidR="0003697A" w:rsidRPr="0003697A">
        <w:rPr>
          <w:i/>
          <w:iCs/>
        </w:rPr>
        <w:t>Enn</w:t>
      </w:r>
      <w:r w:rsidR="0003697A">
        <w:t>. III 7)</w:t>
      </w:r>
      <w:r w:rsidR="00D119C3">
        <w:t xml:space="preserve"> </w:t>
      </w:r>
      <w:r>
        <w:t>and</w:t>
      </w:r>
      <w:r w:rsidR="006D2499">
        <w:t xml:space="preserve"> A</w:t>
      </w:r>
      <w:r>
        <w:t>ugustine</w:t>
      </w:r>
      <w:r w:rsidR="0003697A">
        <w:t xml:space="preserve"> (</w:t>
      </w:r>
      <w:r w:rsidR="0003697A" w:rsidRPr="0003697A">
        <w:rPr>
          <w:i/>
          <w:iCs/>
        </w:rPr>
        <w:t>Conf.</w:t>
      </w:r>
      <w:r w:rsidR="0003697A">
        <w:t xml:space="preserve"> 10, 11-37 </w:t>
      </w:r>
      <w:r>
        <w:t>and</w:t>
      </w:r>
      <w:r w:rsidR="0003697A">
        <w:t xml:space="preserve"> 11, 15-38)</w:t>
      </w:r>
      <w:r w:rsidR="006D2499">
        <w:t xml:space="preserve"> </w:t>
      </w:r>
      <w:r w:rsidR="00EF0185">
        <w:t>grouping them within the following thematic nuclei</w:t>
      </w:r>
      <w:r w:rsidR="00004F0E">
        <w:t>:</w:t>
      </w:r>
    </w:p>
    <w:p w14:paraId="195FEEE4" w14:textId="77777777" w:rsidR="00D119C3" w:rsidRPr="00313599" w:rsidRDefault="00AD121E" w:rsidP="00182C96">
      <w:pPr>
        <w:pStyle w:val="Paragrafoelenco"/>
        <w:numPr>
          <w:ilvl w:val="0"/>
          <w:numId w:val="7"/>
        </w:numPr>
        <w:spacing w:before="120"/>
        <w:rPr>
          <w:szCs w:val="20"/>
          <w:lang w:eastAsia="en-US"/>
        </w:rPr>
      </w:pPr>
      <w:r>
        <w:rPr>
          <w:szCs w:val="20"/>
          <w:lang w:eastAsia="en-US"/>
        </w:rPr>
        <w:t>Mythical time and cosmic time.</w:t>
      </w:r>
    </w:p>
    <w:p w14:paraId="105C54E8" w14:textId="77777777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>T</w:t>
      </w:r>
      <w:r w:rsidR="00AD121E">
        <w:rPr>
          <w:szCs w:val="20"/>
          <w:lang w:eastAsia="en-US"/>
        </w:rPr>
        <w:t>ime, moment and eternity</w:t>
      </w:r>
      <w:r w:rsidRPr="00313599">
        <w:rPr>
          <w:szCs w:val="20"/>
          <w:lang w:eastAsia="en-US"/>
        </w:rPr>
        <w:t>.</w:t>
      </w:r>
    </w:p>
    <w:p w14:paraId="413204F9" w14:textId="77777777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>T</w:t>
      </w:r>
      <w:r w:rsidR="00AD121E">
        <w:rPr>
          <w:szCs w:val="20"/>
          <w:lang w:eastAsia="en-US"/>
        </w:rPr>
        <w:t>ime, space and movement</w:t>
      </w:r>
      <w:r w:rsidRPr="00313599">
        <w:rPr>
          <w:szCs w:val="20"/>
          <w:lang w:eastAsia="en-US"/>
        </w:rPr>
        <w:t>.</w:t>
      </w:r>
    </w:p>
    <w:p w14:paraId="36F5A33E" w14:textId="77777777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>T</w:t>
      </w:r>
      <w:r w:rsidR="00AD121E">
        <w:rPr>
          <w:szCs w:val="20"/>
          <w:lang w:eastAsia="en-US"/>
        </w:rPr>
        <w:t xml:space="preserve">ime and intellectual intuition. </w:t>
      </w:r>
      <w:r w:rsidRPr="00313599">
        <w:rPr>
          <w:szCs w:val="20"/>
          <w:lang w:eastAsia="en-US"/>
        </w:rPr>
        <w:t xml:space="preserve">   </w:t>
      </w:r>
    </w:p>
    <w:p w14:paraId="088452C0" w14:textId="77777777" w:rsidR="00D119C3" w:rsidRPr="00313599" w:rsidRDefault="00D119C3" w:rsidP="00D119C3">
      <w:pPr>
        <w:pStyle w:val="Paragrafoelenco"/>
        <w:numPr>
          <w:ilvl w:val="0"/>
          <w:numId w:val="7"/>
        </w:numPr>
        <w:rPr>
          <w:szCs w:val="20"/>
          <w:lang w:eastAsia="en-US"/>
        </w:rPr>
      </w:pPr>
      <w:r w:rsidRPr="00313599">
        <w:rPr>
          <w:szCs w:val="20"/>
          <w:lang w:eastAsia="en-US"/>
        </w:rPr>
        <w:t>T</w:t>
      </w:r>
      <w:r w:rsidR="00AD121E">
        <w:rPr>
          <w:szCs w:val="20"/>
          <w:lang w:eastAsia="en-US"/>
        </w:rPr>
        <w:t>ime and memory</w:t>
      </w:r>
    </w:p>
    <w:p w14:paraId="57673F54" w14:textId="491937B8" w:rsidR="00355376" w:rsidRPr="00182C96" w:rsidRDefault="00613DB4" w:rsidP="00182C96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READING LIST</w:t>
      </w:r>
    </w:p>
    <w:p w14:paraId="2EF56078" w14:textId="77777777" w:rsidR="00004F0E" w:rsidRPr="00182C96" w:rsidRDefault="006A3A59" w:rsidP="000D27B4">
      <w:pPr>
        <w:pStyle w:val="Testo1"/>
        <w:numPr>
          <w:ilvl w:val="0"/>
          <w:numId w:val="6"/>
        </w:numPr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Sources</w:t>
      </w:r>
    </w:p>
    <w:p w14:paraId="1682A51A" w14:textId="77777777" w:rsidR="00004F0E" w:rsidRPr="0051141E" w:rsidRDefault="00D119C3" w:rsidP="002E0726">
      <w:pPr>
        <w:pStyle w:val="Testo1"/>
        <w:ind w:left="0" w:firstLine="0"/>
        <w:rPr>
          <w:rFonts w:ascii="Times New Roman" w:hAnsi="Times New Roman"/>
          <w:szCs w:val="18"/>
          <w:lang w:val="en-US"/>
        </w:rPr>
      </w:pPr>
      <w:r w:rsidRPr="0051141E">
        <w:rPr>
          <w:rFonts w:ascii="Times New Roman" w:hAnsi="Times New Roman"/>
          <w:szCs w:val="18"/>
          <w:lang w:val="en-US"/>
        </w:rPr>
        <w:t>S</w:t>
      </w:r>
      <w:r w:rsidR="008868C2" w:rsidRPr="0051141E">
        <w:rPr>
          <w:rFonts w:ascii="Times New Roman" w:hAnsi="Times New Roman"/>
          <w:szCs w:val="18"/>
          <w:lang w:val="en-US"/>
        </w:rPr>
        <w:t>tudents may refer to the following translations</w:t>
      </w:r>
      <w:r w:rsidRPr="0051141E">
        <w:rPr>
          <w:rFonts w:ascii="Times New Roman" w:hAnsi="Times New Roman"/>
          <w:szCs w:val="18"/>
          <w:lang w:val="en-US"/>
        </w:rPr>
        <w:t xml:space="preserve">: </w:t>
      </w:r>
      <w:r w:rsidR="002E0726" w:rsidRPr="0051141E">
        <w:rPr>
          <w:rFonts w:ascii="Times New Roman" w:hAnsi="Times New Roman"/>
          <w:i/>
          <w:iCs/>
          <w:szCs w:val="18"/>
          <w:lang w:val="en-US"/>
        </w:rPr>
        <w:t xml:space="preserve">I Presocratici. </w:t>
      </w:r>
      <w:r w:rsidR="002E0726" w:rsidRPr="00182C96">
        <w:rPr>
          <w:rFonts w:ascii="Times New Roman" w:hAnsi="Times New Roman"/>
          <w:i/>
          <w:iCs/>
          <w:szCs w:val="18"/>
        </w:rPr>
        <w:t>Traduzione integrale con testi a fronte della raccolta di Hermann Diels e Walther Kranz</w:t>
      </w:r>
      <w:r w:rsidR="002E0726" w:rsidRPr="00182C96">
        <w:rPr>
          <w:rFonts w:ascii="Times New Roman" w:hAnsi="Times New Roman"/>
          <w:szCs w:val="18"/>
        </w:rPr>
        <w:t xml:space="preserve">, </w:t>
      </w:r>
      <w:r w:rsidR="008868C2">
        <w:rPr>
          <w:rFonts w:ascii="Times New Roman" w:hAnsi="Times New Roman"/>
          <w:szCs w:val="18"/>
        </w:rPr>
        <w:t>edited by</w:t>
      </w:r>
      <w:r w:rsidR="002E0726" w:rsidRPr="00182C96">
        <w:rPr>
          <w:rFonts w:ascii="Times New Roman" w:hAnsi="Times New Roman"/>
          <w:szCs w:val="18"/>
        </w:rPr>
        <w:t xml:space="preserve"> G. Reale, Bompiani 2006.</w:t>
      </w:r>
      <w:r w:rsidRPr="00182C96">
        <w:rPr>
          <w:rFonts w:ascii="Times New Roman" w:hAnsi="Times New Roman"/>
          <w:szCs w:val="18"/>
        </w:rPr>
        <w:t xml:space="preserve"> Plato</w:t>
      </w:r>
      <w:r w:rsidR="00C64467">
        <w:rPr>
          <w:rFonts w:ascii="Times New Roman" w:hAnsi="Times New Roman"/>
          <w:szCs w:val="18"/>
        </w:rPr>
        <w:t>ne</w:t>
      </w:r>
      <w:r w:rsidRPr="00182C96">
        <w:rPr>
          <w:rFonts w:ascii="Times New Roman" w:hAnsi="Times New Roman"/>
          <w:szCs w:val="18"/>
        </w:rPr>
        <w:t xml:space="preserve">: </w:t>
      </w:r>
      <w:r w:rsidRPr="00182C96">
        <w:rPr>
          <w:rFonts w:ascii="Times New Roman" w:hAnsi="Times New Roman"/>
          <w:i/>
          <w:szCs w:val="18"/>
        </w:rPr>
        <w:t>Tutti gli scritti</w:t>
      </w:r>
      <w:r w:rsidRPr="00182C96">
        <w:rPr>
          <w:rFonts w:ascii="Times New Roman" w:hAnsi="Times New Roman"/>
          <w:szCs w:val="18"/>
        </w:rPr>
        <w:t xml:space="preserve">, </w:t>
      </w:r>
      <w:r w:rsidR="00CA51F7">
        <w:rPr>
          <w:rFonts w:ascii="Times New Roman" w:hAnsi="Times New Roman"/>
          <w:szCs w:val="18"/>
        </w:rPr>
        <w:t>edited by</w:t>
      </w:r>
      <w:r w:rsidRPr="00182C96">
        <w:rPr>
          <w:rFonts w:ascii="Times New Roman" w:hAnsi="Times New Roman"/>
          <w:szCs w:val="18"/>
        </w:rPr>
        <w:t xml:space="preserve"> G. Reale, Bompiani 2001.</w:t>
      </w:r>
      <w:r w:rsidR="00C22F12" w:rsidRPr="00182C96">
        <w:rPr>
          <w:rFonts w:ascii="Times New Roman" w:hAnsi="Times New Roman"/>
          <w:szCs w:val="18"/>
        </w:rPr>
        <w:t xml:space="preserve"> </w:t>
      </w:r>
      <w:r w:rsidR="00CA51F7">
        <w:rPr>
          <w:rFonts w:ascii="Times New Roman" w:hAnsi="Times New Roman"/>
          <w:szCs w:val="18"/>
        </w:rPr>
        <w:t>Alternatively</w:t>
      </w:r>
      <w:r w:rsidR="00C22F12" w:rsidRPr="00182C96">
        <w:rPr>
          <w:rFonts w:ascii="Times New Roman" w:hAnsi="Times New Roman"/>
          <w:szCs w:val="18"/>
        </w:rPr>
        <w:t>: ed</w:t>
      </w:r>
      <w:r w:rsidR="00CA51F7">
        <w:rPr>
          <w:rFonts w:ascii="Times New Roman" w:hAnsi="Times New Roman"/>
          <w:szCs w:val="18"/>
        </w:rPr>
        <w:t>tions of single dialogues.</w:t>
      </w:r>
      <w:r w:rsidRPr="00182C96">
        <w:rPr>
          <w:rFonts w:ascii="Times New Roman" w:hAnsi="Times New Roman"/>
          <w:szCs w:val="18"/>
        </w:rPr>
        <w:t xml:space="preserve"> </w:t>
      </w:r>
      <w:r w:rsidRPr="0051141E">
        <w:rPr>
          <w:rFonts w:ascii="Times New Roman" w:hAnsi="Times New Roman"/>
          <w:szCs w:val="18"/>
          <w:lang w:val="en-US"/>
        </w:rPr>
        <w:t>Aristot</w:t>
      </w:r>
      <w:r w:rsidR="00C64467" w:rsidRPr="0051141E">
        <w:rPr>
          <w:rFonts w:ascii="Times New Roman" w:hAnsi="Times New Roman"/>
          <w:szCs w:val="18"/>
          <w:lang w:val="en-US"/>
        </w:rPr>
        <w:t>e</w:t>
      </w:r>
      <w:r w:rsidR="00181E4E" w:rsidRPr="0051141E">
        <w:rPr>
          <w:rFonts w:ascii="Times New Roman" w:hAnsi="Times New Roman"/>
          <w:szCs w:val="18"/>
          <w:lang w:val="en-US"/>
        </w:rPr>
        <w:t>le</w:t>
      </w:r>
      <w:r w:rsidRPr="0051141E">
        <w:rPr>
          <w:rFonts w:ascii="Times New Roman" w:hAnsi="Times New Roman"/>
          <w:szCs w:val="18"/>
          <w:lang w:val="en-US"/>
        </w:rPr>
        <w:t xml:space="preserve">, </w:t>
      </w:r>
      <w:r w:rsidR="00C64467" w:rsidRPr="0051141E">
        <w:rPr>
          <w:rFonts w:ascii="Times New Roman" w:hAnsi="Times New Roman"/>
          <w:i/>
          <w:szCs w:val="18"/>
          <w:lang w:val="en-US"/>
        </w:rPr>
        <w:t>Fisica</w:t>
      </w:r>
      <w:r w:rsidRPr="0051141E">
        <w:rPr>
          <w:rFonts w:ascii="Times New Roman" w:hAnsi="Times New Roman"/>
          <w:szCs w:val="18"/>
          <w:lang w:val="en-US"/>
        </w:rPr>
        <w:t>, Introdu</w:t>
      </w:r>
      <w:r w:rsidR="00CA51F7" w:rsidRPr="0051141E">
        <w:rPr>
          <w:rFonts w:ascii="Times New Roman" w:hAnsi="Times New Roman"/>
          <w:szCs w:val="18"/>
          <w:lang w:val="en-US"/>
        </w:rPr>
        <w:t>ction</w:t>
      </w:r>
      <w:r w:rsidRPr="0051141E">
        <w:rPr>
          <w:rFonts w:ascii="Times New Roman" w:hAnsi="Times New Roman"/>
          <w:szCs w:val="18"/>
          <w:lang w:val="en-US"/>
        </w:rPr>
        <w:t>, tra</w:t>
      </w:r>
      <w:r w:rsidR="00CA51F7" w:rsidRPr="0051141E">
        <w:rPr>
          <w:rFonts w:ascii="Times New Roman" w:hAnsi="Times New Roman"/>
          <w:szCs w:val="18"/>
          <w:lang w:val="en-US"/>
        </w:rPr>
        <w:t>nslation</w:t>
      </w:r>
      <w:r w:rsidRPr="0051141E">
        <w:rPr>
          <w:rFonts w:ascii="Times New Roman" w:hAnsi="Times New Roman"/>
          <w:szCs w:val="18"/>
          <w:lang w:val="en-US"/>
        </w:rPr>
        <w:t>, note</w:t>
      </w:r>
      <w:r w:rsidR="00CA51F7" w:rsidRPr="0051141E">
        <w:rPr>
          <w:rFonts w:ascii="Times New Roman" w:hAnsi="Times New Roman"/>
          <w:szCs w:val="18"/>
          <w:lang w:val="en-US"/>
        </w:rPr>
        <w:t>s and critical apparatus</w:t>
      </w:r>
      <w:r w:rsidRPr="0051141E">
        <w:rPr>
          <w:rFonts w:ascii="Times New Roman" w:hAnsi="Times New Roman"/>
          <w:szCs w:val="18"/>
          <w:lang w:val="en-US"/>
        </w:rPr>
        <w:t xml:space="preserve"> </w:t>
      </w:r>
      <w:r w:rsidR="00CA51F7" w:rsidRPr="0051141E">
        <w:rPr>
          <w:rFonts w:ascii="Times New Roman" w:hAnsi="Times New Roman"/>
          <w:szCs w:val="18"/>
          <w:lang w:val="en-US"/>
        </w:rPr>
        <w:t>edited by</w:t>
      </w:r>
      <w:r w:rsidRPr="0051141E">
        <w:rPr>
          <w:rFonts w:ascii="Times New Roman" w:hAnsi="Times New Roman"/>
          <w:szCs w:val="18"/>
          <w:lang w:val="en-US"/>
        </w:rPr>
        <w:t xml:space="preserve"> R.</w:t>
      </w:r>
      <w:r w:rsidR="00126A35" w:rsidRPr="0051141E">
        <w:rPr>
          <w:rFonts w:ascii="Times New Roman" w:hAnsi="Times New Roman"/>
          <w:szCs w:val="18"/>
          <w:lang w:val="en-US"/>
        </w:rPr>
        <w:t xml:space="preserve"> Radice, Bompiani 2011. Aristot</w:t>
      </w:r>
      <w:r w:rsidR="00C64467" w:rsidRPr="0051141E">
        <w:rPr>
          <w:rFonts w:ascii="Times New Roman" w:hAnsi="Times New Roman"/>
          <w:szCs w:val="18"/>
          <w:lang w:val="en-US"/>
        </w:rPr>
        <w:t>el</w:t>
      </w:r>
      <w:r w:rsidRPr="0051141E">
        <w:rPr>
          <w:rFonts w:ascii="Times New Roman" w:hAnsi="Times New Roman"/>
          <w:szCs w:val="18"/>
          <w:lang w:val="en-US"/>
        </w:rPr>
        <w:t xml:space="preserve">e: </w:t>
      </w:r>
      <w:r w:rsidR="00C64467" w:rsidRPr="0051141E">
        <w:rPr>
          <w:rFonts w:ascii="Times New Roman" w:hAnsi="Times New Roman"/>
          <w:i/>
          <w:szCs w:val="18"/>
          <w:lang w:val="en-US"/>
        </w:rPr>
        <w:t>Fisica</w:t>
      </w:r>
      <w:r w:rsidRPr="0051141E">
        <w:rPr>
          <w:rFonts w:ascii="Times New Roman" w:hAnsi="Times New Roman"/>
          <w:i/>
          <w:szCs w:val="18"/>
          <w:lang w:val="en-US"/>
        </w:rPr>
        <w:t xml:space="preserve"> </w:t>
      </w:r>
      <w:r w:rsidRPr="0051141E">
        <w:rPr>
          <w:rFonts w:ascii="Times New Roman" w:hAnsi="Times New Roman"/>
          <w:szCs w:val="18"/>
          <w:lang w:val="en-US"/>
        </w:rPr>
        <w:t xml:space="preserve">IV, </w:t>
      </w:r>
      <w:r w:rsidR="00CA51F7" w:rsidRPr="0051141E">
        <w:rPr>
          <w:rFonts w:ascii="Times New Roman" w:hAnsi="Times New Roman"/>
          <w:szCs w:val="18"/>
          <w:lang w:val="en-US"/>
        </w:rPr>
        <w:t>parallel text in Greek</w:t>
      </w:r>
      <w:r w:rsidRPr="0051141E">
        <w:rPr>
          <w:rFonts w:ascii="Times New Roman" w:hAnsi="Times New Roman"/>
          <w:szCs w:val="18"/>
          <w:lang w:val="en-US"/>
        </w:rPr>
        <w:t xml:space="preserve">, </w:t>
      </w:r>
      <w:r w:rsidR="00CA51F7" w:rsidRPr="0051141E">
        <w:rPr>
          <w:rFonts w:ascii="Times New Roman" w:hAnsi="Times New Roman"/>
          <w:szCs w:val="18"/>
          <w:lang w:val="en-US"/>
        </w:rPr>
        <w:t>edited by</w:t>
      </w:r>
      <w:r w:rsidRPr="0051141E">
        <w:rPr>
          <w:rFonts w:ascii="Times New Roman" w:hAnsi="Times New Roman"/>
          <w:szCs w:val="18"/>
          <w:lang w:val="en-US"/>
        </w:rPr>
        <w:t xml:space="preserve"> L.M. Castelli, Carocci 2012. </w:t>
      </w:r>
      <w:r w:rsidR="00C64467" w:rsidRPr="0051141E">
        <w:rPr>
          <w:rFonts w:ascii="Times New Roman" w:hAnsi="Times New Roman"/>
          <w:szCs w:val="18"/>
          <w:lang w:val="en-US"/>
        </w:rPr>
        <w:t>Stoici antichi</w:t>
      </w:r>
      <w:r w:rsidRPr="0051141E">
        <w:rPr>
          <w:rFonts w:ascii="Times New Roman" w:hAnsi="Times New Roman"/>
          <w:szCs w:val="18"/>
          <w:lang w:val="en-US"/>
        </w:rPr>
        <w:t xml:space="preserve">: </w:t>
      </w:r>
      <w:r w:rsidRPr="0051141E">
        <w:rPr>
          <w:rFonts w:ascii="Times New Roman" w:hAnsi="Times New Roman"/>
          <w:i/>
          <w:szCs w:val="18"/>
          <w:lang w:val="en-US"/>
        </w:rPr>
        <w:t>Tutti i frammenti</w:t>
      </w:r>
      <w:r w:rsidRPr="0051141E">
        <w:rPr>
          <w:rFonts w:ascii="Times New Roman" w:hAnsi="Times New Roman"/>
          <w:szCs w:val="18"/>
          <w:lang w:val="en-US"/>
        </w:rPr>
        <w:t>, Introdu</w:t>
      </w:r>
      <w:r w:rsidR="00CA51F7" w:rsidRPr="0051141E">
        <w:rPr>
          <w:rFonts w:ascii="Times New Roman" w:hAnsi="Times New Roman"/>
          <w:szCs w:val="18"/>
          <w:lang w:val="en-US"/>
        </w:rPr>
        <w:t>ction</w:t>
      </w:r>
      <w:r w:rsidRPr="0051141E">
        <w:rPr>
          <w:rFonts w:ascii="Times New Roman" w:hAnsi="Times New Roman"/>
          <w:szCs w:val="18"/>
          <w:lang w:val="en-US"/>
        </w:rPr>
        <w:t>, tr</w:t>
      </w:r>
      <w:r w:rsidR="00CA51F7" w:rsidRPr="0051141E">
        <w:rPr>
          <w:rFonts w:ascii="Times New Roman" w:hAnsi="Times New Roman"/>
          <w:szCs w:val="18"/>
          <w:lang w:val="en-US"/>
        </w:rPr>
        <w:t>anslation and notes edited by</w:t>
      </w:r>
      <w:r w:rsidRPr="0051141E">
        <w:rPr>
          <w:rFonts w:ascii="Times New Roman" w:hAnsi="Times New Roman"/>
          <w:szCs w:val="18"/>
          <w:lang w:val="en-US"/>
        </w:rPr>
        <w:t xml:space="preserve"> R. Radice, Bompiani 2002. </w:t>
      </w:r>
      <w:r w:rsidRPr="0051141E">
        <w:rPr>
          <w:rFonts w:ascii="Times New Roman" w:hAnsi="Times New Roman"/>
          <w:i/>
          <w:szCs w:val="18"/>
          <w:lang w:val="en-US"/>
        </w:rPr>
        <w:t>Eternità e tempo</w:t>
      </w:r>
      <w:r w:rsidR="00C64467" w:rsidRPr="0051141E">
        <w:rPr>
          <w:rFonts w:ascii="Times New Roman" w:hAnsi="Times New Roman"/>
          <w:szCs w:val="18"/>
          <w:lang w:val="en-US"/>
        </w:rPr>
        <w:t>: Plotino</w:t>
      </w:r>
      <w:r w:rsidRPr="0051141E">
        <w:rPr>
          <w:rFonts w:ascii="Times New Roman" w:hAnsi="Times New Roman"/>
          <w:szCs w:val="18"/>
          <w:lang w:val="en-US"/>
        </w:rPr>
        <w:t xml:space="preserve">, </w:t>
      </w:r>
      <w:r w:rsidRPr="0051141E">
        <w:rPr>
          <w:rFonts w:ascii="Times New Roman" w:hAnsi="Times New Roman"/>
          <w:i/>
          <w:szCs w:val="18"/>
          <w:lang w:val="en-US"/>
        </w:rPr>
        <w:t>Ennead</w:t>
      </w:r>
      <w:r w:rsidR="00C64467" w:rsidRPr="0051141E">
        <w:rPr>
          <w:rFonts w:ascii="Times New Roman" w:hAnsi="Times New Roman"/>
          <w:i/>
          <w:szCs w:val="18"/>
          <w:lang w:val="en-US"/>
        </w:rPr>
        <w:t>i</w:t>
      </w:r>
      <w:r w:rsidRPr="0051141E">
        <w:rPr>
          <w:rFonts w:ascii="Times New Roman" w:hAnsi="Times New Roman"/>
          <w:szCs w:val="18"/>
          <w:lang w:val="en-US"/>
        </w:rPr>
        <w:t xml:space="preserve"> III 7, </w:t>
      </w:r>
      <w:r w:rsidR="00CA51F7" w:rsidRPr="0051141E">
        <w:rPr>
          <w:rFonts w:ascii="Times New Roman" w:hAnsi="Times New Roman"/>
          <w:szCs w:val="18"/>
          <w:lang w:val="en-US"/>
        </w:rPr>
        <w:t>Introductory essay</w:t>
      </w:r>
      <w:r w:rsidRPr="0051141E">
        <w:rPr>
          <w:rFonts w:ascii="Times New Roman" w:hAnsi="Times New Roman"/>
          <w:szCs w:val="18"/>
          <w:lang w:val="en-US"/>
        </w:rPr>
        <w:t xml:space="preserve">, </w:t>
      </w:r>
      <w:r w:rsidR="00CA51F7" w:rsidRPr="0051141E">
        <w:rPr>
          <w:rFonts w:ascii="Times New Roman" w:hAnsi="Times New Roman"/>
          <w:szCs w:val="18"/>
          <w:lang w:val="en-US"/>
        </w:rPr>
        <w:t>text with translation and commentary by</w:t>
      </w:r>
      <w:r w:rsidRPr="0051141E">
        <w:rPr>
          <w:rFonts w:ascii="Times New Roman" w:hAnsi="Times New Roman"/>
          <w:szCs w:val="18"/>
          <w:lang w:val="en-US"/>
        </w:rPr>
        <w:t xml:space="preserve"> W. Beierwaltes, </w:t>
      </w:r>
      <w:r w:rsidRPr="0051141E">
        <w:rPr>
          <w:rFonts w:ascii="Times New Roman" w:hAnsi="Times New Roman"/>
          <w:szCs w:val="18"/>
          <w:lang w:val="en-US"/>
        </w:rPr>
        <w:lastRenderedPageBreak/>
        <w:t xml:space="preserve">Vita e Pensiero 1995. </w:t>
      </w:r>
      <w:r w:rsidRPr="0051141E">
        <w:rPr>
          <w:rFonts w:ascii="Times New Roman" w:hAnsi="Times New Roman"/>
          <w:bCs/>
          <w:color w:val="000000"/>
          <w:szCs w:val="18"/>
          <w:lang w:val="en-US"/>
        </w:rPr>
        <w:t>A</w:t>
      </w:r>
      <w:r w:rsidR="00C64467" w:rsidRPr="0051141E">
        <w:rPr>
          <w:rFonts w:ascii="Times New Roman" w:hAnsi="Times New Roman"/>
          <w:bCs/>
          <w:color w:val="000000"/>
          <w:szCs w:val="18"/>
          <w:lang w:val="en-US"/>
        </w:rPr>
        <w:t>gostino</w:t>
      </w:r>
      <w:r w:rsidRPr="0051141E">
        <w:rPr>
          <w:rFonts w:ascii="Times New Roman" w:hAnsi="Times New Roman"/>
          <w:bCs/>
          <w:color w:val="000000"/>
          <w:szCs w:val="18"/>
          <w:lang w:val="en-US"/>
        </w:rPr>
        <w:t xml:space="preserve">: </w:t>
      </w:r>
      <w:r w:rsidR="00126A35" w:rsidRPr="0051141E">
        <w:rPr>
          <w:rFonts w:ascii="Times New Roman" w:hAnsi="Times New Roman"/>
          <w:bCs/>
          <w:i/>
          <w:color w:val="000000"/>
          <w:szCs w:val="18"/>
          <w:lang w:val="en-US"/>
        </w:rPr>
        <w:t>Confession</w:t>
      </w:r>
      <w:r w:rsidR="00C64467" w:rsidRPr="0051141E">
        <w:rPr>
          <w:rFonts w:ascii="Times New Roman" w:hAnsi="Times New Roman"/>
          <w:bCs/>
          <w:i/>
          <w:color w:val="000000"/>
          <w:szCs w:val="18"/>
          <w:lang w:val="en-US"/>
        </w:rPr>
        <w:t>i</w:t>
      </w:r>
      <w:r w:rsidRPr="0051141E">
        <w:rPr>
          <w:rFonts w:ascii="Times New Roman" w:hAnsi="Times New Roman"/>
          <w:bCs/>
          <w:color w:val="000000"/>
          <w:szCs w:val="18"/>
          <w:lang w:val="en-US"/>
        </w:rPr>
        <w:t xml:space="preserve">, </w:t>
      </w:r>
      <w:r w:rsidR="00CA51F7" w:rsidRPr="0051141E">
        <w:rPr>
          <w:rFonts w:ascii="Times New Roman" w:hAnsi="Times New Roman"/>
          <w:bCs/>
          <w:color w:val="000000"/>
          <w:szCs w:val="18"/>
          <w:lang w:val="en-US"/>
        </w:rPr>
        <w:t>Introductory monograph</w:t>
      </w:r>
      <w:r w:rsidRPr="0051141E">
        <w:rPr>
          <w:rFonts w:ascii="Times New Roman" w:hAnsi="Times New Roman"/>
          <w:bCs/>
          <w:color w:val="000000"/>
          <w:szCs w:val="18"/>
          <w:lang w:val="en-US"/>
        </w:rPr>
        <w:t>, tra</w:t>
      </w:r>
      <w:r w:rsidR="00CA51F7" w:rsidRPr="0051141E">
        <w:rPr>
          <w:rFonts w:ascii="Times New Roman" w:hAnsi="Times New Roman"/>
          <w:bCs/>
          <w:color w:val="000000"/>
          <w:szCs w:val="18"/>
          <w:lang w:val="en-US"/>
        </w:rPr>
        <w:t>nslation</w:t>
      </w:r>
      <w:r w:rsidRPr="0051141E">
        <w:rPr>
          <w:rFonts w:ascii="Times New Roman" w:hAnsi="Times New Roman"/>
          <w:bCs/>
          <w:color w:val="000000"/>
          <w:szCs w:val="18"/>
          <w:lang w:val="en-US"/>
        </w:rPr>
        <w:t>, note</w:t>
      </w:r>
      <w:r w:rsidR="00CA51F7" w:rsidRPr="0051141E">
        <w:rPr>
          <w:rFonts w:ascii="Times New Roman" w:hAnsi="Times New Roman"/>
          <w:bCs/>
          <w:color w:val="000000"/>
          <w:szCs w:val="18"/>
          <w:lang w:val="en-US"/>
        </w:rPr>
        <w:t>s and</w:t>
      </w:r>
      <w:r w:rsidR="00EF2411" w:rsidRPr="0051141E">
        <w:rPr>
          <w:rFonts w:ascii="Times New Roman" w:hAnsi="Times New Roman"/>
          <w:bCs/>
          <w:color w:val="000000"/>
          <w:szCs w:val="18"/>
          <w:lang w:val="en-US"/>
        </w:rPr>
        <w:t xml:space="preserve"> table of contents</w:t>
      </w:r>
      <w:r w:rsidR="00CA51F7" w:rsidRPr="0051141E">
        <w:rPr>
          <w:rFonts w:ascii="Times New Roman" w:hAnsi="Times New Roman"/>
          <w:bCs/>
          <w:color w:val="000000"/>
          <w:szCs w:val="18"/>
          <w:lang w:val="en-US"/>
        </w:rPr>
        <w:t xml:space="preserve"> by</w:t>
      </w:r>
      <w:r w:rsidRPr="0051141E">
        <w:rPr>
          <w:rFonts w:ascii="Times New Roman" w:hAnsi="Times New Roman"/>
          <w:bCs/>
          <w:color w:val="000000"/>
          <w:szCs w:val="18"/>
          <w:lang w:val="en-US"/>
        </w:rPr>
        <w:t xml:space="preserve"> G. Reale, </w:t>
      </w:r>
      <w:r w:rsidRPr="0051141E">
        <w:rPr>
          <w:rFonts w:ascii="Times New Roman" w:hAnsi="Times New Roman"/>
          <w:szCs w:val="18"/>
          <w:lang w:val="en-US"/>
        </w:rPr>
        <w:t>Bompiani 2012</w:t>
      </w:r>
      <w:r w:rsidR="002E0726" w:rsidRPr="0051141E">
        <w:rPr>
          <w:rFonts w:ascii="Times New Roman" w:hAnsi="Times New Roman"/>
          <w:szCs w:val="18"/>
          <w:lang w:val="en-US"/>
        </w:rPr>
        <w:t>.</w:t>
      </w:r>
    </w:p>
    <w:p w14:paraId="2D049131" w14:textId="77777777" w:rsidR="00004F0E" w:rsidRPr="0051141E" w:rsidRDefault="006A3A59" w:rsidP="000D27B4">
      <w:pPr>
        <w:pStyle w:val="Testo1"/>
        <w:numPr>
          <w:ilvl w:val="0"/>
          <w:numId w:val="6"/>
        </w:numPr>
        <w:spacing w:before="120"/>
        <w:ind w:left="284" w:hanging="284"/>
        <w:rPr>
          <w:rFonts w:ascii="Times New Roman" w:hAnsi="Times New Roman"/>
          <w:szCs w:val="18"/>
          <w:lang w:val="en-US"/>
        </w:rPr>
      </w:pPr>
      <w:r w:rsidRPr="0051141E">
        <w:rPr>
          <w:rFonts w:ascii="Times New Roman" w:hAnsi="Times New Roman"/>
          <w:szCs w:val="18"/>
          <w:lang w:val="en-US"/>
        </w:rPr>
        <w:t>Critical literature</w:t>
      </w:r>
      <w:r w:rsidR="0067248C" w:rsidRPr="0051141E">
        <w:rPr>
          <w:rFonts w:ascii="Times New Roman" w:hAnsi="Times New Roman"/>
          <w:szCs w:val="18"/>
          <w:lang w:val="en-US"/>
        </w:rPr>
        <w:t xml:space="preserve">: </w:t>
      </w:r>
      <w:r w:rsidRPr="0051141E">
        <w:rPr>
          <w:rFonts w:ascii="Times New Roman" w:hAnsi="Times New Roman"/>
          <w:szCs w:val="18"/>
          <w:lang w:val="en-US"/>
        </w:rPr>
        <w:t xml:space="preserve">Anthology of articles also in foreign languages. </w:t>
      </w:r>
    </w:p>
    <w:p w14:paraId="53FA3290" w14:textId="33E178DE" w:rsidR="00126A35" w:rsidRPr="00D33C8C" w:rsidRDefault="006A3A59" w:rsidP="00D33C8C">
      <w:pPr>
        <w:pStyle w:val="Testo1"/>
        <w:numPr>
          <w:ilvl w:val="0"/>
          <w:numId w:val="6"/>
        </w:numPr>
        <w:spacing w:before="120"/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Course lecture notes</w:t>
      </w:r>
    </w:p>
    <w:p w14:paraId="4072B0E1" w14:textId="77777777" w:rsidR="00126A35" w:rsidRDefault="00613DB4" w:rsidP="00D33C8C">
      <w:pPr>
        <w:pStyle w:val="Testo2"/>
        <w:spacing w:before="240" w:after="120"/>
        <w:ind w:firstLine="0"/>
        <w:rPr>
          <w:b/>
          <w:i/>
          <w:szCs w:val="18"/>
        </w:rPr>
      </w:pPr>
      <w:r>
        <w:rPr>
          <w:b/>
          <w:i/>
          <w:szCs w:val="18"/>
        </w:rPr>
        <w:t>TEACHING METHOD</w:t>
      </w:r>
    </w:p>
    <w:p w14:paraId="79004E69" w14:textId="77777777" w:rsidR="00004F0E" w:rsidRPr="0051141E" w:rsidRDefault="006B2DFE" w:rsidP="00182C96">
      <w:pPr>
        <w:pStyle w:val="Testo2"/>
        <w:rPr>
          <w:rFonts w:ascii="Times New Roman" w:hAnsi="Times New Roman"/>
          <w:szCs w:val="18"/>
          <w:lang w:val="en-US"/>
        </w:rPr>
      </w:pPr>
      <w:r w:rsidRPr="0051141E">
        <w:rPr>
          <w:rFonts w:ascii="Times New Roman" w:hAnsi="Times New Roman"/>
          <w:szCs w:val="18"/>
          <w:lang w:val="en-US"/>
        </w:rPr>
        <w:t xml:space="preserve">Frontal lectures </w:t>
      </w:r>
      <w:r w:rsidR="00004F0E" w:rsidRPr="0051141E">
        <w:rPr>
          <w:rFonts w:ascii="Times New Roman" w:hAnsi="Times New Roman"/>
          <w:szCs w:val="18"/>
          <w:lang w:val="en-US"/>
        </w:rPr>
        <w:t xml:space="preserve"> alternat</w:t>
      </w:r>
      <w:r w:rsidRPr="0051141E">
        <w:rPr>
          <w:rFonts w:ascii="Times New Roman" w:hAnsi="Times New Roman"/>
          <w:szCs w:val="18"/>
          <w:lang w:val="en-US"/>
        </w:rPr>
        <w:t xml:space="preserve">ing </w:t>
      </w:r>
      <w:r w:rsidR="00126A35" w:rsidRPr="0051141E">
        <w:rPr>
          <w:rFonts w:ascii="Times New Roman" w:hAnsi="Times New Roman"/>
          <w:szCs w:val="18"/>
          <w:lang w:val="en-US"/>
        </w:rPr>
        <w:t xml:space="preserve">with seminar discussions. </w:t>
      </w:r>
      <w:r w:rsidRPr="0051141E">
        <w:rPr>
          <w:rFonts w:ascii="Times New Roman" w:hAnsi="Times New Roman"/>
          <w:szCs w:val="18"/>
          <w:lang w:val="en-US"/>
        </w:rPr>
        <w:t xml:space="preserve">The </w:t>
      </w:r>
      <w:r w:rsidR="00127B8E" w:rsidRPr="0051141E">
        <w:rPr>
          <w:rFonts w:ascii="Times New Roman" w:hAnsi="Times New Roman"/>
          <w:szCs w:val="18"/>
          <w:lang w:val="en-US"/>
        </w:rPr>
        <w:t>B</w:t>
      </w:r>
      <w:r w:rsidR="00004F0E" w:rsidRPr="0051141E">
        <w:rPr>
          <w:rFonts w:ascii="Times New Roman" w:hAnsi="Times New Roman"/>
          <w:szCs w:val="18"/>
          <w:lang w:val="en-US"/>
        </w:rPr>
        <w:t>lackboard</w:t>
      </w:r>
      <w:r w:rsidRPr="0051141E">
        <w:rPr>
          <w:rFonts w:ascii="Times New Roman" w:hAnsi="Times New Roman"/>
          <w:szCs w:val="18"/>
          <w:lang w:val="en-US"/>
        </w:rPr>
        <w:t xml:space="preserve"> platform will be used to </w:t>
      </w:r>
      <w:r w:rsidR="00BE32F9" w:rsidRPr="0051141E">
        <w:rPr>
          <w:rFonts w:ascii="Times New Roman" w:hAnsi="Times New Roman"/>
          <w:szCs w:val="18"/>
          <w:lang w:val="en-US"/>
        </w:rPr>
        <w:t>transmit lesson protocols and to communicate with the group.</w:t>
      </w:r>
    </w:p>
    <w:p w14:paraId="1BCD0F47" w14:textId="77777777" w:rsidR="00613DB4" w:rsidRDefault="00613DB4" w:rsidP="00613DB4">
      <w:pPr>
        <w:spacing w:before="240" w:after="120"/>
        <w:rPr>
          <w:b/>
          <w:i/>
          <w:sz w:val="18"/>
        </w:rPr>
      </w:pPr>
      <w:r w:rsidRPr="00613DB4">
        <w:rPr>
          <w:b/>
          <w:i/>
          <w:sz w:val="18"/>
          <w:lang w:val="en-US"/>
        </w:rPr>
        <w:t xml:space="preserve"> </w:t>
      </w:r>
      <w:r w:rsidRPr="00A0030D">
        <w:rPr>
          <w:b/>
          <w:i/>
          <w:sz w:val="18"/>
          <w:lang w:val="en-US"/>
        </w:rPr>
        <w:t>ASSESSMENT METHOD AND CRITERIA</w:t>
      </w:r>
    </w:p>
    <w:p w14:paraId="24CFD775" w14:textId="77777777" w:rsidR="0067248C" w:rsidRPr="0051141E" w:rsidRDefault="00BE32F9" w:rsidP="00182C96">
      <w:pPr>
        <w:pStyle w:val="Testo2"/>
        <w:rPr>
          <w:rFonts w:ascii="Times New Roman" w:hAnsi="Times New Roman"/>
          <w:szCs w:val="18"/>
          <w:lang w:val="en-US"/>
        </w:rPr>
      </w:pPr>
      <w:r w:rsidRPr="0051141E">
        <w:rPr>
          <w:rFonts w:ascii="Times New Roman" w:hAnsi="Times New Roman"/>
          <w:szCs w:val="18"/>
          <w:lang w:val="en-US"/>
        </w:rPr>
        <w:t>Assessment coefficients</w:t>
      </w:r>
      <w:r w:rsidR="0067248C" w:rsidRPr="0051141E">
        <w:rPr>
          <w:rFonts w:ascii="Times New Roman" w:hAnsi="Times New Roman"/>
          <w:szCs w:val="18"/>
          <w:lang w:val="en-US"/>
        </w:rPr>
        <w:t xml:space="preserve">: </w:t>
      </w:r>
      <w:r w:rsidRPr="0051141E">
        <w:rPr>
          <w:rFonts w:ascii="Times New Roman" w:hAnsi="Times New Roman"/>
          <w:szCs w:val="18"/>
          <w:lang w:val="en-US"/>
        </w:rPr>
        <w:t>attenda</w:t>
      </w:r>
      <w:r w:rsidR="00126A35" w:rsidRPr="0051141E">
        <w:rPr>
          <w:rFonts w:ascii="Times New Roman" w:hAnsi="Times New Roman"/>
          <w:szCs w:val="18"/>
          <w:lang w:val="en-US"/>
        </w:rPr>
        <w:t>n</w:t>
      </w:r>
      <w:r w:rsidRPr="0051141E">
        <w:rPr>
          <w:rFonts w:ascii="Times New Roman" w:hAnsi="Times New Roman"/>
          <w:szCs w:val="18"/>
          <w:lang w:val="en-US"/>
        </w:rPr>
        <w:t>ce and act</w:t>
      </w:r>
      <w:r w:rsidR="00126A35" w:rsidRPr="0051141E">
        <w:rPr>
          <w:rFonts w:ascii="Times New Roman" w:hAnsi="Times New Roman"/>
          <w:szCs w:val="18"/>
          <w:lang w:val="en-US"/>
        </w:rPr>
        <w:t xml:space="preserve">ive participation in the course </w:t>
      </w:r>
      <w:r w:rsidR="0067248C" w:rsidRPr="0051141E">
        <w:rPr>
          <w:rFonts w:ascii="Times New Roman" w:hAnsi="Times New Roman"/>
          <w:szCs w:val="18"/>
          <w:lang w:val="en-US"/>
        </w:rPr>
        <w:t xml:space="preserve">(20%); </w:t>
      </w:r>
      <w:r w:rsidRPr="0051141E">
        <w:rPr>
          <w:rFonts w:ascii="Times New Roman" w:hAnsi="Times New Roman"/>
          <w:szCs w:val="18"/>
          <w:lang w:val="en-US"/>
        </w:rPr>
        <w:t xml:space="preserve">presentation in the classroom of a </w:t>
      </w:r>
      <w:r w:rsidR="00322E97" w:rsidRPr="0051141E">
        <w:rPr>
          <w:rFonts w:ascii="Times New Roman" w:hAnsi="Times New Roman"/>
          <w:szCs w:val="18"/>
          <w:lang w:val="en-US"/>
        </w:rPr>
        <w:t xml:space="preserve">critical essay chosen by the student </w:t>
      </w:r>
      <w:r w:rsidR="00126A35" w:rsidRPr="0051141E">
        <w:rPr>
          <w:rFonts w:ascii="Times New Roman" w:hAnsi="Times New Roman"/>
          <w:szCs w:val="18"/>
          <w:lang w:val="en-US"/>
        </w:rPr>
        <w:t xml:space="preserve">with a written paper of approx. </w:t>
      </w:r>
      <w:r w:rsidR="00322E97" w:rsidRPr="0051141E">
        <w:rPr>
          <w:rFonts w:ascii="Times New Roman" w:hAnsi="Times New Roman"/>
          <w:szCs w:val="18"/>
          <w:lang w:val="en-US"/>
        </w:rPr>
        <w:t>1,500 words on the subject</w:t>
      </w:r>
      <w:r w:rsidR="0067248C" w:rsidRPr="0051141E">
        <w:rPr>
          <w:rFonts w:ascii="Times New Roman" w:hAnsi="Times New Roman"/>
          <w:szCs w:val="18"/>
          <w:lang w:val="en-US"/>
        </w:rPr>
        <w:t xml:space="preserve"> (30%); </w:t>
      </w:r>
      <w:r w:rsidR="00322E97" w:rsidRPr="0051141E">
        <w:rPr>
          <w:rFonts w:ascii="Times New Roman" w:hAnsi="Times New Roman"/>
          <w:szCs w:val="18"/>
          <w:lang w:val="en-US"/>
        </w:rPr>
        <w:t>final oral exam</w:t>
      </w:r>
      <w:r w:rsidR="0067248C" w:rsidRPr="0051141E">
        <w:rPr>
          <w:rFonts w:ascii="Times New Roman" w:hAnsi="Times New Roman"/>
          <w:szCs w:val="18"/>
          <w:lang w:val="en-US"/>
        </w:rPr>
        <w:t xml:space="preserve"> (50%) </w:t>
      </w:r>
      <w:r w:rsidR="0010062E" w:rsidRPr="0051141E">
        <w:rPr>
          <w:rFonts w:ascii="Times New Roman" w:hAnsi="Times New Roman"/>
          <w:szCs w:val="18"/>
          <w:lang w:val="en-US"/>
        </w:rPr>
        <w:t>that will focus on</w:t>
      </w:r>
      <w:r w:rsidR="0067248C" w:rsidRPr="0051141E">
        <w:rPr>
          <w:rFonts w:ascii="Times New Roman" w:hAnsi="Times New Roman"/>
          <w:szCs w:val="18"/>
          <w:lang w:val="en-US"/>
        </w:rPr>
        <w:t xml:space="preserve">: 1. </w:t>
      </w:r>
      <w:r w:rsidR="00322E97" w:rsidRPr="0051141E">
        <w:rPr>
          <w:rFonts w:ascii="Times New Roman" w:hAnsi="Times New Roman"/>
          <w:szCs w:val="18"/>
          <w:lang w:val="en-US"/>
        </w:rPr>
        <w:t>Analytical exposition of the two sourc</w:t>
      </w:r>
      <w:r w:rsidR="00126A35" w:rsidRPr="0051141E">
        <w:rPr>
          <w:rFonts w:ascii="Times New Roman" w:hAnsi="Times New Roman"/>
          <w:szCs w:val="18"/>
          <w:lang w:val="en-US"/>
        </w:rPr>
        <w:t xml:space="preserve">e texts, linking them with the </w:t>
      </w:r>
      <w:r w:rsidR="00322E97" w:rsidRPr="0051141E">
        <w:rPr>
          <w:rFonts w:ascii="Times New Roman" w:hAnsi="Times New Roman"/>
          <w:szCs w:val="18"/>
          <w:lang w:val="en-US"/>
        </w:rPr>
        <w:t xml:space="preserve">theoretical </w:t>
      </w:r>
      <w:r w:rsidR="0067248C" w:rsidRPr="0051141E">
        <w:rPr>
          <w:rFonts w:ascii="Times New Roman" w:hAnsi="Times New Roman"/>
          <w:szCs w:val="18"/>
          <w:lang w:val="en-US"/>
        </w:rPr>
        <w:t xml:space="preserve">nuclei </w:t>
      </w:r>
      <w:r w:rsidR="00322E97" w:rsidRPr="0051141E">
        <w:rPr>
          <w:rFonts w:ascii="Times New Roman" w:hAnsi="Times New Roman"/>
          <w:szCs w:val="18"/>
          <w:lang w:val="en-US"/>
        </w:rPr>
        <w:t>specified in the</w:t>
      </w:r>
      <w:r w:rsidR="0067248C" w:rsidRPr="0051141E">
        <w:rPr>
          <w:rFonts w:ascii="Times New Roman" w:hAnsi="Times New Roman"/>
          <w:szCs w:val="18"/>
          <w:lang w:val="en-US"/>
        </w:rPr>
        <w:t xml:space="preserve"> pr</w:t>
      </w:r>
      <w:r w:rsidR="0010062E" w:rsidRPr="0051141E">
        <w:rPr>
          <w:rFonts w:ascii="Times New Roman" w:hAnsi="Times New Roman"/>
          <w:szCs w:val="18"/>
          <w:lang w:val="en-US"/>
        </w:rPr>
        <w:t>ogramme</w:t>
      </w:r>
      <w:r w:rsidR="0067248C" w:rsidRPr="0051141E">
        <w:rPr>
          <w:rFonts w:ascii="Times New Roman" w:hAnsi="Times New Roman"/>
          <w:szCs w:val="18"/>
          <w:lang w:val="en-US"/>
        </w:rPr>
        <w:t>; 2.</w:t>
      </w:r>
      <w:r w:rsidR="0010062E" w:rsidRPr="0051141E">
        <w:rPr>
          <w:rFonts w:ascii="Times New Roman" w:hAnsi="Times New Roman"/>
          <w:szCs w:val="18"/>
          <w:lang w:val="en-US"/>
        </w:rPr>
        <w:t xml:space="preserve"> </w:t>
      </w:r>
      <w:r w:rsidR="0010062E">
        <w:rPr>
          <w:rFonts w:ascii="Times New Roman" w:hAnsi="Times New Roman"/>
          <w:szCs w:val="18"/>
        </w:rPr>
        <w:t>Three questions on course lecture notes</w:t>
      </w:r>
      <w:r w:rsidR="0067248C" w:rsidRPr="00182C96">
        <w:rPr>
          <w:rFonts w:ascii="Times New Roman" w:hAnsi="Times New Roman"/>
          <w:szCs w:val="18"/>
        </w:rPr>
        <w:t xml:space="preserve">. </w:t>
      </w:r>
      <w:r w:rsidR="0010062E" w:rsidRPr="0051141E">
        <w:rPr>
          <w:rFonts w:ascii="Times New Roman" w:hAnsi="Times New Roman"/>
          <w:szCs w:val="18"/>
          <w:lang w:val="en-US"/>
        </w:rPr>
        <w:t xml:space="preserve">Assessment criteria will include proficiency in the use of the lexicon, analytical exposition skills and argumentative skills.  </w:t>
      </w:r>
    </w:p>
    <w:p w14:paraId="548973FA" w14:textId="1221F139" w:rsidR="00355376" w:rsidRPr="00182C96" w:rsidRDefault="00613DB4" w:rsidP="000D27B4">
      <w:pPr>
        <w:spacing w:before="240" w:after="120"/>
        <w:rPr>
          <w:rFonts w:eastAsia="MS Mincho"/>
          <w:b/>
          <w:i/>
          <w:sz w:val="18"/>
          <w:szCs w:val="18"/>
        </w:rPr>
      </w:pPr>
      <w:r>
        <w:rPr>
          <w:rFonts w:eastAsia="MS Mincho"/>
          <w:b/>
          <w:i/>
          <w:sz w:val="18"/>
          <w:szCs w:val="18"/>
        </w:rPr>
        <w:t xml:space="preserve">NOTES AND </w:t>
      </w:r>
      <w:r w:rsidR="00355376" w:rsidRPr="00182C96">
        <w:rPr>
          <w:rFonts w:eastAsia="MS Mincho"/>
          <w:b/>
          <w:i/>
          <w:sz w:val="18"/>
          <w:szCs w:val="18"/>
        </w:rPr>
        <w:t>PREREQUISIT</w:t>
      </w:r>
      <w:r>
        <w:rPr>
          <w:rFonts w:eastAsia="MS Mincho"/>
          <w:b/>
          <w:i/>
          <w:sz w:val="18"/>
          <w:szCs w:val="18"/>
        </w:rPr>
        <w:t>ES</w:t>
      </w:r>
    </w:p>
    <w:p w14:paraId="38331ACF" w14:textId="77777777" w:rsidR="00355376" w:rsidRPr="0051141E" w:rsidRDefault="00613DB4" w:rsidP="00182C96">
      <w:pPr>
        <w:pStyle w:val="Testo2"/>
        <w:rPr>
          <w:rFonts w:ascii="Times New Roman" w:hAnsi="Times New Roman"/>
          <w:szCs w:val="18"/>
          <w:lang w:val="en-US"/>
        </w:rPr>
      </w:pPr>
      <w:r w:rsidRPr="0051141E">
        <w:rPr>
          <w:rFonts w:ascii="Times New Roman" w:hAnsi="Times New Roman"/>
          <w:szCs w:val="18"/>
          <w:lang w:val="en-US"/>
        </w:rPr>
        <w:t>Students are advised to attend all the lectures.</w:t>
      </w:r>
      <w:r w:rsidR="00126A35" w:rsidRPr="0051141E">
        <w:rPr>
          <w:rFonts w:ascii="Times New Roman" w:hAnsi="Times New Roman"/>
          <w:szCs w:val="18"/>
          <w:lang w:val="en-US"/>
        </w:rPr>
        <w:t xml:space="preserve"> </w:t>
      </w:r>
      <w:r w:rsidRPr="0051141E">
        <w:rPr>
          <w:rFonts w:ascii="Times New Roman" w:hAnsi="Times New Roman"/>
          <w:szCs w:val="18"/>
          <w:lang w:val="en-US"/>
        </w:rPr>
        <w:t>Non-attending students may agree on an alternative programme, subject to making timely arrangements with the lecturer.</w:t>
      </w:r>
      <w:r w:rsidR="00126A35" w:rsidRPr="0051141E">
        <w:rPr>
          <w:rFonts w:ascii="Times New Roman" w:hAnsi="Times New Roman"/>
          <w:szCs w:val="18"/>
          <w:lang w:val="en-US"/>
        </w:rPr>
        <w:t xml:space="preserve"> </w:t>
      </w:r>
      <w:r w:rsidRPr="0051141E">
        <w:rPr>
          <w:lang w:val="en-US"/>
        </w:rPr>
        <w:t xml:space="preserve">There are no  prerequisites in order for students to attend the course, although it would be desirable </w:t>
      </w:r>
      <w:r w:rsidR="00D05518" w:rsidRPr="0051141E">
        <w:rPr>
          <w:lang w:val="en-US"/>
        </w:rPr>
        <w:t xml:space="preserve">for them to have already acquired a basic knowledge of </w:t>
      </w:r>
      <w:r w:rsidRPr="0051141E">
        <w:rPr>
          <w:rFonts w:ascii="Times New Roman" w:hAnsi="Times New Roman"/>
          <w:szCs w:val="18"/>
          <w:lang w:val="en-US"/>
        </w:rPr>
        <w:t xml:space="preserve"> </w:t>
      </w:r>
      <w:r w:rsidR="00D05518" w:rsidRPr="0051141E">
        <w:rPr>
          <w:rFonts w:ascii="Times New Roman" w:hAnsi="Times New Roman"/>
          <w:szCs w:val="18"/>
          <w:lang w:val="en-US"/>
        </w:rPr>
        <w:t>the history of ancient philosophy.</w:t>
      </w:r>
      <w:r w:rsidR="00313599" w:rsidRPr="0051141E">
        <w:rPr>
          <w:rFonts w:ascii="Times New Roman" w:hAnsi="Times New Roman"/>
          <w:szCs w:val="18"/>
          <w:lang w:val="en-US"/>
        </w:rPr>
        <w:t xml:space="preserve"> </w:t>
      </w:r>
    </w:p>
    <w:p w14:paraId="1B983AA3" w14:textId="77777777" w:rsidR="002E5E16" w:rsidRPr="00952F1A" w:rsidRDefault="00952F1A" w:rsidP="00952F1A">
      <w:pPr>
        <w:ind w:firstLine="284"/>
        <w:rPr>
          <w:iCs/>
          <w:sz w:val="18"/>
          <w:szCs w:val="18"/>
        </w:rPr>
      </w:pPr>
      <w:r w:rsidRPr="00952F1A">
        <w:rPr>
          <w:rFonts w:eastAsia="MS Mincho"/>
          <w:iCs/>
          <w:noProof/>
          <w:sz w:val="18"/>
          <w:szCs w:val="18"/>
        </w:rPr>
        <w:t>Further information can be found on the lecturer’s webpage at http://docenti.unicatt.it/web/searchByName.do?language=ENGor on the Faculty notice board.</w:t>
      </w:r>
    </w:p>
    <w:sectPr w:rsidR="002E5E16" w:rsidRPr="00952F1A" w:rsidSect="0002625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920"/>
    <w:multiLevelType w:val="hybridMultilevel"/>
    <w:tmpl w:val="F790E2B0"/>
    <w:lvl w:ilvl="0" w:tplc="732609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58244F8"/>
    <w:multiLevelType w:val="hybridMultilevel"/>
    <w:tmpl w:val="905CAC84"/>
    <w:lvl w:ilvl="0" w:tplc="4B6A9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5152"/>
    <w:multiLevelType w:val="hybridMultilevel"/>
    <w:tmpl w:val="E444C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86FC6"/>
    <w:multiLevelType w:val="hybridMultilevel"/>
    <w:tmpl w:val="DBF4C0BE"/>
    <w:lvl w:ilvl="0" w:tplc="DCC8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489A"/>
    <w:multiLevelType w:val="hybridMultilevel"/>
    <w:tmpl w:val="DA20AEFC"/>
    <w:lvl w:ilvl="0" w:tplc="7842E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CE5068"/>
    <w:multiLevelType w:val="hybridMultilevel"/>
    <w:tmpl w:val="569024DC"/>
    <w:lvl w:ilvl="0" w:tplc="3A22A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22B19"/>
    <w:multiLevelType w:val="hybridMultilevel"/>
    <w:tmpl w:val="FDD0B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4A18"/>
    <w:multiLevelType w:val="hybridMultilevel"/>
    <w:tmpl w:val="5246B344"/>
    <w:lvl w:ilvl="0" w:tplc="36E42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8026551">
    <w:abstractNumId w:val="0"/>
  </w:num>
  <w:num w:numId="2" w16cid:durableId="29573522">
    <w:abstractNumId w:val="7"/>
  </w:num>
  <w:num w:numId="3" w16cid:durableId="982388592">
    <w:abstractNumId w:val="1"/>
  </w:num>
  <w:num w:numId="4" w16cid:durableId="915478246">
    <w:abstractNumId w:val="3"/>
  </w:num>
  <w:num w:numId="5" w16cid:durableId="1424839974">
    <w:abstractNumId w:val="4"/>
  </w:num>
  <w:num w:numId="6" w16cid:durableId="338773319">
    <w:abstractNumId w:val="5"/>
  </w:num>
  <w:num w:numId="7" w16cid:durableId="1098525413">
    <w:abstractNumId w:val="6"/>
  </w:num>
  <w:num w:numId="8" w16cid:durableId="54371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76"/>
    <w:rsid w:val="00004F0E"/>
    <w:rsid w:val="0001204C"/>
    <w:rsid w:val="0002625F"/>
    <w:rsid w:val="0003697A"/>
    <w:rsid w:val="000A5064"/>
    <w:rsid w:val="000B114D"/>
    <w:rsid w:val="000D27B4"/>
    <w:rsid w:val="0010062E"/>
    <w:rsid w:val="00126A35"/>
    <w:rsid w:val="00127B8E"/>
    <w:rsid w:val="00181E4E"/>
    <w:rsid w:val="00182C96"/>
    <w:rsid w:val="00192EB7"/>
    <w:rsid w:val="001C72AC"/>
    <w:rsid w:val="00245067"/>
    <w:rsid w:val="002D6F58"/>
    <w:rsid w:val="002E0726"/>
    <w:rsid w:val="002E5E16"/>
    <w:rsid w:val="00313599"/>
    <w:rsid w:val="00322E97"/>
    <w:rsid w:val="00331BDE"/>
    <w:rsid w:val="00340001"/>
    <w:rsid w:val="00355376"/>
    <w:rsid w:val="00391040"/>
    <w:rsid w:val="003C778C"/>
    <w:rsid w:val="00452CD8"/>
    <w:rsid w:val="0051141E"/>
    <w:rsid w:val="00511DDA"/>
    <w:rsid w:val="00557396"/>
    <w:rsid w:val="005949C3"/>
    <w:rsid w:val="005F06E5"/>
    <w:rsid w:val="006029D9"/>
    <w:rsid w:val="00613DB4"/>
    <w:rsid w:val="0067248C"/>
    <w:rsid w:val="006A3A59"/>
    <w:rsid w:val="006B2DFE"/>
    <w:rsid w:val="006D2499"/>
    <w:rsid w:val="006D35B4"/>
    <w:rsid w:val="0072673F"/>
    <w:rsid w:val="007C37DC"/>
    <w:rsid w:val="007F01D6"/>
    <w:rsid w:val="00807FA0"/>
    <w:rsid w:val="00845EAC"/>
    <w:rsid w:val="008868C2"/>
    <w:rsid w:val="00952F1A"/>
    <w:rsid w:val="009F1918"/>
    <w:rsid w:val="00A20375"/>
    <w:rsid w:val="00A27E2B"/>
    <w:rsid w:val="00A3222E"/>
    <w:rsid w:val="00A453D5"/>
    <w:rsid w:val="00AD121E"/>
    <w:rsid w:val="00AF202E"/>
    <w:rsid w:val="00B66E1A"/>
    <w:rsid w:val="00BD5463"/>
    <w:rsid w:val="00BE32F9"/>
    <w:rsid w:val="00C1163D"/>
    <w:rsid w:val="00C16A64"/>
    <w:rsid w:val="00C22F12"/>
    <w:rsid w:val="00C64467"/>
    <w:rsid w:val="00CA51F7"/>
    <w:rsid w:val="00CB7B4F"/>
    <w:rsid w:val="00CC35FA"/>
    <w:rsid w:val="00D05518"/>
    <w:rsid w:val="00D119C3"/>
    <w:rsid w:val="00D33C8C"/>
    <w:rsid w:val="00D671B6"/>
    <w:rsid w:val="00DC0793"/>
    <w:rsid w:val="00DE0BB3"/>
    <w:rsid w:val="00E52516"/>
    <w:rsid w:val="00EA05BC"/>
    <w:rsid w:val="00EA27DE"/>
    <w:rsid w:val="00EF0185"/>
    <w:rsid w:val="00EF2411"/>
    <w:rsid w:val="00F058AE"/>
    <w:rsid w:val="00FB5EAC"/>
    <w:rsid w:val="00FB6CA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26B"/>
  <w15:docId w15:val="{1DD54A00-ABDA-4F74-A928-3806753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376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35537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35537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553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FF2004"/>
    <w:rPr>
      <w:b/>
      <w:bCs/>
    </w:rPr>
  </w:style>
  <w:style w:type="paragraph" w:customStyle="1" w:styleId="Testo1">
    <w:name w:val="Testo 1"/>
    <w:link w:val="Testo1Carattere"/>
    <w:rsid w:val="00004F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9C3"/>
    <w:pPr>
      <w:ind w:left="720"/>
      <w:contextualSpacing/>
    </w:pPr>
  </w:style>
  <w:style w:type="character" w:customStyle="1" w:styleId="Testo1Carattere">
    <w:name w:val="Testo 1 Carattere"/>
    <w:link w:val="Testo1"/>
    <w:rsid w:val="00613DB4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D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568E-0E39-4F87-BFAB-1AECC59C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Bisello Stefano</cp:lastModifiedBy>
  <cp:revision>8</cp:revision>
  <dcterms:created xsi:type="dcterms:W3CDTF">2023-08-01T05:18:00Z</dcterms:created>
  <dcterms:modified xsi:type="dcterms:W3CDTF">2024-01-09T15:28:00Z</dcterms:modified>
</cp:coreProperties>
</file>