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D77" w14:textId="77777777" w:rsidR="00483B04" w:rsidRPr="00E752BA" w:rsidRDefault="00F056D9">
      <w:pPr>
        <w:spacing w:line="240" w:lineRule="exact"/>
        <w:ind w:left="284" w:hanging="284"/>
        <w:jc w:val="left"/>
      </w:pPr>
      <w:r w:rsidRPr="00E752BA">
        <w:rPr>
          <w:rFonts w:ascii="Times" w:hAnsi="Times"/>
          <w:b/>
        </w:rPr>
        <w:t>Legislation on Cultural Heritage</w:t>
      </w:r>
    </w:p>
    <w:p w14:paraId="5063697A" w14:textId="6BF051F4" w:rsidR="00D43678" w:rsidRPr="00E752BA" w:rsidRDefault="00D254ED" w:rsidP="00D43678">
      <w:pPr>
        <w:pStyle w:val="Titolo2"/>
        <w:spacing w:before="0" w:after="0"/>
        <w:rPr>
          <w:lang w:val="it-IT"/>
        </w:rPr>
      </w:pPr>
      <w:r w:rsidRPr="00E752BA">
        <w:rPr>
          <w:lang w:val="it-IT"/>
        </w:rPr>
        <w:t>Prof. Francesco Florian; Prof. Michele Massa</w:t>
      </w:r>
    </w:p>
    <w:p w14:paraId="64DA5AB7" w14:textId="654FE700" w:rsidR="007217A7" w:rsidRPr="00E752BA" w:rsidRDefault="007217A7" w:rsidP="007217A7">
      <w:pPr>
        <w:spacing w:before="240" w:after="120"/>
        <w:rPr>
          <w:b/>
          <w:i/>
          <w:sz w:val="18"/>
        </w:rPr>
      </w:pPr>
      <w:r w:rsidRPr="00E752BA">
        <w:rPr>
          <w:b/>
          <w:i/>
          <w:sz w:val="18"/>
        </w:rPr>
        <w:t xml:space="preserve">COURSE AIMS AND INTENDED LEARNING OUTCOMES </w:t>
      </w:r>
    </w:p>
    <w:p w14:paraId="27D6FEB1" w14:textId="7E899F8F" w:rsidR="007217A7" w:rsidRPr="00E752BA" w:rsidRDefault="00F056D9" w:rsidP="007217A7">
      <w:pPr>
        <w:spacing w:line="240" w:lineRule="exact"/>
      </w:pPr>
      <w:r w:rsidRPr="00E752BA">
        <w:t xml:space="preserve">The course aims to analyse and investigate Italian Legislation on cultural heritage, with a focus on the Cultural Heritage and Landscape Code - Legislative Decree 42/2004 and further amendments as well as further collateral and supplementary regulations to the Code of Cultural Heritage and Landscape. </w:t>
      </w:r>
    </w:p>
    <w:p w14:paraId="7DF58877" w14:textId="77777777" w:rsidR="00483B04" w:rsidRPr="00E752BA" w:rsidRDefault="00F056D9">
      <w:r w:rsidRPr="00E752BA">
        <w:t xml:space="preserve">In Italy most of cultural heritage is public-owned; therefore, it is essential that anyone approaching the world of culture economy and management is aware of the rules and laws which regulate the most “tangible” side of our cultural heritage. </w:t>
      </w:r>
    </w:p>
    <w:p w14:paraId="125714C6" w14:textId="77777777" w:rsidR="00D254ED" w:rsidRPr="00E752BA" w:rsidRDefault="00D254ED" w:rsidP="00D254ED">
      <w:pPr>
        <w:spacing w:line="240" w:lineRule="exact"/>
      </w:pPr>
      <w:r w:rsidRPr="00E752BA">
        <w:t>Furthermore, since these regulations are part of the broader system of Italian public law, the course aims to start with a section dedicated to the introduction of the basic constitutional and administrative categories for the understanding of the different deeds and institutions related to the protection and enhancement of cultural heritage.</w:t>
      </w:r>
    </w:p>
    <w:p w14:paraId="4F8137F6" w14:textId="1F0BB620" w:rsidR="007217A7" w:rsidRPr="00E752BA" w:rsidRDefault="007217A7" w:rsidP="007217A7">
      <w:pPr>
        <w:spacing w:line="240" w:lineRule="exact"/>
      </w:pPr>
      <w:r w:rsidRPr="00E752BA">
        <w:t xml:space="preserve">At the end of the course, students will be able to: </w:t>
      </w:r>
    </w:p>
    <w:p w14:paraId="2B4CC697" w14:textId="1EAEDCB0" w:rsidR="007217A7" w:rsidRPr="00E752BA" w:rsidRDefault="007217A7" w:rsidP="007217A7">
      <w:pPr>
        <w:spacing w:line="240" w:lineRule="exact"/>
        <w:ind w:left="284" w:hanging="284"/>
      </w:pPr>
      <w:r w:rsidRPr="00E752BA">
        <w:t>1.</w:t>
      </w:r>
      <w:r w:rsidRPr="00E752BA">
        <w:tab/>
        <w:t>know the fundamental principles of cultural heritage legislation;</w:t>
      </w:r>
    </w:p>
    <w:p w14:paraId="3B6B49C0" w14:textId="35550DE0" w:rsidR="007217A7" w:rsidRPr="00E752BA" w:rsidRDefault="007217A7" w:rsidP="007217A7">
      <w:pPr>
        <w:spacing w:line="240" w:lineRule="exact"/>
        <w:ind w:left="284" w:hanging="284"/>
      </w:pPr>
      <w:r w:rsidRPr="00E752BA">
        <w:t>2.</w:t>
      </w:r>
      <w:r w:rsidRPr="00E752BA">
        <w:tab/>
        <w:t>apply knowledge based on their understanding of the topics covered in the course;</w:t>
      </w:r>
    </w:p>
    <w:p w14:paraId="1DF91BC0" w14:textId="1B021E39" w:rsidR="007217A7" w:rsidRPr="00E752BA" w:rsidRDefault="007217A7" w:rsidP="007217A7">
      <w:pPr>
        <w:spacing w:line="240" w:lineRule="exact"/>
        <w:ind w:left="284" w:hanging="284"/>
      </w:pPr>
      <w:r w:rsidRPr="00E752BA">
        <w:t>3.</w:t>
      </w:r>
      <w:r w:rsidRPr="00E752BA">
        <w:tab/>
        <w:t>collect and interpret data in order to develop independent judgement;</w:t>
      </w:r>
    </w:p>
    <w:p w14:paraId="78AA55C9" w14:textId="1A60453F" w:rsidR="007217A7" w:rsidRPr="00E752BA" w:rsidRDefault="007217A7" w:rsidP="007217A7">
      <w:pPr>
        <w:spacing w:line="240" w:lineRule="exact"/>
        <w:ind w:left="284" w:hanging="284"/>
      </w:pPr>
      <w:r w:rsidRPr="00E752BA">
        <w:t>4.</w:t>
      </w:r>
      <w:r w:rsidRPr="00E752BA">
        <w:tab/>
        <w:t>communicate information, ideas, problems and solution to specialist and non-specialist interlocutors;</w:t>
      </w:r>
    </w:p>
    <w:p w14:paraId="39A9F356" w14:textId="3B4E2E00" w:rsidR="007217A7" w:rsidRPr="00E752BA" w:rsidRDefault="007217A7" w:rsidP="007217A7">
      <w:pPr>
        <w:spacing w:line="240" w:lineRule="exact"/>
        <w:ind w:left="284" w:hanging="284"/>
        <w:rPr>
          <w:b/>
          <w:i/>
          <w:sz w:val="18"/>
        </w:rPr>
      </w:pPr>
      <w:r w:rsidRPr="00E752BA">
        <w:t>5.</w:t>
      </w:r>
      <w:r w:rsidRPr="00E752BA">
        <w:tab/>
        <w:t>advance in the study of Management of cultural heritage with a greater awareness of the legal and administrative aspects underlying it.</w:t>
      </w:r>
    </w:p>
    <w:p w14:paraId="47E8F2B3" w14:textId="77777777" w:rsidR="00483B04" w:rsidRPr="00E752BA" w:rsidRDefault="00F056D9">
      <w:pPr>
        <w:spacing w:before="240" w:after="120" w:line="240" w:lineRule="exact"/>
      </w:pPr>
      <w:r w:rsidRPr="00E752BA">
        <w:rPr>
          <w:b/>
          <w:i/>
          <w:sz w:val="18"/>
        </w:rPr>
        <w:t xml:space="preserve">COURSE CONTENT </w:t>
      </w:r>
    </w:p>
    <w:p w14:paraId="0FD6DE18" w14:textId="77777777" w:rsidR="00D254ED" w:rsidRPr="00E752BA" w:rsidRDefault="00D254ED" w:rsidP="00D254ED">
      <w:pPr>
        <w:spacing w:line="240" w:lineRule="exact"/>
      </w:pPr>
      <w:r w:rsidRPr="00E752BA">
        <w:t>After the first introductory part, the course will explore the legislation on cultural heritage through the reading and discussion of the articles of the Urbani Code, with a focus on the topics listed below.</w:t>
      </w:r>
    </w:p>
    <w:p w14:paraId="4112F08C" w14:textId="77777777" w:rsidR="00D254ED" w:rsidRPr="00E752BA" w:rsidRDefault="00D254ED" w:rsidP="00D254ED">
      <w:pPr>
        <w:spacing w:line="240" w:lineRule="exact"/>
        <w:ind w:left="284" w:hanging="284"/>
        <w:rPr>
          <w:i/>
          <w:iCs/>
        </w:rPr>
      </w:pPr>
      <w:r w:rsidRPr="00E752BA">
        <w:rPr>
          <w:i/>
        </w:rPr>
        <w:t>1. An introduction to public law</w:t>
      </w:r>
    </w:p>
    <w:p w14:paraId="0EA2FCAF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1.1 The Constitution and the fundamental principles (in particular, arts. 7-9)</w:t>
      </w:r>
    </w:p>
    <w:p w14:paraId="1DC4868A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1.2 Republic, State, territorial autonomies</w:t>
      </w:r>
    </w:p>
    <w:p w14:paraId="176A221E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1.3 The sources of law</w:t>
      </w:r>
    </w:p>
    <w:p w14:paraId="5DABA566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1.4 The administrative organisation of the Ministry of Culture</w:t>
      </w:r>
    </w:p>
    <w:p w14:paraId="1CF5255B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1.5. Administrative activities: power, legitimate interest, proceedings, provisions</w:t>
      </w:r>
    </w:p>
    <w:p w14:paraId="03A6CBBC" w14:textId="77777777" w:rsidR="00D254ED" w:rsidRPr="00E752BA" w:rsidRDefault="00D254ED" w:rsidP="00D254ED">
      <w:pPr>
        <w:spacing w:before="120" w:line="240" w:lineRule="exact"/>
        <w:ind w:left="284" w:hanging="284"/>
        <w:rPr>
          <w:i/>
          <w:iCs/>
        </w:rPr>
      </w:pPr>
      <w:r w:rsidRPr="00E752BA">
        <w:rPr>
          <w:i/>
        </w:rPr>
        <w:t>2. The Code of the Cultural and Landscape Heritage - cultural heritage</w:t>
      </w:r>
    </w:p>
    <w:p w14:paraId="30E29D33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2.1</w:t>
      </w:r>
      <w:r w:rsidRPr="00E752BA">
        <w:tab/>
        <w:t>Cultural heritage identification (verification and declaration)</w:t>
      </w:r>
    </w:p>
    <w:p w14:paraId="00B58652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2.2 Circulation within the national territory (cultural public domain, declaration of transfer, pre-emption, expropriation)</w:t>
      </w:r>
    </w:p>
    <w:p w14:paraId="4EEEB4A1" w14:textId="77777777" w:rsidR="00D254ED" w:rsidRPr="00E752BA" w:rsidRDefault="00D254ED" w:rsidP="00D254ED">
      <w:pPr>
        <w:spacing w:line="240" w:lineRule="exact"/>
        <w:ind w:left="284" w:hanging="284"/>
        <w:rPr>
          <w:szCs w:val="24"/>
        </w:rPr>
      </w:pPr>
      <w:r w:rsidRPr="00E752BA">
        <w:lastRenderedPageBreak/>
        <w:t>2.3</w:t>
      </w:r>
      <w:r w:rsidRPr="00E752BA">
        <w:tab/>
        <w:t>Circulation within international territory</w:t>
      </w:r>
    </w:p>
    <w:p w14:paraId="36947136" w14:textId="77777777" w:rsidR="00D254ED" w:rsidRPr="00E752BA" w:rsidRDefault="00D254ED" w:rsidP="00D254ED">
      <w:pPr>
        <w:spacing w:line="240" w:lineRule="exact"/>
        <w:ind w:left="284" w:hanging="284"/>
      </w:pPr>
      <w:r w:rsidRPr="00E752BA">
        <w:t>2.4</w:t>
      </w:r>
      <w:r w:rsidRPr="00E752BA">
        <w:tab/>
        <w:t>Fruition and enhancement.</w:t>
      </w:r>
    </w:p>
    <w:p w14:paraId="77C7F90F" w14:textId="77777777" w:rsidR="00D254ED" w:rsidRPr="00E752BA" w:rsidRDefault="00D254ED" w:rsidP="00D254ED">
      <w:pPr>
        <w:spacing w:before="120" w:line="240" w:lineRule="exact"/>
      </w:pPr>
      <w:r w:rsidRPr="00E752BA">
        <w:t>3.</w:t>
      </w:r>
      <w:r w:rsidRPr="00E752BA">
        <w:rPr>
          <w:i/>
        </w:rPr>
        <w:tab/>
        <w:t>The Landscape</w:t>
      </w:r>
    </w:p>
    <w:p w14:paraId="4DAAA97D" w14:textId="77777777" w:rsidR="00D254ED" w:rsidRPr="00E752BA" w:rsidRDefault="00D254ED" w:rsidP="00D254ED">
      <w:pPr>
        <w:spacing w:line="240" w:lineRule="exact"/>
      </w:pPr>
      <w:r w:rsidRPr="00E752BA">
        <w:t>3.1</w:t>
      </w:r>
      <w:r w:rsidRPr="00E752BA">
        <w:tab/>
        <w:t>Protection and enhancement: general regulations.</w:t>
      </w:r>
    </w:p>
    <w:p w14:paraId="2734EFC3" w14:textId="77777777" w:rsidR="00D254ED" w:rsidRPr="00E752BA" w:rsidRDefault="00D254ED" w:rsidP="00D254ED">
      <w:pPr>
        <w:spacing w:line="240" w:lineRule="exact"/>
      </w:pPr>
      <w:r w:rsidRPr="00E752BA">
        <w:t>3.2</w:t>
      </w:r>
      <w:r w:rsidRPr="00E752BA">
        <w:tab/>
        <w:t>Declaration of notable public interest and landscape planning</w:t>
      </w:r>
    </w:p>
    <w:p w14:paraId="34DECD07" w14:textId="77777777" w:rsidR="00D254ED" w:rsidRPr="00E752BA" w:rsidRDefault="00D254ED" w:rsidP="00D254ED">
      <w:pPr>
        <w:spacing w:before="120" w:line="240" w:lineRule="exact"/>
      </w:pPr>
      <w:r w:rsidRPr="00E752BA">
        <w:t>4.</w:t>
      </w:r>
      <w:r w:rsidRPr="00E752BA">
        <w:tab/>
      </w:r>
      <w:r w:rsidRPr="00E752BA">
        <w:rPr>
          <w:i/>
        </w:rPr>
        <w:t>Sanctions</w:t>
      </w:r>
    </w:p>
    <w:p w14:paraId="626C606E" w14:textId="77777777" w:rsidR="00D254ED" w:rsidRPr="00E752BA" w:rsidRDefault="00D254ED" w:rsidP="00D254ED">
      <w:pPr>
        <w:spacing w:line="240" w:lineRule="exact"/>
      </w:pPr>
      <w:r w:rsidRPr="00E752BA">
        <w:t>4.1</w:t>
      </w:r>
      <w:r w:rsidRPr="00E752BA">
        <w:tab/>
        <w:t>Administrative sanctions</w:t>
      </w:r>
    </w:p>
    <w:p w14:paraId="72BC4276" w14:textId="77777777" w:rsidR="00D254ED" w:rsidRPr="00E752BA" w:rsidRDefault="00D254ED" w:rsidP="00D254ED">
      <w:pPr>
        <w:spacing w:line="240" w:lineRule="exact"/>
        <w:rPr>
          <w:b/>
          <w:i/>
          <w:sz w:val="18"/>
        </w:rPr>
      </w:pPr>
      <w:r w:rsidRPr="00E752BA">
        <w:t>4.2</w:t>
      </w:r>
      <w:r w:rsidRPr="00E752BA">
        <w:tab/>
        <w:t>Penal sanctions (as amended by the Law 22/2022)</w:t>
      </w:r>
    </w:p>
    <w:p w14:paraId="4CB55ED1" w14:textId="77777777" w:rsidR="00483B04" w:rsidRPr="00E752BA" w:rsidRDefault="00F056D9">
      <w:pPr>
        <w:keepNext/>
        <w:spacing w:before="240" w:after="120" w:line="240" w:lineRule="exact"/>
        <w:rPr>
          <w:i/>
          <w:lang w:val="it-IT"/>
        </w:rPr>
      </w:pPr>
      <w:r w:rsidRPr="00E752BA">
        <w:rPr>
          <w:b/>
          <w:i/>
          <w:sz w:val="18"/>
          <w:lang w:val="it-IT"/>
        </w:rPr>
        <w:t>READING LIST</w:t>
      </w:r>
    </w:p>
    <w:p w14:paraId="51FABC13" w14:textId="77777777" w:rsidR="00D254ED" w:rsidRPr="00E752BA" w:rsidRDefault="00D254ED" w:rsidP="00D254ED">
      <w:pPr>
        <w:pStyle w:val="Testo1"/>
        <w:spacing w:before="0"/>
        <w:rPr>
          <w:szCs w:val="18"/>
          <w:lang w:val="it-IT"/>
        </w:rPr>
      </w:pPr>
      <w:r w:rsidRPr="00E752BA">
        <w:rPr>
          <w:szCs w:val="22"/>
          <w:lang w:val="it-IT"/>
        </w:rPr>
        <w:t>1.</w:t>
      </w:r>
      <w:r w:rsidRPr="00E752BA">
        <w:rPr>
          <w:szCs w:val="22"/>
          <w:lang w:val="it-IT"/>
        </w:rPr>
        <w:tab/>
      </w:r>
      <w:r w:rsidRPr="00E752BA">
        <w:rPr>
          <w:smallCaps/>
          <w:sz w:val="16"/>
          <w:lang w:val="it-IT"/>
        </w:rPr>
        <w:t>F. Florian – L. Dellupi</w:t>
      </w:r>
      <w:r w:rsidRPr="00E752BA">
        <w:rPr>
          <w:sz w:val="16"/>
          <w:lang w:val="it-IT"/>
        </w:rPr>
        <w:t xml:space="preserve"> </w:t>
      </w:r>
      <w:r w:rsidRPr="00E752BA">
        <w:rPr>
          <w:szCs w:val="22"/>
          <w:lang w:val="it-IT"/>
        </w:rPr>
        <w:t xml:space="preserve">(edited by), </w:t>
      </w:r>
      <w:r w:rsidRPr="00E752BA">
        <w:rPr>
          <w:i/>
          <w:szCs w:val="22"/>
          <w:lang w:val="it-IT"/>
        </w:rPr>
        <w:t>Legislazione beni culturali. Materiale normativo</w:t>
      </w:r>
      <w:r w:rsidRPr="00E752BA">
        <w:rPr>
          <w:szCs w:val="22"/>
          <w:lang w:val="it-IT"/>
        </w:rPr>
        <w:t>, updated edition, EDUCatt, 2022.</w:t>
      </w:r>
    </w:p>
    <w:p w14:paraId="1B0DF634" w14:textId="77777777" w:rsidR="00D254ED" w:rsidRPr="00E752BA" w:rsidRDefault="00D254ED" w:rsidP="00D254ED">
      <w:pPr>
        <w:pStyle w:val="Testo1"/>
        <w:spacing w:before="0"/>
        <w:rPr>
          <w:szCs w:val="18"/>
          <w:lang w:val="it-IT"/>
        </w:rPr>
      </w:pPr>
      <w:r w:rsidRPr="00E752BA">
        <w:rPr>
          <w:szCs w:val="22"/>
          <w:lang w:val="it-IT"/>
        </w:rPr>
        <w:t>2.</w:t>
      </w:r>
      <w:r w:rsidRPr="00E752BA">
        <w:rPr>
          <w:szCs w:val="22"/>
          <w:lang w:val="it-IT"/>
        </w:rPr>
        <w:tab/>
      </w:r>
      <w:r w:rsidRPr="00E752BA">
        <w:rPr>
          <w:smallCaps/>
          <w:sz w:val="16"/>
          <w:lang w:val="it-IT"/>
        </w:rPr>
        <w:t>C. Barbati – M. Cammelli – L. Casini – G. Piperata – G. Sciullo</w:t>
      </w:r>
      <w:r w:rsidRPr="00E752BA">
        <w:rPr>
          <w:szCs w:val="22"/>
          <w:lang w:val="it-IT"/>
        </w:rPr>
        <w:t xml:space="preserve">, </w:t>
      </w:r>
      <w:r w:rsidRPr="00E752BA">
        <w:rPr>
          <w:i/>
          <w:szCs w:val="22"/>
          <w:lang w:val="it-IT"/>
        </w:rPr>
        <w:t>Diritto del Patrimonio Culturale</w:t>
      </w:r>
      <w:r w:rsidRPr="00E752BA">
        <w:rPr>
          <w:szCs w:val="22"/>
          <w:lang w:val="it-IT"/>
        </w:rPr>
        <w:t>, 2</w:t>
      </w:r>
      <w:r w:rsidRPr="00E752BA">
        <w:rPr>
          <w:szCs w:val="22"/>
          <w:vertAlign w:val="superscript"/>
          <w:lang w:val="it-IT"/>
        </w:rPr>
        <w:t>nd</w:t>
      </w:r>
      <w:r w:rsidRPr="00E752BA">
        <w:rPr>
          <w:szCs w:val="22"/>
          <w:lang w:val="it-IT"/>
        </w:rPr>
        <w:t xml:space="preserve"> edition, Il Mulino 2020. Or, alternatively, </w:t>
      </w:r>
      <w:r w:rsidRPr="00E752BA">
        <w:rPr>
          <w:smallCaps/>
          <w:sz w:val="16"/>
          <w:lang w:val="it-IT"/>
        </w:rPr>
        <w:t>M.A. Cabiddu – N. Grasso</w:t>
      </w:r>
      <w:r w:rsidRPr="00E752BA">
        <w:rPr>
          <w:szCs w:val="22"/>
          <w:lang w:val="it-IT"/>
        </w:rPr>
        <w:t xml:space="preserve"> (edited by), </w:t>
      </w:r>
      <w:r w:rsidRPr="00E752BA">
        <w:rPr>
          <w:i/>
          <w:szCs w:val="22"/>
          <w:lang w:val="it-IT"/>
        </w:rPr>
        <w:t>Diritto dei beni culturali e del paesaggio</w:t>
      </w:r>
      <w:r w:rsidRPr="00E752BA">
        <w:rPr>
          <w:szCs w:val="22"/>
          <w:lang w:val="it-IT"/>
        </w:rPr>
        <w:t>, 3</w:t>
      </w:r>
      <w:r w:rsidRPr="00E752BA">
        <w:rPr>
          <w:szCs w:val="22"/>
          <w:vertAlign w:val="superscript"/>
          <w:lang w:val="it-IT"/>
        </w:rPr>
        <w:t>rd</w:t>
      </w:r>
      <w:r w:rsidRPr="00E752BA">
        <w:rPr>
          <w:szCs w:val="22"/>
          <w:lang w:val="it-IT"/>
        </w:rPr>
        <w:t xml:space="preserve"> edition, Giappichelli, 2021.</w:t>
      </w:r>
    </w:p>
    <w:p w14:paraId="01AADF71" w14:textId="77777777" w:rsidR="00D254ED" w:rsidRPr="00E752BA" w:rsidRDefault="00D254ED" w:rsidP="00D254ED">
      <w:pPr>
        <w:pStyle w:val="Testo1"/>
        <w:spacing w:before="0"/>
        <w:rPr>
          <w:szCs w:val="18"/>
          <w:lang w:val="it-IT"/>
        </w:rPr>
      </w:pPr>
      <w:r w:rsidRPr="00E752BA">
        <w:rPr>
          <w:szCs w:val="22"/>
          <w:lang w:val="it-IT"/>
        </w:rPr>
        <w:t>3.</w:t>
      </w:r>
      <w:r w:rsidRPr="00E752BA">
        <w:rPr>
          <w:szCs w:val="22"/>
          <w:lang w:val="it-IT"/>
        </w:rPr>
        <w:tab/>
      </w:r>
      <w:r w:rsidRPr="00E752BA">
        <w:rPr>
          <w:smallCaps/>
          <w:sz w:val="16"/>
          <w:lang w:val="it-IT"/>
        </w:rPr>
        <w:t>P. Caretti – U. De Siervo</w:t>
      </w:r>
      <w:r w:rsidRPr="00E752BA">
        <w:rPr>
          <w:szCs w:val="22"/>
          <w:lang w:val="it-IT"/>
        </w:rPr>
        <w:t xml:space="preserve">, </w:t>
      </w:r>
      <w:r w:rsidRPr="00E752BA">
        <w:rPr>
          <w:i/>
          <w:szCs w:val="22"/>
          <w:lang w:val="it-IT"/>
        </w:rPr>
        <w:t>Diritto costituzionale e pubblico</w:t>
      </w:r>
      <w:r w:rsidRPr="00E752BA">
        <w:rPr>
          <w:szCs w:val="22"/>
          <w:lang w:val="it-IT"/>
        </w:rPr>
        <w:t>, 5</w:t>
      </w:r>
      <w:r w:rsidRPr="00E752BA">
        <w:rPr>
          <w:szCs w:val="22"/>
          <w:vertAlign w:val="superscript"/>
          <w:lang w:val="it-IT"/>
        </w:rPr>
        <w:t>th</w:t>
      </w:r>
      <w:r w:rsidRPr="00E752BA">
        <w:rPr>
          <w:szCs w:val="22"/>
          <w:lang w:val="it-IT"/>
        </w:rPr>
        <w:t xml:space="preserve"> edition, Giappichelli, 2023.</w:t>
      </w:r>
    </w:p>
    <w:p w14:paraId="134AAE85" w14:textId="77777777" w:rsidR="00D254ED" w:rsidRPr="00E752BA" w:rsidRDefault="00D254ED" w:rsidP="00D254ED">
      <w:pPr>
        <w:pStyle w:val="Testo1"/>
        <w:rPr>
          <w:sz w:val="16"/>
          <w:szCs w:val="16"/>
        </w:rPr>
      </w:pPr>
      <w:r w:rsidRPr="00E752BA">
        <w:t xml:space="preserve">Further information will be made available at the beginning of the course and on </w:t>
      </w:r>
      <w:r w:rsidRPr="00E752BA">
        <w:rPr>
          <w:i/>
          <w:iCs/>
        </w:rPr>
        <w:t>Blackboard</w:t>
      </w:r>
      <w:r w:rsidRPr="00E752BA">
        <w:t>.</w:t>
      </w:r>
    </w:p>
    <w:p w14:paraId="1ABA379B" w14:textId="77777777" w:rsidR="00483B04" w:rsidRPr="00E752BA" w:rsidRDefault="00F056D9">
      <w:pPr>
        <w:spacing w:before="240" w:after="120" w:line="220" w:lineRule="exact"/>
      </w:pPr>
      <w:r w:rsidRPr="00E752BA">
        <w:rPr>
          <w:b/>
          <w:i/>
          <w:sz w:val="18"/>
        </w:rPr>
        <w:t xml:space="preserve">TEACHING METHOD </w:t>
      </w:r>
    </w:p>
    <w:p w14:paraId="74F3FBF7" w14:textId="3C652EB9" w:rsidR="00483B04" w:rsidRPr="00E752BA" w:rsidRDefault="00F056D9">
      <w:pPr>
        <w:pStyle w:val="Testo2"/>
        <w:rPr>
          <w:b/>
          <w:i/>
        </w:rPr>
      </w:pPr>
      <w:r w:rsidRPr="00E752BA">
        <w:t>Lectures.</w:t>
      </w:r>
    </w:p>
    <w:p w14:paraId="4F161795" w14:textId="77777777" w:rsidR="007217A7" w:rsidRPr="00E752BA" w:rsidRDefault="007217A7" w:rsidP="007217A7">
      <w:pPr>
        <w:spacing w:before="240" w:after="120" w:line="220" w:lineRule="exact"/>
        <w:rPr>
          <w:b/>
          <w:i/>
          <w:sz w:val="18"/>
        </w:rPr>
      </w:pPr>
      <w:r w:rsidRPr="00E752BA">
        <w:rPr>
          <w:b/>
          <w:i/>
          <w:sz w:val="18"/>
        </w:rPr>
        <w:t>ASSESSMENT METHOD AND CRITERIA</w:t>
      </w:r>
    </w:p>
    <w:p w14:paraId="1D939BDA" w14:textId="366094C5" w:rsidR="00483B04" w:rsidRPr="00E752BA" w:rsidRDefault="00F056D9">
      <w:pPr>
        <w:pStyle w:val="Testo2"/>
      </w:pPr>
      <w:r w:rsidRPr="00E752BA">
        <w:t>Oral examination. Further information will be provided during the course and posted on the Blackboard’s webpage.</w:t>
      </w:r>
    </w:p>
    <w:p w14:paraId="42CEC32D" w14:textId="77777777" w:rsidR="00483B04" w:rsidRPr="00E752BA" w:rsidRDefault="00F056D9">
      <w:pPr>
        <w:pStyle w:val="Testo2"/>
      </w:pPr>
      <w:r w:rsidRPr="00E752BA">
        <w:t>The above-mentioned syllabus is for students who take the exam for 8 ECTS, whereas students who take the exam for 5/6 ECTS shall not study the parts regarding landscape and sanctions.</w:t>
      </w:r>
    </w:p>
    <w:p w14:paraId="11226C0B" w14:textId="77777777" w:rsidR="00483B04" w:rsidRPr="00E752BA" w:rsidRDefault="00F056D9">
      <w:pPr>
        <w:pStyle w:val="Testo2"/>
        <w:rPr>
          <w:b/>
          <w:i/>
        </w:rPr>
      </w:pPr>
      <w:r w:rsidRPr="00E752BA">
        <w:t xml:space="preserve">Assessment method and course syllabus are the same for attending and non-attending students. </w:t>
      </w:r>
    </w:p>
    <w:p w14:paraId="70979B8A" w14:textId="77777777" w:rsidR="007217A7" w:rsidRPr="00E752BA" w:rsidRDefault="007217A7" w:rsidP="007217A7">
      <w:pPr>
        <w:spacing w:before="240" w:after="120"/>
        <w:rPr>
          <w:b/>
          <w:i/>
          <w:sz w:val="18"/>
        </w:rPr>
      </w:pPr>
      <w:r w:rsidRPr="00E752BA">
        <w:rPr>
          <w:b/>
          <w:i/>
          <w:sz w:val="18"/>
        </w:rPr>
        <w:t>NOTES AND PREREQUISITES</w:t>
      </w:r>
    </w:p>
    <w:p w14:paraId="0336EA28" w14:textId="27DA4FAB" w:rsidR="00483B04" w:rsidRPr="00E752BA" w:rsidRDefault="00F056D9">
      <w:pPr>
        <w:pStyle w:val="Testo2"/>
      </w:pPr>
      <w:r w:rsidRPr="00E752BA">
        <w:t xml:space="preserve">Further reading list, notes and materials will be posted on </w:t>
      </w:r>
      <w:r w:rsidRPr="00E752BA">
        <w:rPr>
          <w:i/>
        </w:rPr>
        <w:t>Blackboard</w:t>
      </w:r>
      <w:r w:rsidRPr="00E752BA">
        <w:t>.</w:t>
      </w:r>
    </w:p>
    <w:p w14:paraId="5FCCEF42" w14:textId="41477FCE" w:rsidR="00483B04" w:rsidRPr="00DF69C1" w:rsidRDefault="00F056D9" w:rsidP="00471137">
      <w:pPr>
        <w:pStyle w:val="Testo2"/>
      </w:pPr>
      <w:r w:rsidRPr="00E752BA">
        <w:rPr>
          <w:rFonts w:ascii="Times New Roman" w:hAnsi="Times New Roman"/>
        </w:rPr>
        <w:t xml:space="preserve">Further information can be found on the lecturer's webpage at </w:t>
      </w:r>
      <w:r w:rsidRPr="00E752BA">
        <w:t>http://docenti.unicatt.it/web/searchByName.do?language=ENG</w:t>
      </w:r>
      <w:r w:rsidRPr="00E752BA">
        <w:rPr>
          <w:rFonts w:ascii="Times New Roman" w:hAnsi="Times New Roman"/>
        </w:rPr>
        <w:t>, or on the Faculty notice board.</w:t>
      </w:r>
    </w:p>
    <w:sectPr w:rsidR="00483B04" w:rsidRPr="00DF69C1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8655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D9"/>
    <w:rsid w:val="00067C02"/>
    <w:rsid w:val="001755B8"/>
    <w:rsid w:val="00190FA1"/>
    <w:rsid w:val="001A5D85"/>
    <w:rsid w:val="001D77DE"/>
    <w:rsid w:val="00471137"/>
    <w:rsid w:val="00483B04"/>
    <w:rsid w:val="00581D8E"/>
    <w:rsid w:val="005D02DA"/>
    <w:rsid w:val="005D43C1"/>
    <w:rsid w:val="00682264"/>
    <w:rsid w:val="006B33BC"/>
    <w:rsid w:val="007217A7"/>
    <w:rsid w:val="008263BD"/>
    <w:rsid w:val="00872A61"/>
    <w:rsid w:val="00914328"/>
    <w:rsid w:val="00991E7B"/>
    <w:rsid w:val="00AC7406"/>
    <w:rsid w:val="00B03B67"/>
    <w:rsid w:val="00D254ED"/>
    <w:rsid w:val="00D36F20"/>
    <w:rsid w:val="00D43678"/>
    <w:rsid w:val="00DF69C1"/>
    <w:rsid w:val="00E752BA"/>
    <w:rsid w:val="00F03A46"/>
    <w:rsid w:val="00F056D9"/>
    <w:rsid w:val="00F209F3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D105D1"/>
  <w15:docId w15:val="{767BE462-FE73-457D-BB17-9098EC02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en-GB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P68B1DB1-Normale21">
    <w:name w:val="P68B1DB1-Normale21"/>
    <w:basedOn w:val="Normale"/>
    <w:rsid w:val="00AC7406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i/>
      <w:highlight w:val="yellow"/>
      <w:lang w:eastAsia="it-IT"/>
    </w:rPr>
  </w:style>
  <w:style w:type="paragraph" w:customStyle="1" w:styleId="P68B1DB1-Normale22">
    <w:name w:val="P68B1DB1-Normale22"/>
    <w:basedOn w:val="Normale"/>
    <w:rsid w:val="00AC7406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highlight w:val="yello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7</cp:revision>
  <cp:lastPrinted>2015-06-01T10:22:00Z</cp:lastPrinted>
  <dcterms:created xsi:type="dcterms:W3CDTF">2023-07-06T12:39:00Z</dcterms:created>
  <dcterms:modified xsi:type="dcterms:W3CDTF">2024-01-09T15:16:00Z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