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FBA2" w14:textId="77777777" w:rsidR="00945D80" w:rsidRPr="00086546" w:rsidRDefault="00945D80" w:rsidP="00945D80">
      <w:pPr>
        <w:pStyle w:val="Titolo1"/>
        <w:rPr>
          <w:rFonts w:hint="eastAsia"/>
        </w:rPr>
      </w:pPr>
      <w:r>
        <w:t xml:space="preserve">Cultural Institutions and Policies </w:t>
      </w:r>
    </w:p>
    <w:p w14:paraId="0F3443C3" w14:textId="7BF7D947" w:rsidR="006C799B" w:rsidRDefault="008C548C">
      <w:pPr>
        <w:pStyle w:val="Titolo2"/>
        <w:rPr>
          <w:rStyle w:val="NoneA"/>
          <w:rFonts w:hint="eastAsia"/>
        </w:rPr>
      </w:pPr>
      <w:r>
        <w:rPr>
          <w:rStyle w:val="NoneA"/>
        </w:rPr>
        <w:t>Prof. Francesco Chillemi; Prof. Sabrina Pedrini</w:t>
      </w:r>
    </w:p>
    <w:p w14:paraId="631853B9" w14:textId="77777777" w:rsidR="006C799B" w:rsidRDefault="008C548C">
      <w:pPr>
        <w:spacing w:before="240" w:after="120" w:line="240" w:lineRule="exact"/>
        <w:rPr>
          <w:b/>
          <w:bCs/>
          <w:sz w:val="18"/>
          <w:szCs w:val="18"/>
        </w:rPr>
      </w:pPr>
      <w:r>
        <w:rPr>
          <w:b/>
          <w:i/>
          <w:sz w:val="18"/>
        </w:rPr>
        <w:t>COURSE AIMS AND INTENDED LEARNING OUTCOMES</w:t>
      </w:r>
    </w:p>
    <w:p w14:paraId="3750CFC7" w14:textId="11E18C03" w:rsidR="006C799B" w:rsidRDefault="008C548C">
      <w:pPr>
        <w:spacing w:line="240" w:lineRule="exact"/>
      </w:pPr>
      <w:r>
        <w:rPr>
          <w:rStyle w:val="NoneA"/>
        </w:rPr>
        <w:t xml:space="preserve">Module 1 (20 hours), aims </w:t>
      </w:r>
      <w:r>
        <w:t xml:space="preserve">to </w:t>
      </w:r>
      <w:r>
        <w:rPr>
          <w:rStyle w:val="NoneA"/>
        </w:rPr>
        <w:t>provide</w:t>
      </w:r>
      <w:r>
        <w:t xml:space="preserve"> </w:t>
      </w:r>
      <w:r>
        <w:rPr>
          <w:rStyle w:val="NoneA"/>
        </w:rPr>
        <w:t>students</w:t>
      </w:r>
      <w:r>
        <w:t xml:space="preserve"> with an introduction to the related concepts of culture and knowledge, as well as the relationship between culture and creativity; then, it aims to offer an overview of the different existing types of artistic and cultural production (with a focus on the Italian scenario). </w:t>
      </w:r>
      <w:r>
        <w:rPr>
          <w:rStyle w:val="NoneA"/>
        </w:rPr>
        <w:t>Module 2 (40 hours) aims to help students develop their ability to analyse the main economic features and the problems related to the production and organisation of artistic and/or cultural goods.</w:t>
      </w:r>
    </w:p>
    <w:p w14:paraId="323FCA87" w14:textId="1FA63907" w:rsidR="006C799B" w:rsidRDefault="008C548C">
      <w:pPr>
        <w:spacing w:line="240" w:lineRule="exact"/>
      </w:pPr>
      <w:r>
        <w:t xml:space="preserve">The </w:t>
      </w:r>
      <w:r>
        <w:rPr>
          <w:rStyle w:val="NoneA"/>
        </w:rPr>
        <w:t>division</w:t>
      </w:r>
      <w:r>
        <w:t xml:space="preserve"> </w:t>
      </w:r>
      <w:r>
        <w:rPr>
          <w:rStyle w:val="NoneA"/>
        </w:rPr>
        <w:t>of</w:t>
      </w:r>
      <w:r>
        <w:t xml:space="preserve"> </w:t>
      </w:r>
      <w:r>
        <w:rPr>
          <w:rStyle w:val="NoneA"/>
        </w:rPr>
        <w:t>the course</w:t>
      </w:r>
      <w:r>
        <w:t xml:space="preserve"> </w:t>
      </w:r>
      <w:r>
        <w:rPr>
          <w:rStyle w:val="NoneA"/>
        </w:rPr>
        <w:t>into</w:t>
      </w:r>
      <w:r>
        <w:t xml:space="preserve"> two modules </w:t>
      </w:r>
      <w:r>
        <w:rPr>
          <w:rStyle w:val="NoneA"/>
        </w:rPr>
        <w:t>–</w:t>
      </w:r>
      <w:r>
        <w:t xml:space="preserve"> </w:t>
      </w:r>
      <w:r>
        <w:rPr>
          <w:rStyle w:val="NoneA"/>
        </w:rPr>
        <w:t>the</w:t>
      </w:r>
      <w:r>
        <w:t xml:space="preserve"> first one </w:t>
      </w:r>
      <w:r>
        <w:rPr>
          <w:rStyle w:val="NoneA"/>
        </w:rPr>
        <w:t>characterised</w:t>
      </w:r>
      <w:r>
        <w:t xml:space="preserve"> </w:t>
      </w:r>
      <w:r>
        <w:rPr>
          <w:rStyle w:val="NoneA"/>
        </w:rPr>
        <w:t>by</w:t>
      </w:r>
      <w:r>
        <w:t xml:space="preserve"> </w:t>
      </w:r>
      <w:r>
        <w:rPr>
          <w:rStyle w:val="NoneA"/>
        </w:rPr>
        <w:t>a</w:t>
      </w:r>
      <w:r>
        <w:t xml:space="preserve"> humanistic </w:t>
      </w:r>
      <w:r>
        <w:rPr>
          <w:rStyle w:val="NoneA"/>
        </w:rPr>
        <w:t>perspective,</w:t>
      </w:r>
      <w:r>
        <w:t xml:space="preserve"> </w:t>
      </w:r>
      <w:r>
        <w:rPr>
          <w:rStyle w:val="NoneA"/>
        </w:rPr>
        <w:t>and the</w:t>
      </w:r>
      <w:r>
        <w:t xml:space="preserve"> second one </w:t>
      </w:r>
      <w:r>
        <w:rPr>
          <w:rStyle w:val="NoneA"/>
        </w:rPr>
        <w:t>developed</w:t>
      </w:r>
      <w:r>
        <w:t xml:space="preserve"> </w:t>
      </w:r>
      <w:r>
        <w:rPr>
          <w:rStyle w:val="NoneA"/>
        </w:rPr>
        <w:t>through</w:t>
      </w:r>
      <w:r>
        <w:t xml:space="preserve"> </w:t>
      </w:r>
      <w:r>
        <w:rPr>
          <w:rStyle w:val="NoneA"/>
        </w:rPr>
        <w:t>a</w:t>
      </w:r>
      <w:r>
        <w:t xml:space="preserve"> </w:t>
      </w:r>
      <w:r>
        <w:rPr>
          <w:rStyle w:val="NoneA"/>
        </w:rPr>
        <w:t>purely</w:t>
      </w:r>
      <w:r>
        <w:t xml:space="preserve"> </w:t>
      </w:r>
      <w:r>
        <w:rPr>
          <w:rStyle w:val="NoneA"/>
        </w:rPr>
        <w:t>economic analysis</w:t>
      </w:r>
      <w:r>
        <w:t xml:space="preserve"> </w:t>
      </w:r>
      <w:r>
        <w:rPr>
          <w:rStyle w:val="NoneA"/>
        </w:rPr>
        <w:t>–</w:t>
      </w:r>
      <w:r>
        <w:t xml:space="preserve"> reflects</w:t>
      </w:r>
      <w:r>
        <w:rPr>
          <w:rStyle w:val="NoneA"/>
        </w:rPr>
        <w:t xml:space="preserve"> the aim</w:t>
      </w:r>
      <w:r>
        <w:t xml:space="preserve"> </w:t>
      </w:r>
      <w:r>
        <w:rPr>
          <w:rStyle w:val="NoneA"/>
        </w:rPr>
        <w:t xml:space="preserve">to </w:t>
      </w:r>
      <w:r>
        <w:t xml:space="preserve">present </w:t>
      </w:r>
      <w:r>
        <w:rPr>
          <w:rStyle w:val="NoneA"/>
        </w:rPr>
        <w:t xml:space="preserve">the </w:t>
      </w:r>
      <w:r>
        <w:t>complexity</w:t>
      </w:r>
      <w:r>
        <w:rPr>
          <w:rStyle w:val="NoneA"/>
        </w:rPr>
        <w:t xml:space="preserve"> of the subject</w:t>
      </w:r>
      <w:r>
        <w:t xml:space="preserve"> </w:t>
      </w:r>
      <w:r>
        <w:rPr>
          <w:rStyle w:val="NoneA"/>
        </w:rPr>
        <w:t>on the basis of</w:t>
      </w:r>
      <w:r>
        <w:t xml:space="preserve"> an</w:t>
      </w:r>
      <w:r>
        <w:rPr>
          <w:rStyle w:val="NoneA"/>
        </w:rPr>
        <w:t xml:space="preserve"> interdisciplinary</w:t>
      </w:r>
      <w:r>
        <w:t xml:space="preserve"> </w:t>
      </w:r>
      <w:r>
        <w:rPr>
          <w:rStyle w:val="NoneA"/>
        </w:rPr>
        <w:t>approach, capable</w:t>
      </w:r>
      <w:r>
        <w:t xml:space="preserve"> </w:t>
      </w:r>
      <w:r>
        <w:rPr>
          <w:rStyle w:val="NoneA"/>
        </w:rPr>
        <w:t>of</w:t>
      </w:r>
      <w:r>
        <w:t xml:space="preserve"> integrating </w:t>
      </w:r>
      <w:r>
        <w:rPr>
          <w:rStyle w:val="NoneA"/>
        </w:rPr>
        <w:t xml:space="preserve">the </w:t>
      </w:r>
      <w:r>
        <w:t xml:space="preserve">two </w:t>
      </w:r>
      <w:r>
        <w:rPr>
          <w:rStyle w:val="NoneA"/>
        </w:rPr>
        <w:t>perspectives</w:t>
      </w:r>
      <w:r>
        <w:t xml:space="preserve"> while highlighting </w:t>
      </w:r>
      <w:r>
        <w:rPr>
          <w:rStyle w:val="NoneA"/>
        </w:rPr>
        <w:t>their interconnection</w:t>
      </w:r>
      <w:r>
        <w:t xml:space="preserve"> </w:t>
      </w:r>
      <w:r>
        <w:rPr>
          <w:rStyle w:val="NoneA"/>
        </w:rPr>
        <w:t>and</w:t>
      </w:r>
      <w:r w:rsidR="00F52CB5">
        <w:t xml:space="preserve"> </w:t>
      </w:r>
      <w:r>
        <w:rPr>
          <w:rStyle w:val="NoneA"/>
        </w:rPr>
        <w:t>complementarity.</w:t>
      </w:r>
    </w:p>
    <w:p w14:paraId="54497096" w14:textId="24E4DF21" w:rsidR="006C799B" w:rsidRDefault="008C548C">
      <w:pPr>
        <w:spacing w:line="240" w:lineRule="exact"/>
        <w:rPr>
          <w:rFonts w:ascii="Times Roman" w:eastAsia="Times Roman" w:hAnsi="Times Roman" w:cs="Times Roman"/>
        </w:rPr>
      </w:pPr>
      <w:r>
        <w:rPr>
          <w:rFonts w:ascii="Times Roman" w:hAnsi="Times Roman"/>
        </w:rPr>
        <w:t>In particular, the course aims to introduce the processes involved in the making of decisions with a collective impact, developing the principles at the basis of public ch</w:t>
      </w:r>
      <w:r w:rsidR="00F52CB5">
        <w:rPr>
          <w:rFonts w:ascii="Times Roman" w:hAnsi="Times Roman"/>
        </w:rPr>
        <w:t xml:space="preserve">oice. </w:t>
      </w:r>
      <w:r>
        <w:rPr>
          <w:rFonts w:ascii="Times Roman" w:hAnsi="Times Roman"/>
        </w:rPr>
        <w:t xml:space="preserve">Starting from a macro-to-micro perspective, the course will illustrate the main cultural policies, from the European to the local level, adopted in the EU area and influencing the cultural activity in our country. The topic of cultural institutions will be addressed in an innovative way, leaving room for the new cultural institutions, which are emerging also from bottom-up initiatives and are aimed to fill in the gaps left by cultural institutions in terms of production and use of cultural contents. At the end of the course, students will be able to know and understand the reasons at the basis of the main cultural policies, the available sources of financing (either public or private), and the founding principles (starting from social justice) on which they are based. This knowledge will allow them to analyse, from a critical perspective, cultural policy proposals, in particular </w:t>
      </w:r>
      <w:r w:rsidR="00F52CB5">
        <w:rPr>
          <w:rFonts w:ascii="Times Roman" w:hAnsi="Times Roman"/>
        </w:rPr>
        <w:t xml:space="preserve">those </w:t>
      </w:r>
      <w:r>
        <w:rPr>
          <w:rFonts w:ascii="Times Roman" w:hAnsi="Times Roman"/>
        </w:rPr>
        <w:t xml:space="preserve">related to local development and </w:t>
      </w:r>
      <w:r w:rsidR="00F52CB5">
        <w:rPr>
          <w:rFonts w:ascii="Times Roman" w:hAnsi="Times Roman"/>
        </w:rPr>
        <w:t xml:space="preserve">to the development </w:t>
      </w:r>
      <w:r>
        <w:rPr>
          <w:rFonts w:ascii="Times Roman" w:hAnsi="Times Roman"/>
        </w:rPr>
        <w:t xml:space="preserve">of cultural and creative industries, also in order to </w:t>
      </w:r>
      <w:r w:rsidR="00F52CB5">
        <w:rPr>
          <w:rFonts w:ascii="Times Roman" w:hAnsi="Times Roman"/>
        </w:rPr>
        <w:t>improve</w:t>
      </w:r>
      <w:r>
        <w:rPr>
          <w:rFonts w:ascii="Times Roman" w:hAnsi="Times Roman"/>
        </w:rPr>
        <w:t xml:space="preserve"> their own p</w:t>
      </w:r>
      <w:r w:rsidR="00F52CB5">
        <w:rPr>
          <w:rFonts w:ascii="Times Roman" w:hAnsi="Times Roman"/>
        </w:rPr>
        <w:t>lanning abilities</w:t>
      </w:r>
      <w:r>
        <w:rPr>
          <w:rFonts w:ascii="Times Roman" w:hAnsi="Times Roman"/>
        </w:rPr>
        <w:t>. The analysis of the fundamental concepts at the basis of policy tools will allow students to develop their critical thinking skills and the ability to carry out an independent analysis of the opportunities offered by these tools.</w:t>
      </w:r>
    </w:p>
    <w:p w14:paraId="207118A4" w14:textId="77777777" w:rsidR="006C799B" w:rsidRDefault="008C548C">
      <w:pPr>
        <w:spacing w:before="240" w:after="120" w:line="240" w:lineRule="exact"/>
        <w:rPr>
          <w:b/>
          <w:bCs/>
          <w:sz w:val="18"/>
          <w:szCs w:val="18"/>
        </w:rPr>
      </w:pPr>
      <w:r>
        <w:rPr>
          <w:b/>
          <w:i/>
          <w:sz w:val="18"/>
        </w:rPr>
        <w:t>COURSE CONTENT</w:t>
      </w:r>
    </w:p>
    <w:p w14:paraId="2DCAFF81" w14:textId="2AF6B94D" w:rsidR="006C799B" w:rsidRDefault="008C548C">
      <w:pPr>
        <w:widowControl w:val="0"/>
        <w:spacing w:line="240" w:lineRule="exact"/>
        <w:ind w:right="108"/>
        <w:rPr>
          <w:rFonts w:ascii="Times Roman" w:eastAsia="Times Roman" w:hAnsi="Times Roman" w:cs="Times Roman"/>
        </w:rPr>
      </w:pPr>
      <w:r>
        <w:t xml:space="preserve">First of all, the course will illustrate the implicit premises of the Western culture, as well as its relationship with knowledge (the various types of disciplinary </w:t>
      </w:r>
      <w:r>
        <w:lastRenderedPageBreak/>
        <w:t>knowledge), its current transformations, and its relationship with creativity. Secondly, it wi</w:t>
      </w:r>
      <w:r w:rsidR="00F52CB5">
        <w:t xml:space="preserve">ll introduce the sectors of </w:t>
      </w:r>
      <w:r>
        <w:t xml:space="preserve">cultural industry, and analyse the distinctive features of some forms of artistic expression – with a focus on the peculiarities of the respective media and, in particular, the specific elements of the Italian reality. </w:t>
      </w:r>
      <w:r>
        <w:rPr>
          <w:rStyle w:val="NoneA"/>
        </w:rPr>
        <w:t>Then,</w:t>
      </w:r>
      <w:r w:rsidR="00F52CB5">
        <w:rPr>
          <w:rStyle w:val="NoneA"/>
        </w:rPr>
        <w:t xml:space="preserve"> </w:t>
      </w:r>
      <w:r>
        <w:rPr>
          <w:rFonts w:ascii="Times Roman" w:hAnsi="Times Roman"/>
        </w:rPr>
        <w:t>after explaining the basis of political economy (elements of microeconomics and macroeconomics), public economics (with a focus on the theory of social justice and other theories related to redistribution), and cultural economics (in particular the main differences between cultural goods/products and private goods, and the different functioning of cultural industries), the course will explore the goals of cultural policies. Particular attention will be paid to the capability approach and how it is applied to the cultural industry in order to develop enabling policies. The course will also focus on the new cultural institutions, and the ways in which social incentives are leading to the emergence of new subjects and practices deeply rooted in their territo</w:t>
      </w:r>
      <w:r w:rsidR="00F52CB5">
        <w:rPr>
          <w:rFonts w:ascii="Times Roman" w:hAnsi="Times Roman"/>
        </w:rPr>
        <w:t xml:space="preserve">ries. </w:t>
      </w:r>
      <w:r>
        <w:rPr>
          <w:rFonts w:ascii="Times Roman" w:hAnsi="Times Roman"/>
        </w:rPr>
        <w:t>Finally, it will explore the dynamics through which culture becomes a driver for social innovation, and how they can lead to the creation of new institutions.</w:t>
      </w:r>
    </w:p>
    <w:p w14:paraId="5FB8CCFB" w14:textId="78E8E9F7" w:rsidR="006C799B" w:rsidRPr="00F52CB5" w:rsidRDefault="008C548C">
      <w:pPr>
        <w:spacing w:before="240" w:after="120"/>
        <w:rPr>
          <w:i/>
          <w:iCs/>
          <w:sz w:val="18"/>
          <w:szCs w:val="18"/>
          <w:lang w:val="it-IT"/>
        </w:rPr>
      </w:pPr>
      <w:r w:rsidRPr="00F52CB5">
        <w:rPr>
          <w:b/>
          <w:i/>
          <w:sz w:val="18"/>
          <w:lang w:val="it-IT"/>
        </w:rPr>
        <w:t>READING LIST</w:t>
      </w:r>
    </w:p>
    <w:p w14:paraId="4F9CA036" w14:textId="6B95DFE8" w:rsidR="006C799B" w:rsidRPr="00F52CB5" w:rsidRDefault="008C548C">
      <w:pPr>
        <w:spacing w:line="240" w:lineRule="atLeast"/>
        <w:ind w:left="284" w:hanging="284"/>
        <w:rPr>
          <w:rStyle w:val="None"/>
          <w:rFonts w:ascii="Times Roman" w:eastAsia="Times Roman" w:hAnsi="Times Roman" w:cs="Times Roman"/>
          <w:sz w:val="16"/>
          <w:szCs w:val="16"/>
          <w:lang w:val="it-IT"/>
        </w:rPr>
      </w:pPr>
      <w:r w:rsidRPr="00F52CB5">
        <w:rPr>
          <w:rFonts w:ascii="Times Roman" w:hAnsi="Times Roman"/>
          <w:smallCaps/>
          <w:sz w:val="16"/>
          <w:lang w:val="it-IT"/>
        </w:rPr>
        <w:t xml:space="preserve">W. Santagata </w:t>
      </w:r>
      <w:r w:rsidRPr="00F52CB5">
        <w:rPr>
          <w:rFonts w:ascii="Times Roman" w:hAnsi="Times Roman"/>
          <w:sz w:val="16"/>
          <w:lang w:val="it-IT"/>
        </w:rPr>
        <w:t xml:space="preserve">(edited by), </w:t>
      </w:r>
      <w:r w:rsidRPr="00BE5991">
        <w:rPr>
          <w:rFonts w:ascii="Times Roman" w:hAnsi="Times Roman"/>
          <w:i/>
          <w:iCs/>
          <w:sz w:val="16"/>
          <w:lang w:val="it-IT"/>
        </w:rPr>
        <w:t>Libro bianco sulla creatività. Per un modello italiano di sviluppo</w:t>
      </w:r>
      <w:r w:rsidRPr="00F52CB5">
        <w:rPr>
          <w:rFonts w:ascii="Times Roman" w:hAnsi="Times Roman"/>
          <w:sz w:val="16"/>
          <w:lang w:val="it-IT"/>
        </w:rPr>
        <w:t xml:space="preserve">, Università Bocconi Editore, Milan, 2009 (chs.: Cultura, creatività, industria - Il cinema italiano - Televisione, radio ed editoria - Il patrimonio culturale - Musica e spettacolo - L’arte contemporanea) - Appendice. </w:t>
      </w:r>
    </w:p>
    <w:p w14:paraId="46BB0817" w14:textId="2546F8D4" w:rsidR="006C799B" w:rsidRPr="00F52CB5" w:rsidRDefault="00BE5991">
      <w:pPr>
        <w:spacing w:line="240" w:lineRule="atLeast"/>
        <w:ind w:left="284" w:hanging="284"/>
        <w:rPr>
          <w:rStyle w:val="None"/>
          <w:rFonts w:ascii="Times Roman" w:eastAsia="Times Roman" w:hAnsi="Times Roman" w:cs="Times Roman"/>
          <w:smallCaps/>
          <w:sz w:val="16"/>
          <w:szCs w:val="16"/>
          <w:lang w:val="it-IT"/>
        </w:rPr>
      </w:pPr>
      <w:r w:rsidRPr="00BE5991">
        <w:rPr>
          <w:rStyle w:val="None"/>
          <w:rFonts w:ascii="Times Roman" w:hAnsi="Times Roman" w:hint="eastAsia"/>
          <w:smallCaps/>
          <w:sz w:val="16"/>
          <w:lang w:val="it-IT"/>
        </w:rPr>
        <w:t>G. Solimine, G. Zanchini</w:t>
      </w:r>
      <w:r w:rsidR="008C548C" w:rsidRPr="00F52CB5">
        <w:rPr>
          <w:rStyle w:val="None"/>
          <w:rFonts w:ascii="Times Roman" w:hAnsi="Times Roman"/>
          <w:smallCaps/>
          <w:sz w:val="16"/>
          <w:lang w:val="it-IT"/>
        </w:rPr>
        <w:t xml:space="preserve">, </w:t>
      </w:r>
      <w:r w:rsidR="008C548C" w:rsidRPr="00BE5991">
        <w:rPr>
          <w:rStyle w:val="None"/>
          <w:rFonts w:ascii="Times Roman" w:hAnsi="Times Roman"/>
          <w:i/>
          <w:iCs/>
          <w:sz w:val="16"/>
          <w:lang w:val="it-IT"/>
        </w:rPr>
        <w:t>La cultura orizzontale</w:t>
      </w:r>
      <w:r w:rsidR="008C548C" w:rsidRPr="00F52CB5">
        <w:rPr>
          <w:rStyle w:val="None"/>
          <w:rFonts w:ascii="Times Roman" w:hAnsi="Times Roman"/>
          <w:smallCaps/>
          <w:sz w:val="16"/>
          <w:lang w:val="it-IT"/>
        </w:rPr>
        <w:t xml:space="preserve">, </w:t>
      </w:r>
      <w:r w:rsidR="008C548C" w:rsidRPr="00F52CB5">
        <w:rPr>
          <w:rStyle w:val="None"/>
          <w:rFonts w:ascii="Times Roman" w:hAnsi="Times Roman"/>
          <w:sz w:val="16"/>
          <w:lang w:val="it-IT"/>
        </w:rPr>
        <w:t>Editori</w:t>
      </w:r>
      <w:r w:rsidR="008C548C" w:rsidRPr="00F52CB5">
        <w:rPr>
          <w:rStyle w:val="None"/>
          <w:rFonts w:ascii="Times Roman" w:hAnsi="Times Roman"/>
          <w:smallCaps/>
          <w:sz w:val="16"/>
          <w:lang w:val="it-IT"/>
        </w:rPr>
        <w:t xml:space="preserve"> </w:t>
      </w:r>
      <w:r w:rsidR="008C548C" w:rsidRPr="00F52CB5">
        <w:rPr>
          <w:rStyle w:val="None"/>
          <w:rFonts w:ascii="Times Roman" w:hAnsi="Times Roman"/>
          <w:sz w:val="16"/>
          <w:lang w:val="it-IT"/>
        </w:rPr>
        <w:t xml:space="preserve">Laterza. </w:t>
      </w:r>
    </w:p>
    <w:p w14:paraId="10323758" w14:textId="7A7474DA" w:rsidR="006C799B" w:rsidRPr="00F52CB5" w:rsidRDefault="008C548C">
      <w:pPr>
        <w:spacing w:line="240" w:lineRule="atLeast"/>
        <w:ind w:left="284" w:hanging="284"/>
        <w:rPr>
          <w:rStyle w:val="None"/>
          <w:rFonts w:ascii="Times Roman" w:eastAsia="Times Roman" w:hAnsi="Times Roman" w:cs="Times Roman"/>
          <w:sz w:val="16"/>
          <w:szCs w:val="16"/>
          <w:lang w:val="it-IT"/>
        </w:rPr>
      </w:pPr>
      <w:r w:rsidRPr="00F52CB5">
        <w:rPr>
          <w:rStyle w:val="None"/>
          <w:rFonts w:ascii="Times Roman" w:hAnsi="Times Roman"/>
          <w:smallCaps/>
          <w:sz w:val="16"/>
          <w:lang w:val="it-IT"/>
        </w:rPr>
        <w:t xml:space="preserve">Zygmunt Bauman, </w:t>
      </w:r>
      <w:r w:rsidRPr="00BE5991">
        <w:rPr>
          <w:rStyle w:val="None"/>
          <w:rFonts w:ascii="Times Roman" w:hAnsi="Times Roman"/>
          <w:i/>
          <w:iCs/>
          <w:sz w:val="16"/>
          <w:lang w:val="it-IT"/>
        </w:rPr>
        <w:t>Per tutti i gusti. La cultura nell’era dei consumi</w:t>
      </w:r>
      <w:r w:rsidRPr="00F52CB5">
        <w:rPr>
          <w:rStyle w:val="None"/>
          <w:rFonts w:ascii="Times Roman" w:hAnsi="Times Roman"/>
          <w:sz w:val="16"/>
          <w:lang w:val="it-IT"/>
        </w:rPr>
        <w:t xml:space="preserve">, 2016. </w:t>
      </w:r>
    </w:p>
    <w:p w14:paraId="7181EE67" w14:textId="2EC4A699" w:rsidR="006C799B" w:rsidRPr="00F52CB5" w:rsidRDefault="008C548C">
      <w:pPr>
        <w:spacing w:line="240" w:lineRule="atLeast"/>
        <w:ind w:left="284" w:hanging="284"/>
        <w:rPr>
          <w:rStyle w:val="None"/>
          <w:rFonts w:ascii="Times Roman" w:eastAsia="Times Roman" w:hAnsi="Times Roman" w:cs="Times Roman"/>
          <w:sz w:val="16"/>
          <w:szCs w:val="16"/>
          <w:lang w:val="it-IT"/>
        </w:rPr>
      </w:pPr>
      <w:r w:rsidRPr="00F52CB5">
        <w:rPr>
          <w:rStyle w:val="None"/>
          <w:rFonts w:ascii="Times Roman" w:hAnsi="Times Roman"/>
          <w:smallCaps/>
          <w:sz w:val="16"/>
          <w:lang w:val="it-IT"/>
        </w:rPr>
        <w:t>pierluigi panza</w:t>
      </w:r>
      <w:r w:rsidRPr="00F52CB5">
        <w:rPr>
          <w:rStyle w:val="None"/>
          <w:rFonts w:ascii="Times Roman" w:hAnsi="Times Roman"/>
          <w:sz w:val="16"/>
          <w:lang w:val="it-IT"/>
        </w:rPr>
        <w:t xml:space="preserve">, </w:t>
      </w:r>
      <w:r w:rsidRPr="00BE5991">
        <w:rPr>
          <w:rStyle w:val="None"/>
          <w:rFonts w:ascii="Times Roman" w:hAnsi="Times Roman"/>
          <w:i/>
          <w:iCs/>
          <w:sz w:val="16"/>
          <w:lang w:val="it-IT"/>
        </w:rPr>
        <w:t>L’opera d’arte nell’epoca della sua riproducibilità finanziaria</w:t>
      </w:r>
      <w:r w:rsidRPr="00F52CB5">
        <w:rPr>
          <w:rStyle w:val="None"/>
          <w:rFonts w:ascii="Times Roman" w:hAnsi="Times Roman"/>
          <w:sz w:val="16"/>
          <w:lang w:val="it-IT"/>
        </w:rPr>
        <w:t xml:space="preserve">, 2015. </w:t>
      </w:r>
    </w:p>
    <w:p w14:paraId="20A3D18B" w14:textId="53C35390" w:rsidR="006C799B" w:rsidRPr="00F52CB5" w:rsidRDefault="008C548C">
      <w:pPr>
        <w:spacing w:line="240" w:lineRule="atLeast"/>
        <w:ind w:left="284" w:hanging="284"/>
        <w:rPr>
          <w:rStyle w:val="None"/>
          <w:rFonts w:ascii="Times Roman" w:eastAsia="Times Roman" w:hAnsi="Times Roman" w:cs="Times Roman"/>
          <w:smallCaps/>
          <w:sz w:val="16"/>
          <w:szCs w:val="16"/>
          <w:lang w:val="it-IT"/>
        </w:rPr>
      </w:pPr>
      <w:r w:rsidRPr="00F52CB5">
        <w:rPr>
          <w:rStyle w:val="None"/>
          <w:rFonts w:ascii="Times Roman" w:hAnsi="Times Roman"/>
          <w:smallCaps/>
          <w:sz w:val="16"/>
          <w:lang w:val="it-IT"/>
        </w:rPr>
        <w:t>Ester corvi</w:t>
      </w:r>
      <w:r w:rsidRPr="00F52CB5">
        <w:rPr>
          <w:rStyle w:val="None"/>
          <w:rFonts w:ascii="Times Roman" w:hAnsi="Times Roman"/>
          <w:sz w:val="16"/>
          <w:lang w:val="it-IT"/>
        </w:rPr>
        <w:t xml:space="preserve">, Streaming Revolution, 2020. </w:t>
      </w:r>
    </w:p>
    <w:p w14:paraId="71F73EE2" w14:textId="03FD0B8E" w:rsidR="006C799B" w:rsidRPr="00BE5991" w:rsidRDefault="00966CD5">
      <w:pPr>
        <w:spacing w:line="240" w:lineRule="atLeast"/>
        <w:ind w:left="284" w:hanging="284"/>
        <w:rPr>
          <w:rStyle w:val="None"/>
          <w:rFonts w:ascii="Times Roman" w:eastAsia="Times Roman" w:hAnsi="Times Roman" w:cs="Times Roman"/>
          <w:sz w:val="18"/>
          <w:szCs w:val="16"/>
          <w:lang w:val="it-IT"/>
        </w:rPr>
      </w:pPr>
      <w:r w:rsidRPr="00F52CB5">
        <w:rPr>
          <w:rStyle w:val="None"/>
          <w:rFonts w:ascii="Times Roman" w:hAnsi="Times Roman"/>
          <w:smallCaps/>
          <w:sz w:val="16"/>
          <w:lang w:val="it-IT"/>
        </w:rPr>
        <w:t>Pedrini S. and Tartari M</w:t>
      </w:r>
      <w:r w:rsidR="00BE5991">
        <w:rPr>
          <w:rStyle w:val="None"/>
          <w:rFonts w:ascii="Times Roman" w:hAnsi="Times Roman"/>
          <w:smallCaps/>
          <w:sz w:val="16"/>
          <w:lang w:val="it-IT"/>
        </w:rPr>
        <w:t>.</w:t>
      </w:r>
      <w:r w:rsidRPr="00F52CB5">
        <w:rPr>
          <w:rStyle w:val="None"/>
          <w:rFonts w:ascii="Times Roman" w:hAnsi="Times Roman"/>
          <w:smallCaps/>
          <w:sz w:val="16"/>
          <w:lang w:val="it-IT"/>
        </w:rPr>
        <w:t xml:space="preserve">, </w:t>
      </w:r>
      <w:r w:rsidRPr="00BE5991">
        <w:rPr>
          <w:rStyle w:val="None"/>
          <w:rFonts w:ascii="Times Roman" w:hAnsi="Times Roman"/>
          <w:i/>
          <w:iCs/>
          <w:sz w:val="18"/>
          <w:lang w:val="it-IT"/>
        </w:rPr>
        <w:t>Economia Della Cultura E Politiche Culturali</w:t>
      </w:r>
      <w:r w:rsidRPr="00BE5991">
        <w:rPr>
          <w:rStyle w:val="None"/>
          <w:rFonts w:ascii="Times Roman" w:hAnsi="Times Roman"/>
          <w:sz w:val="18"/>
          <w:lang w:val="it-IT"/>
        </w:rPr>
        <w:t xml:space="preserve">, In The Process of Being Published. </w:t>
      </w:r>
    </w:p>
    <w:p w14:paraId="35346342" w14:textId="77777777" w:rsidR="006C799B" w:rsidRDefault="008C548C" w:rsidP="008C548C">
      <w:pPr>
        <w:spacing w:before="240" w:after="120" w:line="240" w:lineRule="atLeast"/>
        <w:ind w:left="284" w:hanging="284"/>
        <w:rPr>
          <w:rStyle w:val="None"/>
          <w:b/>
          <w:bCs/>
          <w:i/>
          <w:iCs/>
          <w:sz w:val="18"/>
          <w:szCs w:val="18"/>
        </w:rPr>
      </w:pPr>
      <w:r>
        <w:rPr>
          <w:rStyle w:val="None"/>
          <w:b/>
          <w:i/>
          <w:sz w:val="18"/>
        </w:rPr>
        <w:t>TEACHING METHOD</w:t>
      </w:r>
    </w:p>
    <w:p w14:paraId="35D097E5" w14:textId="409EF819" w:rsidR="006C799B" w:rsidRDefault="008C548C">
      <w:pPr>
        <w:pStyle w:val="Testo2"/>
        <w:rPr>
          <w:rFonts w:hint="eastAsia"/>
        </w:rPr>
      </w:pPr>
      <w:r>
        <w:rPr>
          <w:rStyle w:val="NoneA"/>
        </w:rPr>
        <w:t xml:space="preserve">The course will be based mostly on frontal lectures. </w:t>
      </w:r>
    </w:p>
    <w:p w14:paraId="1E5FF985" w14:textId="77777777" w:rsidR="006C799B" w:rsidRPr="00AE4E7C" w:rsidRDefault="008C548C" w:rsidP="008C548C">
      <w:pPr>
        <w:spacing w:before="240" w:after="120" w:line="240" w:lineRule="atLeast"/>
        <w:ind w:left="284" w:hanging="284"/>
        <w:rPr>
          <w:rStyle w:val="None"/>
          <w:b/>
          <w:bCs/>
          <w:i/>
          <w:iCs/>
          <w:sz w:val="18"/>
          <w:szCs w:val="18"/>
        </w:rPr>
      </w:pPr>
      <w:r>
        <w:rPr>
          <w:rStyle w:val="None"/>
          <w:b/>
          <w:i/>
          <w:sz w:val="18"/>
        </w:rPr>
        <w:t>ASSESSMENT METHOD AND CRITERIA</w:t>
      </w:r>
    </w:p>
    <w:p w14:paraId="62F4282C" w14:textId="62BDB6E7" w:rsidR="006C799B" w:rsidRDefault="008C548C">
      <w:pPr>
        <w:pStyle w:val="Testo2"/>
        <w:rPr>
          <w:rFonts w:hint="eastAsia"/>
        </w:rPr>
      </w:pPr>
      <w:r>
        <w:rPr>
          <w:rStyle w:val="None"/>
        </w:rPr>
        <w:t xml:space="preserve">The assessment will consist </w:t>
      </w:r>
      <w:r w:rsidR="00E20EAF">
        <w:rPr>
          <w:rStyle w:val="None"/>
        </w:rPr>
        <w:t>of</w:t>
      </w:r>
      <w:r>
        <w:rPr>
          <w:rStyle w:val="None"/>
        </w:rPr>
        <w:t xml:space="preserve"> a written exam, based on three open-ended questions. </w:t>
      </w:r>
    </w:p>
    <w:p w14:paraId="4BB61D6A" w14:textId="77777777" w:rsidR="006C799B" w:rsidRDefault="008C548C" w:rsidP="008C548C">
      <w:pPr>
        <w:spacing w:before="240" w:after="120" w:line="240" w:lineRule="atLeast"/>
        <w:ind w:left="284" w:hanging="284"/>
        <w:rPr>
          <w:rStyle w:val="None"/>
          <w:b/>
          <w:bCs/>
          <w:i/>
          <w:iCs/>
          <w:sz w:val="18"/>
          <w:szCs w:val="18"/>
        </w:rPr>
      </w:pPr>
      <w:r>
        <w:rPr>
          <w:rStyle w:val="None"/>
          <w:b/>
          <w:i/>
          <w:sz w:val="18"/>
        </w:rPr>
        <w:t>NOTES AND PREREQUISITES</w:t>
      </w:r>
    </w:p>
    <w:p w14:paraId="249347E5" w14:textId="1705C781" w:rsidR="006C799B" w:rsidRDefault="002C2642">
      <w:pPr>
        <w:pStyle w:val="Testo2"/>
        <w:rPr>
          <w:rFonts w:hint="eastAsia"/>
        </w:rPr>
      </w:pPr>
      <w:r>
        <w:rPr>
          <w:rStyle w:val="None"/>
        </w:rPr>
        <w:t>There are no prerequisites for attending the course.</w:t>
      </w:r>
    </w:p>
    <w:p w14:paraId="6769C508" w14:textId="263DDD75" w:rsidR="006C799B" w:rsidRPr="00945D80" w:rsidRDefault="00945D80" w:rsidP="00945D80">
      <w:pPr>
        <w:pStyle w:val="Testo2"/>
        <w:spacing w:before="120"/>
        <w:rPr>
          <w:rFonts w:hint="eastAsia"/>
        </w:rPr>
      </w:pPr>
      <w:r>
        <w:t>Further information can be found on the lecturer's webpage at http://docenti.unicatt.it/web/searchByName.do?language=ENG or on the Faculty notice board.</w:t>
      </w:r>
    </w:p>
    <w:sectPr w:rsidR="006C799B" w:rsidRPr="00945D80">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B6C5" w14:textId="77777777" w:rsidR="00D60D6A" w:rsidRDefault="00D60D6A">
      <w:pPr>
        <w:spacing w:line="240" w:lineRule="auto"/>
      </w:pPr>
      <w:r>
        <w:separator/>
      </w:r>
    </w:p>
  </w:endnote>
  <w:endnote w:type="continuationSeparator" w:id="0">
    <w:p w14:paraId="50E8E007" w14:textId="77777777" w:rsidR="00D60D6A" w:rsidRDefault="00D60D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Helvetica Neue">
    <w:altName w:val="Sylfae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F298" w14:textId="77777777" w:rsidR="006C799B" w:rsidRDefault="006C79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C8A8" w14:textId="77777777" w:rsidR="00D60D6A" w:rsidRDefault="00D60D6A">
      <w:r>
        <w:separator/>
      </w:r>
    </w:p>
  </w:footnote>
  <w:footnote w:type="continuationSeparator" w:id="0">
    <w:p w14:paraId="48F96127" w14:textId="77777777" w:rsidR="00D60D6A" w:rsidRDefault="00D60D6A">
      <w:r>
        <w:continuationSeparator/>
      </w:r>
    </w:p>
  </w:footnote>
  <w:footnote w:type="continuationNotice" w:id="1">
    <w:p w14:paraId="7DCADB9D" w14:textId="77777777" w:rsidR="00D60D6A" w:rsidRDefault="00D60D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856A" w14:textId="77777777" w:rsidR="006C799B" w:rsidRDefault="006C799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08"/>
  <w:autoHyphenation/>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99B"/>
    <w:rsid w:val="000D1C12"/>
    <w:rsid w:val="00100C98"/>
    <w:rsid w:val="00106524"/>
    <w:rsid w:val="00143FA4"/>
    <w:rsid w:val="002C2642"/>
    <w:rsid w:val="00522C61"/>
    <w:rsid w:val="005C6BA0"/>
    <w:rsid w:val="006A1F57"/>
    <w:rsid w:val="006C799B"/>
    <w:rsid w:val="00810CD5"/>
    <w:rsid w:val="008C548C"/>
    <w:rsid w:val="00945D80"/>
    <w:rsid w:val="00966CD5"/>
    <w:rsid w:val="009B155F"/>
    <w:rsid w:val="00A449C5"/>
    <w:rsid w:val="00AE4E7C"/>
    <w:rsid w:val="00BE5991"/>
    <w:rsid w:val="00CD5B35"/>
    <w:rsid w:val="00D60D6A"/>
    <w:rsid w:val="00E20EAF"/>
    <w:rsid w:val="00E61F0E"/>
    <w:rsid w:val="00F23610"/>
    <w:rsid w:val="00F50347"/>
    <w:rsid w:val="00F52CB5"/>
    <w:rsid w:val="00F86C69"/>
    <w:rsid w:val="00F957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1C533"/>
  <w15:docId w15:val="{44AD0540-65DD-49E3-BE26-4B5B6B73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tabs>
        <w:tab w:val="left" w:pos="284"/>
      </w:tabs>
      <w:spacing w:line="220" w:lineRule="exact"/>
      <w:jc w:val="both"/>
    </w:pPr>
    <w:rPr>
      <w:rFonts w:cs="Arial Unicode MS"/>
      <w:color w:val="000000"/>
      <w:u w:color="000000"/>
      <w14:textOutline w14:w="12700" w14:cap="flat" w14:cmpd="sng" w14:algn="ctr">
        <w14:noFill/>
        <w14:prstDash w14:val="solid"/>
        <w14:miter w14:lim="400000"/>
      </w14:textOutline>
    </w:rPr>
  </w:style>
  <w:style w:type="paragraph" w:styleId="Titolo1">
    <w:name w:val="heading 1"/>
    <w:next w:val="Titolo2"/>
    <w:pPr>
      <w:tabs>
        <w:tab w:val="left" w:pos="284"/>
      </w:tabs>
      <w:spacing w:before="480" w:line="240" w:lineRule="exact"/>
      <w:ind w:left="284" w:hanging="284"/>
      <w:jc w:val="both"/>
      <w:outlineLvl w:val="0"/>
    </w:pPr>
    <w:rPr>
      <w:rFonts w:ascii="Times Roman" w:hAnsi="Times Roman" w:cs="Arial Unicode MS"/>
      <w:b/>
      <w:bCs/>
      <w:color w:val="000000"/>
      <w:u w:color="000000"/>
    </w:rPr>
  </w:style>
  <w:style w:type="paragraph" w:styleId="Titolo2">
    <w:name w:val="heading 2"/>
    <w:next w:val="Titolo3"/>
    <w:pPr>
      <w:tabs>
        <w:tab w:val="left" w:pos="284"/>
      </w:tabs>
      <w:spacing w:line="240" w:lineRule="exact"/>
      <w:jc w:val="both"/>
      <w:outlineLvl w:val="1"/>
    </w:pPr>
    <w:rPr>
      <w:rFonts w:ascii="Times Roman" w:hAnsi="Times Roman" w:cs="Arial Unicode MS"/>
      <w:smallCaps/>
      <w:color w:val="000000"/>
      <w:sz w:val="18"/>
      <w:szCs w:val="18"/>
      <w:u w:color="000000"/>
    </w:rPr>
  </w:style>
  <w:style w:type="paragraph" w:styleId="Titolo3">
    <w:name w:val="heading 3"/>
    <w:next w:val="Normale"/>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A">
    <w:name w:val="None A"/>
    <w:rPr>
      <w:lang w:val="en-GB"/>
    </w:rPr>
  </w:style>
  <w:style w:type="paragraph" w:styleId="Testonotaapidipagina">
    <w:name w:val="footnote text"/>
    <w:pPr>
      <w:tabs>
        <w:tab w:val="left" w:pos="284"/>
      </w:tabs>
      <w:jc w:val="both"/>
    </w:pPr>
    <w:rPr>
      <w:rFonts w:eastAsia="Times New Roman"/>
      <w:color w:val="000000"/>
      <w:u w:color="000000"/>
    </w:rPr>
  </w:style>
  <w:style w:type="character" w:customStyle="1" w:styleId="None">
    <w:name w:val="None"/>
  </w:style>
  <w:style w:type="character" w:customStyle="1" w:styleId="Hyperlink0">
    <w:name w:val="Hyperlink.0"/>
    <w:basedOn w:val="None"/>
    <w:rPr>
      <w:rFonts w:ascii="Times Roman" w:eastAsia="Times Roman" w:hAnsi="Times Roman" w:cs="Times Roman"/>
      <w:color w:val="0563C1"/>
      <w:sz w:val="16"/>
      <w:szCs w:val="16"/>
      <w:u w:val="single" w:color="0563C1"/>
      <w:lang w:val="en-GB"/>
      <w14:textOutline w14:w="0" w14:cap="rnd" w14:cmpd="sng" w14:algn="ctr">
        <w14:noFill/>
        <w14:prstDash w14:val="solid"/>
        <w14:bevel/>
      </w14:textOutline>
    </w:rPr>
  </w:style>
  <w:style w:type="character" w:customStyle="1" w:styleId="Hyperlink1">
    <w:name w:val="Hyperlink.1"/>
    <w:basedOn w:val="None"/>
    <w:rPr>
      <w:rFonts w:ascii="Times Roman" w:eastAsia="Times Roman" w:hAnsi="Times Roman" w:cs="Times Roman"/>
      <w:color w:val="0563C1"/>
      <w:sz w:val="16"/>
      <w:szCs w:val="16"/>
      <w:u w:val="single" w:color="0563C1"/>
      <w14:textOutline w14:w="0" w14:cap="rnd" w14:cmpd="sng" w14:algn="ctr">
        <w14:noFill/>
        <w14:prstDash w14:val="solid"/>
        <w14:bevel/>
      </w14:textOutline>
    </w:rPr>
  </w:style>
  <w:style w:type="character" w:customStyle="1" w:styleId="Hyperlink2">
    <w:name w:val="Hyperlink.2"/>
    <w:basedOn w:val="None"/>
    <w:rPr>
      <w:rFonts w:ascii="Times Roman" w:eastAsia="Times Roman" w:hAnsi="Times Roman" w:cs="Times Roman"/>
      <w:color w:val="0563C1"/>
      <w:sz w:val="16"/>
      <w:szCs w:val="16"/>
      <w:u w:val="single" w:color="0563C1"/>
      <w:lang w:val="en-GB"/>
      <w14:textOutline w14:w="0" w14:cap="rnd" w14:cmpd="sng" w14:algn="ctr">
        <w14:noFill/>
        <w14:prstDash w14:val="solid"/>
        <w14:bevel/>
      </w14:textOutline>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rPr>
  </w:style>
  <w:style w:type="character" w:styleId="Rimandonotaapidipagina">
    <w:name w:val="footnote reference"/>
    <w:basedOn w:val="Carpredefinitoparagrafo"/>
    <w:uiPriority w:val="99"/>
    <w:semiHidden/>
    <w:unhideWhenUsed/>
    <w:rsid w:val="006A1F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AF2E-C335-437B-8D9B-82BE6B41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754</Words>
  <Characters>4300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6</cp:revision>
  <dcterms:created xsi:type="dcterms:W3CDTF">2023-07-04T08:03:00Z</dcterms:created>
  <dcterms:modified xsi:type="dcterms:W3CDTF">2024-01-09T15:16:00Z</dcterms:modified>
</cp:coreProperties>
</file>