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2AE5" w14:textId="77777777" w:rsidR="00A00292" w:rsidRPr="00CA62A2" w:rsidRDefault="00906E9A" w:rsidP="0089402C">
      <w:pPr>
        <w:pStyle w:val="Titolo1"/>
        <w:spacing w:after="0" w:line="100" w:lineRule="atLeast"/>
        <w:rPr>
          <w:rFonts w:ascii="Times New Roman" w:hAnsi="Times New Roman"/>
          <w:sz w:val="20"/>
          <w:szCs w:val="20"/>
          <w:lang w:val="en-US"/>
        </w:rPr>
      </w:pPr>
      <w:r w:rsidRPr="00CA62A2">
        <w:rPr>
          <w:rFonts w:ascii="Times New Roman" w:hAnsi="Times New Roman"/>
          <w:sz w:val="20"/>
          <w:szCs w:val="20"/>
          <w:lang w:val="en-GB"/>
        </w:rPr>
        <w:t>National and International Cultural Heritage and Entertainment Law</w:t>
      </w:r>
    </w:p>
    <w:p w14:paraId="1A496AEF" w14:textId="77777777" w:rsidR="00A00292" w:rsidRPr="00CA62A2" w:rsidRDefault="00906E9A" w:rsidP="0089402C">
      <w:pPr>
        <w:pStyle w:val="Titolo2"/>
        <w:spacing w:before="0" w:line="100" w:lineRule="atLeast"/>
        <w:ind w:left="578" w:hanging="578"/>
        <w:rPr>
          <w:rFonts w:ascii="Times New Roman" w:hAnsi="Times New Roman"/>
        </w:rPr>
      </w:pPr>
      <w:r w:rsidRPr="00CA62A2">
        <w:rPr>
          <w:rFonts w:ascii="Times New Roman" w:hAnsi="Times New Roman"/>
        </w:rPr>
        <w:t>Prof. Stefano Lom</w:t>
      </w:r>
      <w:r w:rsidR="00D63B89" w:rsidRPr="00CA62A2">
        <w:rPr>
          <w:rFonts w:ascii="Times New Roman" w:hAnsi="Times New Roman"/>
        </w:rPr>
        <w:t>bardi; Prof. Maurizio Frittelli</w:t>
      </w:r>
    </w:p>
    <w:p w14:paraId="0D982134" w14:textId="77777777" w:rsidR="000D23E8" w:rsidRPr="00CA62A2" w:rsidRDefault="000D23E8" w:rsidP="000D23E8">
      <w:pPr>
        <w:spacing w:before="240" w:after="120" w:line="100" w:lineRule="atLeast"/>
        <w:rPr>
          <w:rFonts w:ascii="Times New Roman" w:eastAsia="Times New Roman" w:hAnsi="Times New Roman"/>
          <w:b/>
          <w:i/>
          <w:sz w:val="18"/>
          <w:szCs w:val="18"/>
          <w:lang w:val="en-GB"/>
        </w:rPr>
      </w:pPr>
      <w:r w:rsidRPr="00CA62A2">
        <w:rPr>
          <w:rFonts w:ascii="Times New Roman" w:eastAsia="Times New Roman" w:hAnsi="Times New Roman"/>
          <w:b/>
          <w:i/>
          <w:sz w:val="18"/>
          <w:szCs w:val="18"/>
          <w:lang w:val="en-GB"/>
        </w:rPr>
        <w:t xml:space="preserve">COURSE AIMS AND INTENDED LEARNING OUTCOMES </w:t>
      </w:r>
    </w:p>
    <w:p w14:paraId="203E7B38" w14:textId="77777777" w:rsidR="00A00292" w:rsidRPr="00CA62A2" w:rsidRDefault="00906E9A" w:rsidP="000D23E8">
      <w:pPr>
        <w:spacing w:after="0"/>
        <w:rPr>
          <w:rFonts w:ascii="Times New Roman" w:eastAsia="Times New Roman" w:hAnsi="Times New Roman"/>
          <w:sz w:val="20"/>
          <w:szCs w:val="20"/>
          <w:lang w:val="en-GB"/>
        </w:rPr>
      </w:pPr>
      <w:r w:rsidRPr="00CA62A2">
        <w:rPr>
          <w:rFonts w:ascii="Times New Roman" w:eastAsia="Times New Roman" w:hAnsi="Times New Roman"/>
          <w:sz w:val="20"/>
          <w:szCs w:val="20"/>
          <w:lang w:val="en-GB"/>
        </w:rPr>
        <w:t xml:space="preserve">The course will provide an institutional and administrative overview of national and international law applicable to cultural heritage, including cultural activities, museums and entertainment, having regard to public and private law as well as the Cultural Heritage and Landscape Code. All within the widest context of European legislation, comparing and contrasting the Italian experience with that of some other EU Member States. </w:t>
      </w:r>
      <w:r w:rsidR="00492CAB" w:rsidRPr="00CA62A2">
        <w:rPr>
          <w:rFonts w:ascii="Times New Roman" w:eastAsia="Times New Roman" w:hAnsi="Times New Roman"/>
          <w:sz w:val="20"/>
          <w:szCs w:val="20"/>
          <w:lang w:val="en-GB"/>
        </w:rPr>
        <w:t xml:space="preserve">The course aims to identify the clearest approach to legislative topics in the cultural field. </w:t>
      </w:r>
      <w:r w:rsidR="00C7745C" w:rsidRPr="00CA62A2">
        <w:rPr>
          <w:rFonts w:ascii="Times New Roman" w:eastAsia="Times New Roman" w:hAnsi="Times New Roman"/>
          <w:sz w:val="20"/>
          <w:szCs w:val="20"/>
          <w:lang w:val="en-GB"/>
        </w:rPr>
        <w:t xml:space="preserve">To this end, during the course, </w:t>
      </w:r>
      <w:r w:rsidR="00492CAB" w:rsidRPr="00CA62A2">
        <w:rPr>
          <w:rFonts w:ascii="Times New Roman" w:eastAsia="Times New Roman" w:hAnsi="Times New Roman"/>
          <w:sz w:val="20"/>
          <w:szCs w:val="20"/>
          <w:lang w:val="en-GB"/>
        </w:rPr>
        <w:t>a simple language and concrete examples</w:t>
      </w:r>
      <w:r w:rsidR="00C7745C" w:rsidRPr="00CA62A2">
        <w:rPr>
          <w:rFonts w:ascii="Times New Roman" w:eastAsia="Times New Roman" w:hAnsi="Times New Roman"/>
          <w:sz w:val="20"/>
          <w:szCs w:val="20"/>
          <w:lang w:val="en-GB"/>
        </w:rPr>
        <w:t xml:space="preserve"> will be used, since some students might have a different background.</w:t>
      </w:r>
    </w:p>
    <w:p w14:paraId="1809D715" w14:textId="77777777" w:rsidR="00A00292" w:rsidRPr="00CA62A2" w:rsidRDefault="00906E9A">
      <w:pPr>
        <w:spacing w:before="240" w:after="120" w:line="100" w:lineRule="atLeast"/>
        <w:rPr>
          <w:rFonts w:ascii="Times New Roman" w:eastAsia="Times New Roman" w:hAnsi="Times New Roman"/>
          <w:smallCaps/>
          <w:sz w:val="18"/>
          <w:szCs w:val="18"/>
          <w:lang w:val="en-GB"/>
        </w:rPr>
      </w:pPr>
      <w:r w:rsidRPr="00CA62A2">
        <w:rPr>
          <w:rFonts w:ascii="Times New Roman" w:eastAsia="Times New Roman" w:hAnsi="Times New Roman"/>
          <w:b/>
          <w:i/>
          <w:sz w:val="18"/>
          <w:szCs w:val="18"/>
          <w:lang w:val="en-GB"/>
        </w:rPr>
        <w:t>COURSE CONTENT</w:t>
      </w:r>
    </w:p>
    <w:p w14:paraId="4C8CFBE6" w14:textId="77777777" w:rsidR="00A00292" w:rsidRPr="00CA62A2" w:rsidRDefault="00906E9A">
      <w:pPr>
        <w:spacing w:after="0" w:line="100" w:lineRule="atLeast"/>
        <w:rPr>
          <w:rFonts w:ascii="Times New Roman" w:eastAsia="Times New Roman" w:hAnsi="Times New Roman"/>
          <w:sz w:val="20"/>
          <w:szCs w:val="20"/>
          <w:lang w:val="en-GB"/>
        </w:rPr>
      </w:pPr>
      <w:r w:rsidRPr="00CA62A2">
        <w:rPr>
          <w:rFonts w:ascii="Times New Roman" w:eastAsia="Times New Roman" w:hAnsi="Times New Roman"/>
          <w:smallCaps/>
          <w:sz w:val="18"/>
          <w:szCs w:val="18"/>
          <w:lang w:val="en-GB"/>
        </w:rPr>
        <w:t>General part</w:t>
      </w:r>
      <w:r w:rsidRPr="00CA62A2">
        <w:rPr>
          <w:rFonts w:ascii="Times New Roman" w:eastAsia="Times New Roman" w:hAnsi="Times New Roman"/>
          <w:sz w:val="20"/>
          <w:szCs w:val="20"/>
          <w:lang w:val="en-GB"/>
        </w:rPr>
        <w:t xml:space="preserve">: </w:t>
      </w:r>
      <w:r w:rsidRPr="00CA62A2">
        <w:rPr>
          <w:rFonts w:ascii="Times New Roman" w:eastAsia="Times New Roman" w:hAnsi="Times New Roman"/>
          <w:i/>
          <w:sz w:val="20"/>
          <w:szCs w:val="20"/>
          <w:lang w:val="en-GB"/>
        </w:rPr>
        <w:t>Prof. Stefano Lombardi</w:t>
      </w:r>
    </w:p>
    <w:p w14:paraId="57A87408" w14:textId="77777777" w:rsidR="00A00292" w:rsidRPr="00CA62A2" w:rsidRDefault="00906E9A" w:rsidP="00D36404">
      <w:pPr>
        <w:spacing w:before="120" w:after="0" w:line="240" w:lineRule="exact"/>
        <w:jc w:val="both"/>
        <w:rPr>
          <w:rFonts w:ascii="Times New Roman" w:eastAsia="Times New Roman" w:hAnsi="Times New Roman"/>
          <w:sz w:val="20"/>
          <w:szCs w:val="24"/>
          <w:lang w:val="en-GB"/>
        </w:rPr>
      </w:pPr>
      <w:r w:rsidRPr="00CA62A2">
        <w:rPr>
          <w:rFonts w:ascii="Times New Roman" w:eastAsia="Times New Roman" w:hAnsi="Times New Roman"/>
          <w:sz w:val="20"/>
          <w:szCs w:val="20"/>
          <w:lang w:val="en-GB"/>
        </w:rPr>
        <w:t>Definition of public law bodies. Government functions within the constitutional framework and the Cultural Heritage Code. Aspects of the definition of legal personality under public law and private law</w:t>
      </w:r>
      <w:r w:rsidRPr="00CA62A2">
        <w:rPr>
          <w:rFonts w:ascii="Times New Roman" w:eastAsia="Times New Roman" w:hAnsi="Times New Roman"/>
          <w:sz w:val="20"/>
          <w:szCs w:val="24"/>
          <w:lang w:val="en-GB"/>
        </w:rPr>
        <w:t xml:space="preserve">. </w:t>
      </w:r>
    </w:p>
    <w:p w14:paraId="747829B3" w14:textId="77777777" w:rsidR="00A00292" w:rsidRPr="00CA62A2" w:rsidRDefault="00906E9A" w:rsidP="00D36404">
      <w:pPr>
        <w:spacing w:before="120" w:after="0" w:line="240" w:lineRule="exact"/>
        <w:ind w:left="284" w:hanging="284"/>
        <w:jc w:val="both"/>
        <w:rPr>
          <w:rFonts w:ascii="Times New Roman" w:eastAsia="Times New Roman" w:hAnsi="Times New Roman"/>
          <w:sz w:val="20"/>
          <w:szCs w:val="24"/>
          <w:lang w:val="en-GB"/>
        </w:rPr>
      </w:pPr>
      <w:r w:rsidRPr="00CA62A2">
        <w:rPr>
          <w:rFonts w:ascii="Times New Roman" w:eastAsia="Times New Roman" w:hAnsi="Times New Roman"/>
          <w:sz w:val="20"/>
          <w:szCs w:val="24"/>
          <w:lang w:val="en-GB"/>
        </w:rPr>
        <w:t>1.</w:t>
      </w:r>
      <w:r w:rsidRPr="00CA62A2">
        <w:rPr>
          <w:rFonts w:ascii="Times New Roman" w:eastAsia="Times New Roman" w:hAnsi="Times New Roman"/>
          <w:sz w:val="20"/>
          <w:szCs w:val="24"/>
          <w:lang w:val="en-GB"/>
        </w:rPr>
        <w:tab/>
        <w:t xml:space="preserve">Cultural heritage in a constitutional framework and in public law. </w:t>
      </w:r>
    </w:p>
    <w:p w14:paraId="40E4AD37" w14:textId="77777777" w:rsidR="00A00292" w:rsidRPr="00CA62A2" w:rsidRDefault="00906E9A" w:rsidP="00D36404">
      <w:pPr>
        <w:spacing w:after="0" w:line="240" w:lineRule="exact"/>
        <w:ind w:left="284" w:hanging="284"/>
        <w:jc w:val="both"/>
        <w:rPr>
          <w:rFonts w:ascii="Times New Roman" w:eastAsia="Times New Roman" w:hAnsi="Times New Roman"/>
          <w:sz w:val="20"/>
          <w:szCs w:val="24"/>
          <w:lang w:val="en-GB"/>
        </w:rPr>
      </w:pPr>
      <w:r w:rsidRPr="00CA62A2">
        <w:rPr>
          <w:rFonts w:ascii="Times New Roman" w:eastAsia="Times New Roman" w:hAnsi="Times New Roman"/>
          <w:sz w:val="20"/>
          <w:szCs w:val="24"/>
          <w:lang w:val="en-GB"/>
        </w:rPr>
        <w:t>2.</w:t>
      </w:r>
      <w:r w:rsidRPr="00CA62A2">
        <w:rPr>
          <w:rFonts w:ascii="Times New Roman" w:eastAsia="Times New Roman" w:hAnsi="Times New Roman"/>
          <w:sz w:val="20"/>
          <w:szCs w:val="24"/>
          <w:lang w:val="en-GB"/>
        </w:rPr>
        <w:tab/>
      </w:r>
      <w:r w:rsidRPr="00CA62A2">
        <w:rPr>
          <w:rFonts w:ascii="Times New Roman" w:hAnsi="Times New Roman"/>
          <w:sz w:val="20"/>
          <w:szCs w:val="20"/>
          <w:lang w:val="en-GB"/>
        </w:rPr>
        <w:t>Local Authorities Code (Legislative Decree No. 267/2000)</w:t>
      </w:r>
      <w:r w:rsidRPr="00CA62A2">
        <w:rPr>
          <w:rFonts w:ascii="Times New Roman" w:eastAsia="Times New Roman" w:hAnsi="Times New Roman"/>
          <w:sz w:val="20"/>
          <w:szCs w:val="24"/>
          <w:lang w:val="en-GB"/>
        </w:rPr>
        <w:t>. And the main competencies of local authorities in the cultural heritage field.</w:t>
      </w:r>
    </w:p>
    <w:p w14:paraId="1FD5F41E" w14:textId="77777777" w:rsidR="00A00292" w:rsidRPr="00CA62A2" w:rsidRDefault="00906E9A" w:rsidP="00D36404">
      <w:pPr>
        <w:spacing w:after="0" w:line="240" w:lineRule="exact"/>
        <w:ind w:left="284" w:hanging="284"/>
        <w:jc w:val="both"/>
        <w:rPr>
          <w:rFonts w:ascii="Times New Roman" w:eastAsia="Times New Roman" w:hAnsi="Times New Roman"/>
          <w:sz w:val="20"/>
          <w:szCs w:val="24"/>
          <w:lang w:val="en-GB"/>
        </w:rPr>
      </w:pPr>
      <w:r w:rsidRPr="00CA62A2">
        <w:rPr>
          <w:rFonts w:ascii="Times New Roman" w:eastAsia="Times New Roman" w:hAnsi="Times New Roman"/>
          <w:sz w:val="20"/>
          <w:szCs w:val="24"/>
          <w:lang w:val="en-GB"/>
        </w:rPr>
        <w:t>3.</w:t>
      </w:r>
      <w:r w:rsidRPr="00CA62A2">
        <w:rPr>
          <w:rFonts w:ascii="Times New Roman" w:eastAsia="Times New Roman" w:hAnsi="Times New Roman"/>
          <w:sz w:val="20"/>
          <w:szCs w:val="24"/>
          <w:lang w:val="en-GB"/>
        </w:rPr>
        <w:tab/>
        <w:t>Central government with special reference to its competencies in the cultural heritage field.</w:t>
      </w:r>
    </w:p>
    <w:p w14:paraId="6E02F445" w14:textId="77777777" w:rsidR="00A00292" w:rsidRPr="00CA62A2" w:rsidRDefault="00906E9A" w:rsidP="00D36404">
      <w:pPr>
        <w:spacing w:after="0" w:line="240" w:lineRule="exact"/>
        <w:ind w:left="284" w:hanging="284"/>
        <w:jc w:val="both"/>
        <w:rPr>
          <w:rFonts w:ascii="Times New Roman" w:eastAsia="Times New Roman" w:hAnsi="Times New Roman"/>
          <w:sz w:val="20"/>
          <w:szCs w:val="24"/>
          <w:lang w:val="en-GB"/>
        </w:rPr>
      </w:pPr>
      <w:r w:rsidRPr="00CA62A2">
        <w:rPr>
          <w:rFonts w:ascii="Times New Roman" w:eastAsia="Times New Roman" w:hAnsi="Times New Roman"/>
          <w:sz w:val="20"/>
          <w:szCs w:val="24"/>
          <w:lang w:val="en-GB"/>
        </w:rPr>
        <w:t>4.</w:t>
      </w:r>
      <w:r w:rsidRPr="00CA62A2">
        <w:rPr>
          <w:rFonts w:ascii="Times New Roman" w:eastAsia="Times New Roman" w:hAnsi="Times New Roman"/>
          <w:sz w:val="20"/>
          <w:szCs w:val="24"/>
          <w:lang w:val="en-GB"/>
        </w:rPr>
        <w:tab/>
      </w:r>
      <w:r w:rsidRPr="00CA62A2">
        <w:rPr>
          <w:rFonts w:ascii="Times New Roman" w:hAnsi="Times New Roman"/>
          <w:sz w:val="20"/>
          <w:szCs w:val="20"/>
          <w:lang w:val="en-GB"/>
        </w:rPr>
        <w:t>The authorisation system: licenses, concessions, authorisations and further similar administrative acts</w:t>
      </w:r>
      <w:r w:rsidRPr="00CA62A2">
        <w:rPr>
          <w:rFonts w:ascii="Times New Roman" w:eastAsia="Times New Roman" w:hAnsi="Times New Roman"/>
          <w:sz w:val="20"/>
          <w:szCs w:val="24"/>
          <w:lang w:val="en-GB"/>
        </w:rPr>
        <w:t>, with particular reference to cultural heritage.</w:t>
      </w:r>
    </w:p>
    <w:p w14:paraId="0261DEF3" w14:textId="77777777" w:rsidR="00A00292" w:rsidRPr="00CA62A2" w:rsidRDefault="00906E9A" w:rsidP="00D36404">
      <w:pPr>
        <w:spacing w:after="0" w:line="240" w:lineRule="exact"/>
        <w:ind w:left="284" w:hanging="284"/>
        <w:jc w:val="both"/>
        <w:rPr>
          <w:rFonts w:ascii="Times New Roman" w:hAnsi="Times New Roman"/>
          <w:sz w:val="20"/>
          <w:szCs w:val="24"/>
          <w:lang w:val="en-GB"/>
        </w:rPr>
      </w:pPr>
      <w:r w:rsidRPr="00CA62A2">
        <w:rPr>
          <w:rFonts w:ascii="Times New Roman" w:eastAsia="Times New Roman" w:hAnsi="Times New Roman"/>
          <w:sz w:val="20"/>
          <w:szCs w:val="24"/>
          <w:lang w:val="en-GB"/>
        </w:rPr>
        <w:t>5.</w:t>
      </w:r>
      <w:r w:rsidRPr="00CA62A2">
        <w:rPr>
          <w:rFonts w:ascii="Times New Roman" w:eastAsia="Times New Roman" w:hAnsi="Times New Roman"/>
          <w:sz w:val="20"/>
          <w:szCs w:val="24"/>
          <w:lang w:val="en-GB"/>
        </w:rPr>
        <w:tab/>
      </w:r>
      <w:r w:rsidRPr="00CA62A2">
        <w:rPr>
          <w:rFonts w:ascii="Times New Roman" w:hAnsi="Times New Roman"/>
          <w:sz w:val="20"/>
          <w:szCs w:val="20"/>
          <w:lang w:val="en-GB"/>
        </w:rPr>
        <w:t>Concept of public tendering in valuing public cultural heritage</w:t>
      </w:r>
      <w:r w:rsidRPr="00CA62A2">
        <w:rPr>
          <w:rFonts w:ascii="Times New Roman" w:eastAsia="Times New Roman" w:hAnsi="Times New Roman"/>
          <w:sz w:val="20"/>
          <w:szCs w:val="24"/>
          <w:lang w:val="en-GB"/>
        </w:rPr>
        <w:t>.</w:t>
      </w:r>
      <w:r w:rsidRPr="00CA62A2">
        <w:rPr>
          <w:rFonts w:ascii="Times New Roman" w:hAnsi="Times New Roman"/>
          <w:sz w:val="20"/>
          <w:szCs w:val="24"/>
          <w:lang w:val="en-GB"/>
        </w:rPr>
        <w:t xml:space="preserve"> </w:t>
      </w:r>
    </w:p>
    <w:p w14:paraId="7FB2C8B2" w14:textId="77777777" w:rsidR="00A00292" w:rsidRPr="00CA62A2" w:rsidRDefault="00906E9A" w:rsidP="00D36404">
      <w:pPr>
        <w:spacing w:after="0" w:line="240" w:lineRule="exact"/>
        <w:ind w:left="284" w:hanging="284"/>
        <w:jc w:val="both"/>
        <w:rPr>
          <w:rFonts w:ascii="Times New Roman" w:hAnsi="Times New Roman"/>
          <w:sz w:val="20"/>
          <w:szCs w:val="24"/>
          <w:lang w:val="en-GB"/>
        </w:rPr>
      </w:pPr>
      <w:r w:rsidRPr="00CA62A2">
        <w:rPr>
          <w:rFonts w:ascii="Times New Roman" w:hAnsi="Times New Roman"/>
          <w:sz w:val="20"/>
          <w:szCs w:val="24"/>
          <w:lang w:val="en-GB"/>
        </w:rPr>
        <w:t>6.</w:t>
      </w:r>
      <w:r w:rsidRPr="00CA62A2">
        <w:rPr>
          <w:rFonts w:ascii="Times New Roman" w:hAnsi="Times New Roman"/>
          <w:sz w:val="20"/>
          <w:szCs w:val="24"/>
          <w:lang w:val="en-GB"/>
        </w:rPr>
        <w:tab/>
        <w:t xml:space="preserve">Work relations in the public sector, </w:t>
      </w:r>
      <w:r w:rsidRPr="00CA62A2">
        <w:rPr>
          <w:rFonts w:ascii="Times New Roman" w:eastAsia="Times New Roman" w:hAnsi="Times New Roman"/>
          <w:sz w:val="20"/>
          <w:szCs w:val="24"/>
          <w:lang w:val="en-GB"/>
        </w:rPr>
        <w:t>with particular reference to cultural heritage.</w:t>
      </w:r>
    </w:p>
    <w:p w14:paraId="08CA4C41" w14:textId="77777777" w:rsidR="00A00292" w:rsidRPr="00CA62A2" w:rsidRDefault="00906E9A" w:rsidP="00D36404">
      <w:pPr>
        <w:spacing w:after="0" w:line="240" w:lineRule="exact"/>
        <w:ind w:left="284" w:hanging="284"/>
        <w:jc w:val="both"/>
        <w:rPr>
          <w:rFonts w:ascii="Times New Roman" w:hAnsi="Times New Roman"/>
          <w:sz w:val="20"/>
          <w:szCs w:val="24"/>
          <w:lang w:val="en-GB"/>
        </w:rPr>
      </w:pPr>
      <w:r w:rsidRPr="00CA62A2">
        <w:rPr>
          <w:rFonts w:ascii="Times New Roman" w:hAnsi="Times New Roman"/>
          <w:sz w:val="20"/>
          <w:szCs w:val="24"/>
          <w:lang w:val="en-GB"/>
        </w:rPr>
        <w:t>7.</w:t>
      </w:r>
      <w:r w:rsidRPr="00CA62A2">
        <w:rPr>
          <w:rFonts w:ascii="Times New Roman" w:hAnsi="Times New Roman"/>
          <w:sz w:val="20"/>
          <w:szCs w:val="24"/>
          <w:lang w:val="en-GB"/>
        </w:rPr>
        <w:tab/>
        <w:t>Hints at cultural heritage circulation at international level.</w:t>
      </w:r>
    </w:p>
    <w:p w14:paraId="53DC2045" w14:textId="77777777" w:rsidR="00D73766" w:rsidRPr="00CA62A2" w:rsidRDefault="00D73766" w:rsidP="00D73766">
      <w:pPr>
        <w:tabs>
          <w:tab w:val="left" w:pos="284"/>
        </w:tabs>
        <w:suppressAutoHyphens w:val="0"/>
        <w:spacing w:after="0" w:line="240" w:lineRule="exact"/>
        <w:ind w:left="284" w:hanging="284"/>
        <w:jc w:val="both"/>
        <w:rPr>
          <w:rFonts w:ascii="Times New Roman" w:eastAsia="Times New Roman" w:hAnsi="Times New Roman"/>
          <w:kern w:val="0"/>
          <w:sz w:val="20"/>
          <w:szCs w:val="24"/>
          <w:lang w:val="en-US" w:eastAsia="it-IT"/>
        </w:rPr>
      </w:pPr>
      <w:r w:rsidRPr="00CA62A2">
        <w:rPr>
          <w:rFonts w:ascii="Times New Roman" w:eastAsia="Times New Roman" w:hAnsi="Times New Roman"/>
          <w:kern w:val="0"/>
          <w:sz w:val="20"/>
          <w:szCs w:val="24"/>
          <w:lang w:val="en-US" w:eastAsia="it-IT"/>
        </w:rPr>
        <w:t>8.</w:t>
      </w:r>
      <w:r w:rsidRPr="00CA62A2">
        <w:rPr>
          <w:rFonts w:ascii="Times New Roman" w:eastAsia="Times New Roman" w:hAnsi="Times New Roman"/>
          <w:kern w:val="0"/>
          <w:sz w:val="20"/>
          <w:szCs w:val="24"/>
          <w:lang w:val="en-US" w:eastAsia="it-IT"/>
        </w:rPr>
        <w:tab/>
      </w:r>
      <w:r w:rsidR="00E1115A" w:rsidRPr="00CA62A2">
        <w:rPr>
          <w:rFonts w:ascii="Times New Roman" w:eastAsia="Times New Roman" w:hAnsi="Times New Roman"/>
          <w:kern w:val="0"/>
          <w:sz w:val="20"/>
          <w:szCs w:val="24"/>
          <w:lang w:val="en-US" w:eastAsia="it-IT"/>
        </w:rPr>
        <w:t xml:space="preserve">Hints at Foundations in the cultural heritage field. Notion and purpose. Hints at the internal control system. Legislative Decree </w:t>
      </w:r>
      <w:r w:rsidR="00C10B09" w:rsidRPr="00CA62A2">
        <w:rPr>
          <w:rFonts w:ascii="Times New Roman" w:eastAsia="Times New Roman" w:hAnsi="Times New Roman"/>
          <w:kern w:val="0"/>
          <w:sz w:val="20"/>
          <w:szCs w:val="24"/>
          <w:lang w:val="en-US" w:eastAsia="it-IT"/>
        </w:rPr>
        <w:t xml:space="preserve">No. </w:t>
      </w:r>
      <w:r w:rsidR="00E1115A" w:rsidRPr="00CA62A2">
        <w:rPr>
          <w:rFonts w:ascii="Times New Roman" w:eastAsia="Times New Roman" w:hAnsi="Times New Roman"/>
          <w:kern w:val="0"/>
          <w:sz w:val="20"/>
          <w:szCs w:val="24"/>
          <w:lang w:val="en-US" w:eastAsia="it-IT"/>
        </w:rPr>
        <w:t>231/01</w:t>
      </w:r>
      <w:r w:rsidR="00C10B09" w:rsidRPr="00CA62A2">
        <w:rPr>
          <w:rFonts w:ascii="Times New Roman" w:eastAsia="Times New Roman" w:hAnsi="Times New Roman"/>
          <w:kern w:val="0"/>
          <w:sz w:val="20"/>
          <w:szCs w:val="24"/>
          <w:lang w:val="en-US" w:eastAsia="it-IT"/>
        </w:rPr>
        <w:t xml:space="preserve">. </w:t>
      </w:r>
    </w:p>
    <w:p w14:paraId="3ECEDBEC" w14:textId="77777777" w:rsidR="00A00292" w:rsidRPr="00CA62A2" w:rsidRDefault="00906E9A">
      <w:pPr>
        <w:spacing w:before="120" w:after="0" w:line="240" w:lineRule="exact"/>
        <w:jc w:val="both"/>
        <w:rPr>
          <w:rFonts w:ascii="Times New Roman" w:eastAsia="Times New Roman" w:hAnsi="Times New Roman"/>
          <w:sz w:val="20"/>
          <w:szCs w:val="20"/>
          <w:lang w:val="en-GB"/>
        </w:rPr>
      </w:pPr>
      <w:r w:rsidRPr="00CA62A2">
        <w:rPr>
          <w:rFonts w:ascii="Times New Roman" w:hAnsi="Times New Roman"/>
          <w:smallCaps/>
          <w:sz w:val="18"/>
          <w:szCs w:val="24"/>
          <w:lang w:val="en-GB"/>
        </w:rPr>
        <w:t>Special module on corporate management and management of entertainment and cultural heritage</w:t>
      </w:r>
      <w:r w:rsidRPr="00CA62A2">
        <w:rPr>
          <w:rFonts w:ascii="Times New Roman" w:hAnsi="Times New Roman"/>
          <w:sz w:val="20"/>
          <w:szCs w:val="24"/>
          <w:lang w:val="en-GB"/>
        </w:rPr>
        <w:t xml:space="preserve">: </w:t>
      </w:r>
      <w:r w:rsidRPr="00CA62A2">
        <w:rPr>
          <w:rFonts w:ascii="Times New Roman" w:hAnsi="Times New Roman"/>
          <w:i/>
          <w:sz w:val="20"/>
          <w:szCs w:val="24"/>
          <w:lang w:val="en-GB"/>
        </w:rPr>
        <w:t>Prof. Maurizio Frittelli</w:t>
      </w:r>
    </w:p>
    <w:p w14:paraId="20D7B2F2" w14:textId="77777777" w:rsidR="00A00292" w:rsidRPr="00CA62A2" w:rsidRDefault="00906E9A" w:rsidP="00D36404">
      <w:pPr>
        <w:spacing w:before="60" w:after="0" w:line="240" w:lineRule="exact"/>
        <w:ind w:left="284" w:hanging="284"/>
        <w:jc w:val="both"/>
        <w:rPr>
          <w:rFonts w:ascii="Times New Roman" w:eastAsia="Times New Roman" w:hAnsi="Times New Roman"/>
          <w:sz w:val="20"/>
          <w:szCs w:val="20"/>
          <w:lang w:val="en-GB"/>
        </w:rPr>
      </w:pPr>
      <w:r w:rsidRPr="00CA62A2">
        <w:rPr>
          <w:rFonts w:ascii="Times New Roman" w:eastAsia="Times New Roman" w:hAnsi="Times New Roman"/>
          <w:sz w:val="20"/>
          <w:szCs w:val="20"/>
          <w:lang w:val="en-GB"/>
        </w:rPr>
        <w:t>1.</w:t>
      </w:r>
      <w:r w:rsidRPr="00CA62A2">
        <w:rPr>
          <w:rFonts w:ascii="Times New Roman" w:eastAsia="Times New Roman" w:hAnsi="Times New Roman"/>
          <w:sz w:val="20"/>
          <w:szCs w:val="20"/>
          <w:lang w:val="en-GB"/>
        </w:rPr>
        <w:tab/>
        <w:t>For-profit and non-profit and their function in the entertainment and cultural heritage world. Public and private roles.</w:t>
      </w:r>
    </w:p>
    <w:p w14:paraId="0DF8A8F6" w14:textId="77777777" w:rsidR="00A00292" w:rsidRPr="00CA62A2" w:rsidRDefault="00906E9A" w:rsidP="00D36404">
      <w:pPr>
        <w:spacing w:before="60" w:after="0" w:line="240" w:lineRule="exact"/>
        <w:ind w:left="284" w:hanging="284"/>
        <w:jc w:val="both"/>
        <w:rPr>
          <w:rFonts w:ascii="Times New Roman" w:eastAsia="Times New Roman" w:hAnsi="Times New Roman"/>
          <w:sz w:val="20"/>
          <w:szCs w:val="20"/>
          <w:lang w:val="en-GB"/>
        </w:rPr>
      </w:pPr>
      <w:r w:rsidRPr="00CA62A2">
        <w:rPr>
          <w:rFonts w:ascii="Times New Roman" w:eastAsia="Times New Roman" w:hAnsi="Times New Roman"/>
          <w:sz w:val="20"/>
          <w:szCs w:val="20"/>
          <w:lang w:val="en-GB"/>
        </w:rPr>
        <w:lastRenderedPageBreak/>
        <w:t>2.</w:t>
      </w:r>
      <w:r w:rsidRPr="00CA62A2">
        <w:rPr>
          <w:rFonts w:ascii="Times New Roman" w:eastAsia="Times New Roman" w:hAnsi="Times New Roman"/>
          <w:sz w:val="20"/>
          <w:szCs w:val="20"/>
          <w:lang w:val="en-GB"/>
        </w:rPr>
        <w:tab/>
        <w:t>Private employment contracts in the entertainment world. The general principles of labour law. Employer-employee relationships. Self-employment. Quasi self-employment: in particular from client-coordinated contracts for services to project-related contracts for services. Casual work. Social security aspects and the former ENPALS (specific social security body for entertainment workers and professional sports persons).</w:t>
      </w:r>
    </w:p>
    <w:p w14:paraId="17769DF1" w14:textId="77777777" w:rsidR="00A00292" w:rsidRPr="00CA62A2" w:rsidRDefault="00906E9A" w:rsidP="00D36404">
      <w:pPr>
        <w:spacing w:before="60" w:after="0" w:line="240" w:lineRule="exact"/>
        <w:ind w:left="284" w:hanging="284"/>
        <w:jc w:val="both"/>
        <w:rPr>
          <w:rFonts w:ascii="Times New Roman" w:eastAsia="Times New Roman" w:hAnsi="Times New Roman"/>
          <w:sz w:val="20"/>
          <w:szCs w:val="20"/>
          <w:lang w:val="en-GB"/>
        </w:rPr>
      </w:pPr>
      <w:r w:rsidRPr="00CA62A2">
        <w:rPr>
          <w:rFonts w:ascii="Times New Roman" w:eastAsia="Times New Roman" w:hAnsi="Times New Roman"/>
          <w:sz w:val="20"/>
          <w:szCs w:val="20"/>
          <w:lang w:val="en-GB"/>
        </w:rPr>
        <w:t>3.</w:t>
      </w:r>
      <w:r w:rsidRPr="00CA62A2">
        <w:rPr>
          <w:rFonts w:ascii="Times New Roman" w:eastAsia="Times New Roman" w:hAnsi="Times New Roman"/>
          <w:sz w:val="20"/>
          <w:szCs w:val="20"/>
          <w:lang w:val="en-GB"/>
        </w:rPr>
        <w:tab/>
        <w:t>Intellectual works and copyright. The principles. Economic exploitation. Moral rights and Anglo-American copyright. Neighbouring rights: in particular, the specific figures of interpreter and performer. Italian copyright collection society (SIAE).</w:t>
      </w:r>
    </w:p>
    <w:p w14:paraId="3C95DF59" w14:textId="77777777" w:rsidR="00A00292" w:rsidRPr="00CA62A2" w:rsidRDefault="00906E9A" w:rsidP="00D36404">
      <w:pPr>
        <w:spacing w:before="60" w:after="0" w:line="240" w:lineRule="exact"/>
        <w:ind w:left="284" w:hanging="284"/>
        <w:jc w:val="both"/>
        <w:rPr>
          <w:rFonts w:ascii="Times New Roman" w:eastAsia="Times New Roman" w:hAnsi="Times New Roman"/>
          <w:b/>
          <w:i/>
          <w:sz w:val="18"/>
          <w:szCs w:val="18"/>
          <w:lang w:val="en-GB"/>
        </w:rPr>
      </w:pPr>
      <w:r w:rsidRPr="00CA62A2">
        <w:rPr>
          <w:rFonts w:ascii="Times New Roman" w:eastAsia="Times New Roman" w:hAnsi="Times New Roman"/>
          <w:sz w:val="20"/>
          <w:szCs w:val="20"/>
          <w:lang w:val="en-GB"/>
        </w:rPr>
        <w:t>4.</w:t>
      </w:r>
      <w:r w:rsidRPr="00CA62A2">
        <w:rPr>
          <w:rFonts w:ascii="Times New Roman" w:eastAsia="Times New Roman" w:hAnsi="Times New Roman"/>
          <w:sz w:val="20"/>
          <w:szCs w:val="20"/>
          <w:lang w:val="en-GB"/>
        </w:rPr>
        <w:tab/>
        <w:t>Contracts in the entertainment and cultural heritage world.</w:t>
      </w:r>
      <w:r w:rsidRPr="00CA62A2">
        <w:rPr>
          <w:rFonts w:ascii="Times New Roman" w:eastAsia="Times New Roman" w:hAnsi="Times New Roman"/>
          <w:sz w:val="20"/>
          <w:szCs w:val="20"/>
          <w:lang w:val="en-GB"/>
        </w:rPr>
        <w:tab/>
        <w:t>Classification and function. Essential elements. In particular: agency, contracts for works and services, sponsorship and donations, and merchandising.</w:t>
      </w:r>
    </w:p>
    <w:p w14:paraId="5CA62708" w14:textId="77777777" w:rsidR="00A00292" w:rsidRPr="00CA62A2" w:rsidRDefault="00906E9A">
      <w:pPr>
        <w:tabs>
          <w:tab w:val="left" w:pos="284"/>
        </w:tabs>
        <w:spacing w:before="240" w:after="120" w:line="100" w:lineRule="atLeast"/>
        <w:jc w:val="both"/>
        <w:rPr>
          <w:rFonts w:ascii="Times New Roman" w:hAnsi="Times New Roman"/>
          <w:szCs w:val="18"/>
        </w:rPr>
      </w:pPr>
      <w:r w:rsidRPr="00CA62A2">
        <w:rPr>
          <w:rFonts w:ascii="Times New Roman" w:eastAsia="Times New Roman" w:hAnsi="Times New Roman"/>
          <w:b/>
          <w:i/>
          <w:sz w:val="18"/>
          <w:szCs w:val="18"/>
        </w:rPr>
        <w:t>READING LIST</w:t>
      </w:r>
    </w:p>
    <w:p w14:paraId="6D34459B" w14:textId="77777777" w:rsidR="00AE5211" w:rsidRPr="00AE5211" w:rsidRDefault="00AE5211" w:rsidP="00AE5211">
      <w:pPr>
        <w:suppressAutoHyphens w:val="0"/>
        <w:spacing w:after="0" w:line="220" w:lineRule="exact"/>
        <w:ind w:left="284" w:hanging="284"/>
        <w:jc w:val="both"/>
        <w:rPr>
          <w:rFonts w:ascii="Times" w:eastAsia="Times New Roman" w:hAnsi="Times"/>
          <w:noProof/>
          <w:kern w:val="0"/>
          <w:sz w:val="18"/>
          <w:szCs w:val="20"/>
          <w:lang w:eastAsia="it-IT"/>
        </w:rPr>
      </w:pPr>
      <w:r w:rsidRPr="00AE5211">
        <w:rPr>
          <w:rFonts w:ascii="Times" w:eastAsia="Times New Roman" w:hAnsi="Times"/>
          <w:smallCaps/>
          <w:noProof/>
          <w:kern w:val="0"/>
          <w:sz w:val="16"/>
          <w:szCs w:val="20"/>
          <w:lang w:eastAsia="it-IT"/>
        </w:rPr>
        <w:t>S.</w:t>
      </w:r>
      <w:r>
        <w:rPr>
          <w:rFonts w:ascii="Times" w:eastAsia="Times New Roman" w:hAnsi="Times"/>
          <w:smallCaps/>
          <w:noProof/>
          <w:kern w:val="0"/>
          <w:sz w:val="16"/>
          <w:szCs w:val="20"/>
          <w:lang w:eastAsia="it-IT"/>
        </w:rPr>
        <w:t xml:space="preserve"> L</w:t>
      </w:r>
      <w:r w:rsidRPr="00AE5211">
        <w:rPr>
          <w:rFonts w:ascii="Times" w:eastAsia="Times New Roman" w:hAnsi="Times"/>
          <w:smallCaps/>
          <w:noProof/>
          <w:kern w:val="0"/>
          <w:sz w:val="16"/>
          <w:szCs w:val="20"/>
          <w:lang w:eastAsia="it-IT"/>
        </w:rPr>
        <w:t>ombardi</w:t>
      </w:r>
      <w:r>
        <w:rPr>
          <w:rFonts w:ascii="Times" w:eastAsia="Times New Roman" w:hAnsi="Times"/>
          <w:smallCaps/>
          <w:noProof/>
          <w:kern w:val="0"/>
          <w:sz w:val="16"/>
          <w:szCs w:val="20"/>
          <w:lang w:eastAsia="it-IT"/>
        </w:rPr>
        <w:t>,</w:t>
      </w:r>
      <w:r w:rsidRPr="00AE5211">
        <w:rPr>
          <w:rFonts w:ascii="Times" w:eastAsia="Times New Roman" w:hAnsi="Times"/>
          <w:noProof/>
          <w:kern w:val="0"/>
          <w:sz w:val="16"/>
          <w:szCs w:val="20"/>
          <w:lang w:eastAsia="it-IT"/>
        </w:rPr>
        <w:t xml:space="preserve"> </w:t>
      </w:r>
      <w:r w:rsidRPr="00AE5211">
        <w:rPr>
          <w:rFonts w:ascii="Times" w:eastAsia="Times New Roman" w:hAnsi="Times"/>
          <w:noProof/>
          <w:kern w:val="0"/>
          <w:sz w:val="18"/>
          <w:szCs w:val="20"/>
          <w:lang w:eastAsia="it-IT"/>
        </w:rPr>
        <w:t>“Diritto dei beni culturali”, cedam 2021</w:t>
      </w:r>
    </w:p>
    <w:p w14:paraId="095F3423" w14:textId="77777777" w:rsidR="00AE5211" w:rsidRPr="00AE5211" w:rsidRDefault="00AE5211" w:rsidP="00AE5211">
      <w:pPr>
        <w:suppressAutoHyphens w:val="0"/>
        <w:spacing w:after="0" w:line="220" w:lineRule="exact"/>
        <w:ind w:left="284" w:hanging="284"/>
        <w:jc w:val="both"/>
        <w:rPr>
          <w:rFonts w:ascii="Times" w:eastAsia="Times New Roman" w:hAnsi="Times"/>
          <w:i/>
          <w:iCs/>
          <w:noProof/>
          <w:kern w:val="0"/>
          <w:sz w:val="18"/>
          <w:szCs w:val="16"/>
          <w:lang w:eastAsia="it-IT"/>
        </w:rPr>
      </w:pPr>
      <w:r w:rsidRPr="00AE5211">
        <w:rPr>
          <w:rFonts w:ascii="Times" w:eastAsia="Times New Roman" w:hAnsi="Times"/>
          <w:smallCaps/>
          <w:noProof/>
          <w:kern w:val="0"/>
          <w:sz w:val="16"/>
          <w:szCs w:val="20"/>
          <w:lang w:eastAsia="it-IT"/>
        </w:rPr>
        <w:t>S. Lombardi</w:t>
      </w:r>
      <w:r>
        <w:rPr>
          <w:rFonts w:ascii="Times" w:eastAsia="Times New Roman" w:hAnsi="Times"/>
          <w:smallCaps/>
          <w:noProof/>
          <w:kern w:val="0"/>
          <w:sz w:val="16"/>
          <w:szCs w:val="20"/>
          <w:lang w:eastAsia="it-IT"/>
        </w:rPr>
        <w:t>,</w:t>
      </w:r>
      <w:r w:rsidRPr="00AE5211">
        <w:rPr>
          <w:rFonts w:ascii="Times" w:eastAsia="Times New Roman" w:hAnsi="Times"/>
          <w:noProof/>
          <w:kern w:val="0"/>
          <w:sz w:val="16"/>
          <w:szCs w:val="20"/>
          <w:lang w:eastAsia="it-IT"/>
        </w:rPr>
        <w:t xml:space="preserve"> </w:t>
      </w:r>
      <w:r w:rsidRPr="00AE5211">
        <w:rPr>
          <w:rFonts w:ascii="Times" w:eastAsia="Times New Roman" w:hAnsi="Times"/>
          <w:noProof/>
          <w:kern w:val="0"/>
          <w:sz w:val="18"/>
          <w:szCs w:val="20"/>
          <w:lang w:eastAsia="it-IT"/>
        </w:rPr>
        <w:t>“</w:t>
      </w:r>
      <w:r w:rsidRPr="00AE5211">
        <w:rPr>
          <w:rFonts w:ascii="Times" w:eastAsia="Times New Roman" w:hAnsi="Times"/>
          <w:i/>
          <w:iCs/>
          <w:noProof/>
          <w:kern w:val="0"/>
          <w:sz w:val="18"/>
          <w:szCs w:val="16"/>
          <w:lang w:eastAsia="it-IT"/>
        </w:rPr>
        <w:t>il modello organizzativo di gestione e controllo E L’ORGANISMO DI VIGILANZA ex dlsg  231701”CEDAM 2020</w:t>
      </w:r>
    </w:p>
    <w:p w14:paraId="245FDAB0" w14:textId="77777777" w:rsidR="007E1EB7" w:rsidRPr="00CA62A2" w:rsidRDefault="007E1EB7" w:rsidP="00AE5211">
      <w:pPr>
        <w:spacing w:after="0"/>
        <w:ind w:left="284" w:hanging="284"/>
        <w:rPr>
          <w:sz w:val="18"/>
          <w:szCs w:val="18"/>
          <w:lang w:val="en-US"/>
        </w:rPr>
      </w:pPr>
      <w:r w:rsidRPr="00CA62A2">
        <w:rPr>
          <w:rFonts w:ascii="Times" w:eastAsia="Times New Roman" w:hAnsi="Times"/>
          <w:smallCaps/>
          <w:spacing w:val="-5"/>
          <w:sz w:val="16"/>
          <w:szCs w:val="20"/>
          <w:lang w:val="en-US"/>
        </w:rPr>
        <w:t xml:space="preserve">M. </w:t>
      </w:r>
      <w:proofErr w:type="spellStart"/>
      <w:r w:rsidRPr="00CA62A2">
        <w:rPr>
          <w:rFonts w:ascii="Times" w:eastAsia="Times New Roman" w:hAnsi="Times"/>
          <w:smallCaps/>
          <w:spacing w:val="-5"/>
          <w:sz w:val="16"/>
          <w:szCs w:val="20"/>
          <w:lang w:val="en-US"/>
        </w:rPr>
        <w:t>Macalli</w:t>
      </w:r>
      <w:proofErr w:type="spellEnd"/>
      <w:r w:rsidRPr="00CA62A2">
        <w:rPr>
          <w:smallCaps/>
          <w:spacing w:val="-5"/>
          <w:sz w:val="16"/>
          <w:lang w:val="en-US"/>
        </w:rPr>
        <w:t>,</w:t>
      </w:r>
      <w:r w:rsidRPr="00CA62A2">
        <w:rPr>
          <w:i/>
          <w:spacing w:val="-5"/>
          <w:lang w:val="en-US"/>
        </w:rPr>
        <w:t xml:space="preserve"> </w:t>
      </w:r>
      <w:r w:rsidRPr="00CA62A2">
        <w:rPr>
          <w:rFonts w:ascii="Times" w:eastAsia="Times New Roman" w:hAnsi="Times"/>
          <w:i/>
          <w:noProof/>
          <w:spacing w:val="-5"/>
          <w:sz w:val="18"/>
          <w:szCs w:val="20"/>
          <w:lang w:val="en-US" w:eastAsia="it-IT"/>
        </w:rPr>
        <w:t xml:space="preserve">Gestione dei beni culturali </w:t>
      </w:r>
      <w:r w:rsidRPr="00CA62A2">
        <w:rPr>
          <w:rFonts w:ascii="Times" w:eastAsia="Times New Roman" w:hAnsi="Times"/>
          <w:i/>
          <w:noProof/>
          <w:spacing w:val="-5"/>
          <w:sz w:val="18"/>
          <w:szCs w:val="18"/>
          <w:lang w:val="en-US" w:eastAsia="it-IT"/>
        </w:rPr>
        <w:t>e trust</w:t>
      </w:r>
      <w:r w:rsidRPr="00CA62A2">
        <w:rPr>
          <w:i/>
          <w:spacing w:val="-5"/>
          <w:sz w:val="18"/>
          <w:szCs w:val="18"/>
          <w:lang w:val="en-US"/>
        </w:rPr>
        <w:t>,</w:t>
      </w:r>
      <w:r w:rsidRPr="00CA62A2">
        <w:rPr>
          <w:spacing w:val="-5"/>
          <w:sz w:val="18"/>
          <w:szCs w:val="18"/>
          <w:lang w:val="en-US"/>
        </w:rPr>
        <w:t xml:space="preserve"> </w:t>
      </w:r>
      <w:r w:rsidRPr="00CA62A2">
        <w:rPr>
          <w:rFonts w:ascii="Times" w:eastAsia="Times New Roman" w:hAnsi="Times"/>
          <w:noProof/>
          <w:spacing w:val="-5"/>
          <w:sz w:val="18"/>
          <w:szCs w:val="18"/>
          <w:lang w:val="en-US" w:eastAsia="it-IT"/>
        </w:rPr>
        <w:t>EDUCatt, 2014</w:t>
      </w:r>
      <w:r w:rsidRPr="00CA62A2">
        <w:rPr>
          <w:sz w:val="18"/>
          <w:szCs w:val="18"/>
          <w:lang w:val="en-US"/>
        </w:rPr>
        <w:t xml:space="preserve"> </w:t>
      </w:r>
      <w:r w:rsidR="00D63B89" w:rsidRPr="00CA62A2">
        <w:rPr>
          <w:sz w:val="18"/>
          <w:szCs w:val="18"/>
          <w:lang w:val="en-US"/>
        </w:rPr>
        <w:t>–</w:t>
      </w:r>
      <w:r w:rsidRPr="00CA62A2">
        <w:rPr>
          <w:sz w:val="18"/>
          <w:szCs w:val="18"/>
          <w:lang w:val="en-US"/>
        </w:rPr>
        <w:t xml:space="preserve"> </w:t>
      </w:r>
      <w:r w:rsidR="00D63B89" w:rsidRPr="00CA62A2">
        <w:rPr>
          <w:rFonts w:ascii="Times" w:eastAsia="Times New Roman" w:hAnsi="Times"/>
          <w:noProof/>
          <w:spacing w:val="-5"/>
          <w:sz w:val="18"/>
          <w:szCs w:val="18"/>
          <w:lang w:val="en-US" w:eastAsia="it-IT"/>
        </w:rPr>
        <w:t>Compendium of</w:t>
      </w:r>
      <w:r w:rsidRPr="00CA62A2">
        <w:rPr>
          <w:rFonts w:ascii="Times" w:eastAsia="Times New Roman" w:hAnsi="Times"/>
          <w:noProof/>
          <w:spacing w:val="-5"/>
          <w:sz w:val="18"/>
          <w:szCs w:val="18"/>
          <w:lang w:val="en-US" w:eastAsia="it-IT"/>
        </w:rPr>
        <w:t xml:space="preserve"> </w:t>
      </w:r>
      <w:r w:rsidR="00D63B89" w:rsidRPr="00CA62A2">
        <w:rPr>
          <w:rFonts w:ascii="Times" w:eastAsia="Times New Roman" w:hAnsi="Times"/>
          <w:noProof/>
          <w:spacing w:val="-5"/>
          <w:sz w:val="18"/>
          <w:szCs w:val="18"/>
          <w:lang w:val="en-US" w:eastAsia="it-IT"/>
        </w:rPr>
        <w:t>Cultural heritage legislation</w:t>
      </w:r>
      <w:r w:rsidRPr="00CA62A2">
        <w:rPr>
          <w:rFonts w:ascii="Times" w:eastAsia="Times New Roman" w:hAnsi="Times"/>
          <w:noProof/>
          <w:spacing w:val="-5"/>
          <w:sz w:val="18"/>
          <w:szCs w:val="18"/>
          <w:lang w:val="en-US" w:eastAsia="it-IT"/>
        </w:rPr>
        <w:t xml:space="preserve">, </w:t>
      </w:r>
      <w:r w:rsidR="00D63B89" w:rsidRPr="00CA62A2">
        <w:rPr>
          <w:rFonts w:ascii="Times" w:eastAsia="Times New Roman" w:hAnsi="Times"/>
          <w:noProof/>
          <w:spacing w:val="-5"/>
          <w:sz w:val="18"/>
          <w:szCs w:val="18"/>
          <w:lang w:val="en-US" w:eastAsia="it-IT"/>
        </w:rPr>
        <w:t>edited by</w:t>
      </w:r>
      <w:r w:rsidRPr="00CA62A2">
        <w:rPr>
          <w:rFonts w:ascii="Times" w:eastAsia="Times New Roman" w:hAnsi="Times"/>
          <w:noProof/>
          <w:spacing w:val="-5"/>
          <w:sz w:val="18"/>
          <w:szCs w:val="18"/>
          <w:lang w:val="en-US" w:eastAsia="it-IT"/>
        </w:rPr>
        <w:t xml:space="preserve"> F. Florian </w:t>
      </w:r>
    </w:p>
    <w:p w14:paraId="0C555FB7" w14:textId="77777777" w:rsidR="007E1EB7" w:rsidRPr="00CA62A2" w:rsidRDefault="007E1EB7" w:rsidP="00AE5211">
      <w:pPr>
        <w:pStyle w:val="Testo2"/>
        <w:spacing w:line="240" w:lineRule="atLeast"/>
        <w:ind w:left="284" w:hanging="284"/>
        <w:rPr>
          <w:spacing w:val="-5"/>
        </w:rPr>
      </w:pPr>
      <w:r w:rsidRPr="00CA62A2">
        <w:rPr>
          <w:smallCaps/>
          <w:spacing w:val="-5"/>
          <w:sz w:val="16"/>
        </w:rPr>
        <w:t>Argano-C. Brizzi-M. Frittelli-G. Marinelli,</w:t>
      </w:r>
      <w:r w:rsidRPr="00CA62A2">
        <w:rPr>
          <w:i/>
          <w:spacing w:val="-5"/>
        </w:rPr>
        <w:t xml:space="preserve"> L’impresa di spettacolo dal vivo,</w:t>
      </w:r>
      <w:r w:rsidR="00D63B89" w:rsidRPr="00CA62A2">
        <w:rPr>
          <w:spacing w:val="-5"/>
        </w:rPr>
        <w:t xml:space="preserve"> Officina Edizioni, pages</w:t>
      </w:r>
      <w:r w:rsidRPr="00CA62A2">
        <w:rPr>
          <w:spacing w:val="-5"/>
        </w:rPr>
        <w:t xml:space="preserve"> 52-79.</w:t>
      </w:r>
    </w:p>
    <w:p w14:paraId="4245B7C9" w14:textId="77777777" w:rsidR="007E1EB7" w:rsidRPr="00CA62A2" w:rsidRDefault="007E1EB7" w:rsidP="00AE5211">
      <w:pPr>
        <w:pStyle w:val="Testo2"/>
        <w:spacing w:line="240" w:lineRule="atLeast"/>
        <w:ind w:left="284" w:hanging="284"/>
        <w:rPr>
          <w:spacing w:val="-5"/>
        </w:rPr>
      </w:pPr>
      <w:r w:rsidRPr="00CA62A2">
        <w:rPr>
          <w:smallCaps/>
          <w:spacing w:val="-5"/>
          <w:sz w:val="16"/>
        </w:rPr>
        <w:t>A.C. De Rosa,</w:t>
      </w:r>
      <w:r w:rsidRPr="00CA62A2">
        <w:rPr>
          <w:i/>
          <w:spacing w:val="-5"/>
        </w:rPr>
        <w:t xml:space="preserve"> Il Rapporto di Lavoro nello Spettacolo,</w:t>
      </w:r>
      <w:r w:rsidRPr="00CA62A2">
        <w:rPr>
          <w:spacing w:val="-5"/>
        </w:rPr>
        <w:t xml:space="preserve"> Giuffrè.</w:t>
      </w:r>
    </w:p>
    <w:p w14:paraId="07A87EBA" w14:textId="77777777" w:rsidR="007E1EB7" w:rsidRPr="00CA62A2" w:rsidRDefault="007E1EB7" w:rsidP="00AE5211">
      <w:pPr>
        <w:pStyle w:val="Testo2"/>
        <w:spacing w:line="240" w:lineRule="atLeast"/>
        <w:ind w:left="284" w:hanging="284"/>
        <w:rPr>
          <w:spacing w:val="-5"/>
        </w:rPr>
      </w:pPr>
      <w:r w:rsidRPr="00CA62A2">
        <w:rPr>
          <w:smallCaps/>
          <w:spacing w:val="-5"/>
          <w:sz w:val="16"/>
        </w:rPr>
        <w:t xml:space="preserve">G. Jarach-A. </w:t>
      </w:r>
      <w:proofErr w:type="spellStart"/>
      <w:r w:rsidRPr="00CA62A2">
        <w:rPr>
          <w:smallCaps/>
          <w:spacing w:val="-5"/>
          <w:sz w:val="16"/>
        </w:rPr>
        <w:t>Poiaghi</w:t>
      </w:r>
      <w:proofErr w:type="spellEnd"/>
      <w:r w:rsidRPr="00CA62A2">
        <w:rPr>
          <w:smallCaps/>
          <w:spacing w:val="-5"/>
          <w:sz w:val="16"/>
        </w:rPr>
        <w:t>,</w:t>
      </w:r>
      <w:r w:rsidRPr="00CA62A2">
        <w:rPr>
          <w:i/>
          <w:spacing w:val="-5"/>
        </w:rPr>
        <w:t xml:space="preserve"> Manuale del Diritto di Autore,</w:t>
      </w:r>
      <w:r w:rsidRPr="00CA62A2">
        <w:rPr>
          <w:spacing w:val="-5"/>
        </w:rPr>
        <w:t xml:space="preserve"> Mursia.</w:t>
      </w:r>
    </w:p>
    <w:p w14:paraId="66125DD7" w14:textId="77777777" w:rsidR="00A00292" w:rsidRPr="00CA62A2" w:rsidRDefault="00906E9A">
      <w:pPr>
        <w:spacing w:before="240" w:after="120" w:line="220" w:lineRule="exact"/>
        <w:jc w:val="both"/>
        <w:rPr>
          <w:rFonts w:ascii="Times" w:eastAsia="Times New Roman" w:hAnsi="Times"/>
          <w:sz w:val="18"/>
          <w:szCs w:val="20"/>
          <w:lang w:val="en-GB"/>
        </w:rPr>
      </w:pPr>
      <w:r w:rsidRPr="00CA62A2">
        <w:rPr>
          <w:rFonts w:ascii="Times New Roman" w:hAnsi="Times New Roman"/>
          <w:b/>
          <w:i/>
          <w:sz w:val="18"/>
          <w:lang w:val="en-GB"/>
        </w:rPr>
        <w:t>TEACHING METHOD</w:t>
      </w:r>
    </w:p>
    <w:p w14:paraId="69A6EAC1" w14:textId="77777777" w:rsidR="00A00292" w:rsidRPr="00CA62A2" w:rsidRDefault="00906E9A">
      <w:pPr>
        <w:spacing w:after="0" w:line="220" w:lineRule="exact"/>
        <w:ind w:firstLine="284"/>
        <w:jc w:val="both"/>
        <w:rPr>
          <w:rFonts w:ascii="Times New Roman" w:hAnsi="Times New Roman"/>
          <w:b/>
          <w:i/>
          <w:sz w:val="18"/>
          <w:lang w:val="en-GB"/>
        </w:rPr>
      </w:pPr>
      <w:r w:rsidRPr="00CA62A2">
        <w:rPr>
          <w:rFonts w:ascii="Times" w:eastAsia="Times New Roman" w:hAnsi="Times"/>
          <w:sz w:val="18"/>
          <w:szCs w:val="20"/>
          <w:lang w:val="en-GB"/>
        </w:rPr>
        <w:t xml:space="preserve">Lectures. The first module refers to the general part taken by all students, whereas in the second module the different curricula will be provided specialised lectures. </w:t>
      </w:r>
    </w:p>
    <w:p w14:paraId="4388CC4C" w14:textId="77777777" w:rsidR="000D23E8" w:rsidRPr="00CA62A2" w:rsidRDefault="000D23E8" w:rsidP="000D23E8">
      <w:pPr>
        <w:spacing w:before="240" w:after="120" w:line="220" w:lineRule="exact"/>
        <w:jc w:val="both"/>
        <w:rPr>
          <w:rFonts w:ascii="Times New Roman" w:hAnsi="Times New Roman"/>
          <w:b/>
          <w:i/>
          <w:sz w:val="18"/>
          <w:lang w:val="en-GB"/>
        </w:rPr>
      </w:pPr>
      <w:r w:rsidRPr="00CA62A2">
        <w:rPr>
          <w:rFonts w:ascii="Times New Roman" w:hAnsi="Times New Roman"/>
          <w:b/>
          <w:i/>
          <w:sz w:val="18"/>
          <w:lang w:val="en-GB"/>
        </w:rPr>
        <w:t>ASSESSMENT METHOD AND CRITERIA</w:t>
      </w:r>
    </w:p>
    <w:p w14:paraId="721265CF" w14:textId="77777777" w:rsidR="00A00292" w:rsidRPr="00CA62A2" w:rsidRDefault="00906E9A">
      <w:pPr>
        <w:spacing w:after="0" w:line="220" w:lineRule="exact"/>
        <w:ind w:firstLine="284"/>
        <w:jc w:val="both"/>
        <w:rPr>
          <w:rFonts w:ascii="Times" w:eastAsia="Times New Roman" w:hAnsi="Times"/>
          <w:sz w:val="18"/>
          <w:szCs w:val="20"/>
          <w:lang w:val="en-GB"/>
        </w:rPr>
      </w:pPr>
      <w:r w:rsidRPr="00CA62A2">
        <w:rPr>
          <w:rFonts w:ascii="Times" w:eastAsia="Times New Roman" w:hAnsi="Times"/>
          <w:sz w:val="18"/>
          <w:szCs w:val="20"/>
          <w:lang w:val="en-GB"/>
        </w:rPr>
        <w:t>Oral exam. All students shall take the exam on the general part with Prof. Lombardi, and the specialised module with Prof. Frittelli. The final mark is the average of the two marks.</w:t>
      </w:r>
    </w:p>
    <w:p w14:paraId="46D8AD1C" w14:textId="77777777" w:rsidR="00A00292" w:rsidRPr="00CA62A2" w:rsidRDefault="00906E9A" w:rsidP="0089402C">
      <w:pPr>
        <w:spacing w:after="0" w:line="220" w:lineRule="exact"/>
        <w:ind w:firstLine="284"/>
        <w:jc w:val="both"/>
        <w:rPr>
          <w:rFonts w:ascii="Times" w:eastAsia="Times New Roman" w:hAnsi="Times"/>
          <w:sz w:val="18"/>
          <w:szCs w:val="20"/>
          <w:lang w:val="en-GB"/>
        </w:rPr>
      </w:pPr>
      <w:r w:rsidRPr="00CA62A2">
        <w:rPr>
          <w:rFonts w:ascii="Times" w:eastAsia="Times New Roman" w:hAnsi="Times"/>
          <w:sz w:val="18"/>
          <w:szCs w:val="20"/>
          <w:lang w:val="en-GB"/>
        </w:rPr>
        <w:t>The syllabus for non-attending students shall have to be agreed upon with the lecturers.</w:t>
      </w:r>
    </w:p>
    <w:p w14:paraId="0175EF35" w14:textId="77777777" w:rsidR="000D23E8" w:rsidRPr="00CA62A2" w:rsidRDefault="000D23E8" w:rsidP="000D23E8">
      <w:pPr>
        <w:spacing w:before="240" w:after="120" w:line="220" w:lineRule="exact"/>
        <w:jc w:val="both"/>
        <w:rPr>
          <w:rFonts w:ascii="Times New Roman" w:hAnsi="Times New Roman"/>
          <w:b/>
          <w:i/>
          <w:sz w:val="18"/>
          <w:lang w:val="en-GB"/>
        </w:rPr>
      </w:pPr>
      <w:r w:rsidRPr="00CA62A2">
        <w:rPr>
          <w:rFonts w:ascii="Times New Roman" w:hAnsi="Times New Roman"/>
          <w:b/>
          <w:i/>
          <w:sz w:val="18"/>
          <w:lang w:val="en-GB"/>
        </w:rPr>
        <w:t>NOTES AND PREREQUISITES</w:t>
      </w:r>
    </w:p>
    <w:p w14:paraId="2466642D" w14:textId="77777777" w:rsidR="007E1EB7" w:rsidRDefault="00853CA4" w:rsidP="007E1EB7">
      <w:pPr>
        <w:pStyle w:val="Testo2"/>
        <w:rPr>
          <w:lang w:val="en-US"/>
        </w:rPr>
      </w:pPr>
      <w:r w:rsidRPr="00CA62A2">
        <w:rPr>
          <w:lang w:val="en-US"/>
        </w:rPr>
        <w:t>For further readings, notices and in-depth study materials students have to follow lecturers’ Blackboard platform.</w:t>
      </w:r>
    </w:p>
    <w:p w14:paraId="1E68B3BD" w14:textId="77777777" w:rsidR="00A00292" w:rsidRPr="00906E9A" w:rsidRDefault="00906E9A">
      <w:pPr>
        <w:pStyle w:val="Testo2"/>
        <w:rPr>
          <w:lang w:val="en-US"/>
        </w:rPr>
      </w:pPr>
      <w:r w:rsidRPr="00CA62A2">
        <w:rPr>
          <w:lang w:val="en-GB"/>
        </w:rPr>
        <w:lastRenderedPageBreak/>
        <w:t>Further information can be found on the lecturer's webpage at http://docenti.unicatt.it/web/searchByName.do?language=ENG or on the Faculty notice board.</w:t>
      </w:r>
    </w:p>
    <w:sectPr w:rsidR="00A00292" w:rsidRPr="00906E9A">
      <w:pgSz w:w="11906" w:h="16838"/>
      <w:pgMar w:top="3515" w:right="2608" w:bottom="3515" w:left="2608" w:header="720" w:footer="720" w:gutter="0"/>
      <w:cols w:space="720"/>
      <w:docGrid w:linePitch="27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197">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47512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9A"/>
    <w:rsid w:val="000D23E8"/>
    <w:rsid w:val="003226A4"/>
    <w:rsid w:val="00492CAB"/>
    <w:rsid w:val="00501049"/>
    <w:rsid w:val="006C5DAB"/>
    <w:rsid w:val="007E1EB7"/>
    <w:rsid w:val="00852D41"/>
    <w:rsid w:val="00853CA4"/>
    <w:rsid w:val="0089402C"/>
    <w:rsid w:val="00906E9A"/>
    <w:rsid w:val="009B0CE6"/>
    <w:rsid w:val="00A00292"/>
    <w:rsid w:val="00A02092"/>
    <w:rsid w:val="00AE5211"/>
    <w:rsid w:val="00C10B09"/>
    <w:rsid w:val="00C7745C"/>
    <w:rsid w:val="00CA62A2"/>
    <w:rsid w:val="00D36404"/>
    <w:rsid w:val="00D63B89"/>
    <w:rsid w:val="00D73766"/>
    <w:rsid w:val="00E1115A"/>
    <w:rsid w:val="00FC795E"/>
    <w:rsid w:val="00FF5B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453646"/>
  <w15:docId w15:val="{3802ACA7-CE7E-4301-B1F1-B871D91C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kern w:val="1"/>
      <w:sz w:val="22"/>
      <w:szCs w:val="22"/>
      <w:lang w:eastAsia="ar-SA"/>
    </w:rPr>
  </w:style>
  <w:style w:type="paragraph" w:styleId="Titolo1">
    <w:name w:val="heading 1"/>
    <w:basedOn w:val="Intestazione1"/>
    <w:next w:val="Corpotesto"/>
    <w:qFormat/>
    <w:pPr>
      <w:spacing w:before="480" w:line="240" w:lineRule="exact"/>
      <w:ind w:left="284" w:hanging="284"/>
      <w:jc w:val="both"/>
      <w:outlineLvl w:val="0"/>
    </w:pPr>
    <w:rPr>
      <w:rFonts w:ascii="Times" w:hAnsi="Times"/>
      <w:b/>
    </w:rPr>
  </w:style>
  <w:style w:type="paragraph" w:styleId="Titolo2">
    <w:name w:val="heading 2"/>
    <w:basedOn w:val="Intestazione1"/>
    <w:next w:val="Corpotesto"/>
    <w:qFormat/>
    <w:pPr>
      <w:numPr>
        <w:ilvl w:val="1"/>
        <w:numId w:val="1"/>
      </w:numPr>
      <w:spacing w:line="240" w:lineRule="exact"/>
      <w:jc w:val="both"/>
      <w:outlineLvl w:val="1"/>
    </w:pPr>
    <w:rPr>
      <w:rFonts w:ascii="Times" w:hAnsi="Times"/>
      <w:smallCaps/>
      <w:sz w:val="18"/>
    </w:rPr>
  </w:style>
  <w:style w:type="paragraph" w:styleId="Titolo3">
    <w:name w:val="heading 3"/>
    <w:basedOn w:val="Intestazione1"/>
    <w:next w:val="Corpotesto"/>
    <w:qFormat/>
    <w:pPr>
      <w:numPr>
        <w:ilvl w:val="2"/>
        <w:numId w:val="1"/>
      </w:numPr>
      <w:spacing w:line="240" w:lineRule="exact"/>
      <w:ind w:left="284" w:hanging="284"/>
      <w:jc w:val="both"/>
      <w:outlineLvl w:val="2"/>
    </w:pPr>
    <w:rPr>
      <w:rFonts w:ascii="Times" w:hAnsi="Times"/>
      <w:i/>
      <w:caps/>
      <w:sz w:val="18"/>
    </w:rPr>
  </w:style>
  <w:style w:type="paragraph" w:styleId="Titolo4">
    <w:name w:val="heading 4"/>
    <w:basedOn w:val="Normale"/>
    <w:next w:val="Corpotesto"/>
    <w:qFormat/>
    <w:pPr>
      <w:keepNext/>
      <w:keepLines/>
      <w:numPr>
        <w:ilvl w:val="3"/>
        <w:numId w:val="1"/>
      </w:numPr>
      <w:spacing w:before="200" w:after="0"/>
      <w:outlineLvl w:val="3"/>
    </w:pPr>
    <w:rPr>
      <w:rFonts w:ascii="Cambria" w:hAnsi="Cambria" w:cs="font197"/>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w:hAnsi="Times"/>
      <w:b/>
      <w:lang w:val="it-IT" w:eastAsia="ar-SA" w:bidi="ar-SA"/>
    </w:rPr>
  </w:style>
  <w:style w:type="character" w:customStyle="1" w:styleId="Titolo2Carattere">
    <w:name w:val="Titolo 2 Carattere"/>
    <w:rPr>
      <w:rFonts w:ascii="Times" w:hAnsi="Times"/>
      <w:smallCaps/>
      <w:sz w:val="18"/>
      <w:lang w:eastAsia="ar-SA" w:bidi="ar-SA"/>
    </w:rPr>
  </w:style>
  <w:style w:type="character" w:customStyle="1" w:styleId="TestofumettoCarattere">
    <w:name w:val="Testo fumetto Carattere"/>
    <w:basedOn w:val="Carpredefinitoparagrafo1"/>
    <w:rPr>
      <w:rFonts w:ascii="Tahoma" w:eastAsia="Calibri" w:hAnsi="Tahoma" w:cs="Tahoma"/>
      <w:sz w:val="16"/>
      <w:szCs w:val="16"/>
    </w:rPr>
  </w:style>
  <w:style w:type="character" w:customStyle="1" w:styleId="Titolo4Carattere">
    <w:name w:val="Titolo 4 Carattere"/>
    <w:basedOn w:val="Carpredefinitoparagrafo1"/>
    <w:rPr>
      <w:rFonts w:ascii="Cambria" w:hAnsi="Cambria" w:cs="font197"/>
      <w:b/>
      <w:bCs/>
      <w:i/>
      <w:iCs/>
      <w:color w:val="4F81BD"/>
      <w:sz w:val="22"/>
      <w:szCs w:val="22"/>
    </w:rPr>
  </w:style>
  <w:style w:type="character" w:customStyle="1" w:styleId="Testo2Carattere">
    <w:name w:val="Testo 2 Carattere"/>
    <w:rPr>
      <w:rFonts w:ascii="Times" w:hAnsi="Times"/>
      <w:sz w:val="18"/>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pPr>
      <w:tabs>
        <w:tab w:val="left" w:pos="284"/>
      </w:tabs>
      <w:suppressAutoHyphens/>
      <w:spacing w:line="220" w:lineRule="exact"/>
      <w:ind w:firstLine="284"/>
      <w:jc w:val="both"/>
    </w:pPr>
    <w:rPr>
      <w:rFonts w:ascii="Times" w:hAnsi="Times"/>
      <w:kern w:val="1"/>
      <w:sz w:val="18"/>
      <w:lang w:eastAsia="ar-SA"/>
    </w:rPr>
  </w:style>
  <w:style w:type="paragraph" w:customStyle="1" w:styleId="Paragrafoelenco1">
    <w:name w:val="Paragrafo elenco1"/>
    <w:basedOn w:val="Normale"/>
    <w:pPr>
      <w:ind w:left="720"/>
    </w:pPr>
  </w:style>
  <w:style w:type="paragraph" w:customStyle="1" w:styleId="Testofumetto1">
    <w:name w:val="Testo fumetto1"/>
    <w:basedOn w:val="Normale"/>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4417">
      <w:bodyDiv w:val="1"/>
      <w:marLeft w:val="0"/>
      <w:marRight w:val="0"/>
      <w:marTop w:val="0"/>
      <w:marBottom w:val="0"/>
      <w:divBdr>
        <w:top w:val="none" w:sz="0" w:space="0" w:color="auto"/>
        <w:left w:val="none" w:sz="0" w:space="0" w:color="auto"/>
        <w:bottom w:val="none" w:sz="0" w:space="0" w:color="auto"/>
        <w:right w:val="none" w:sz="0" w:space="0" w:color="auto"/>
      </w:divBdr>
    </w:div>
    <w:div w:id="592787847">
      <w:bodyDiv w:val="1"/>
      <w:marLeft w:val="0"/>
      <w:marRight w:val="0"/>
      <w:marTop w:val="0"/>
      <w:marBottom w:val="0"/>
      <w:divBdr>
        <w:top w:val="none" w:sz="0" w:space="0" w:color="auto"/>
        <w:left w:val="none" w:sz="0" w:space="0" w:color="auto"/>
        <w:bottom w:val="none" w:sz="0" w:space="0" w:color="auto"/>
        <w:right w:val="none" w:sz="0" w:space="0" w:color="auto"/>
      </w:divBdr>
    </w:div>
    <w:div w:id="770316994">
      <w:bodyDiv w:val="1"/>
      <w:marLeft w:val="0"/>
      <w:marRight w:val="0"/>
      <w:marTop w:val="0"/>
      <w:marBottom w:val="0"/>
      <w:divBdr>
        <w:top w:val="none" w:sz="0" w:space="0" w:color="auto"/>
        <w:left w:val="none" w:sz="0" w:space="0" w:color="auto"/>
        <w:bottom w:val="none" w:sz="0" w:space="0" w:color="auto"/>
        <w:right w:val="none" w:sz="0" w:space="0" w:color="auto"/>
      </w:divBdr>
    </w:div>
    <w:div w:id="996030102">
      <w:bodyDiv w:val="1"/>
      <w:marLeft w:val="0"/>
      <w:marRight w:val="0"/>
      <w:marTop w:val="0"/>
      <w:marBottom w:val="0"/>
      <w:divBdr>
        <w:top w:val="none" w:sz="0" w:space="0" w:color="auto"/>
        <w:left w:val="none" w:sz="0" w:space="0" w:color="auto"/>
        <w:bottom w:val="none" w:sz="0" w:space="0" w:color="auto"/>
        <w:right w:val="none" w:sz="0" w:space="0" w:color="auto"/>
      </w:divBdr>
    </w:div>
    <w:div w:id="1161657866">
      <w:bodyDiv w:val="1"/>
      <w:marLeft w:val="0"/>
      <w:marRight w:val="0"/>
      <w:marTop w:val="0"/>
      <w:marBottom w:val="0"/>
      <w:divBdr>
        <w:top w:val="none" w:sz="0" w:space="0" w:color="auto"/>
        <w:left w:val="none" w:sz="0" w:space="0" w:color="auto"/>
        <w:bottom w:val="none" w:sz="0" w:space="0" w:color="auto"/>
        <w:right w:val="none" w:sz="0" w:space="0" w:color="auto"/>
      </w:divBdr>
    </w:div>
    <w:div w:id="1650135142">
      <w:bodyDiv w:val="1"/>
      <w:marLeft w:val="0"/>
      <w:marRight w:val="0"/>
      <w:marTop w:val="0"/>
      <w:marBottom w:val="0"/>
      <w:divBdr>
        <w:top w:val="none" w:sz="0" w:space="0" w:color="auto"/>
        <w:left w:val="none" w:sz="0" w:space="0" w:color="auto"/>
        <w:bottom w:val="none" w:sz="0" w:space="0" w:color="auto"/>
        <w:right w:val="none" w:sz="0" w:space="0" w:color="auto"/>
      </w:divBdr>
    </w:div>
    <w:div w:id="20185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2013-07-11T05:07:00Z</cp:lastPrinted>
  <dcterms:created xsi:type="dcterms:W3CDTF">2023-05-08T07:59:00Z</dcterms:created>
  <dcterms:modified xsi:type="dcterms:W3CDTF">2023-05-08T07:59:00Z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