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34BA" w14:textId="273DAD6C" w:rsidR="00B631F2" w:rsidRPr="00E92C13" w:rsidRDefault="003E055A" w:rsidP="00B631F2">
      <w:pPr>
        <w:pStyle w:val="Titolo1"/>
        <w:ind w:left="0" w:firstLine="0"/>
        <w:rPr>
          <w:lang w:val="en-GB"/>
        </w:rPr>
      </w:pPr>
      <w:bookmarkStart w:id="0" w:name="__RefHeading___Toc429052635"/>
      <w:bookmarkStart w:id="1" w:name="_Toc15482158"/>
      <w:bookmarkStart w:id="2" w:name="_Toc14689619"/>
      <w:r>
        <w:rPr>
          <w:lang w:val="en-GB"/>
        </w:rPr>
        <w:t>Economics of cultural heritage</w:t>
      </w:r>
      <w:r w:rsidR="00B631F2" w:rsidRPr="00E92C13">
        <w:rPr>
          <w:lang w:val="en-GB"/>
        </w:rPr>
        <w:t xml:space="preserve"> </w:t>
      </w:r>
      <w:bookmarkEnd w:id="0"/>
      <w:bookmarkEnd w:id="1"/>
      <w:r>
        <w:rPr>
          <w:lang w:val="en-GB"/>
        </w:rPr>
        <w:t>(Advanced course)</w:t>
      </w:r>
    </w:p>
    <w:p w14:paraId="12769745" w14:textId="362E24F0" w:rsidR="001D6FD4" w:rsidRDefault="001D6FD4" w:rsidP="001D6FD4">
      <w:pPr>
        <w:pStyle w:val="Titolo2"/>
      </w:pPr>
      <w:bookmarkStart w:id="3" w:name="_Toc14689620"/>
      <w:bookmarkEnd w:id="2"/>
      <w:r w:rsidRPr="00E92C13">
        <w:t>Prof. Andrea Kerbaker</w:t>
      </w:r>
      <w:bookmarkEnd w:id="3"/>
    </w:p>
    <w:p w14:paraId="12F5BE49" w14:textId="77777777" w:rsidR="000F7A12" w:rsidRPr="00E92C13" w:rsidRDefault="00B82DDE" w:rsidP="000F7A12">
      <w:pPr>
        <w:spacing w:before="240" w:after="120" w:line="240" w:lineRule="exact"/>
        <w:rPr>
          <w:b/>
          <w:sz w:val="18"/>
          <w:lang w:val="en-GB"/>
        </w:rPr>
      </w:pPr>
      <w:bookmarkStart w:id="4" w:name="_Toc14689622"/>
      <w:r w:rsidRPr="00E92C13">
        <w:rPr>
          <w:b/>
          <w:i/>
          <w:sz w:val="18"/>
          <w:lang w:val="en-GB"/>
        </w:rPr>
        <w:t>COURSE AIMS AND INTENDED LEARNING OUTCOMES</w:t>
      </w:r>
    </w:p>
    <w:p w14:paraId="7891A605" w14:textId="06A19639" w:rsidR="000F7A12" w:rsidRPr="00E92C13" w:rsidRDefault="00CA1AD1" w:rsidP="006F10E5">
      <w:pPr>
        <w:rPr>
          <w:lang w:val="en-GB"/>
        </w:rPr>
      </w:pPr>
      <w:r w:rsidRPr="00E92C13">
        <w:rPr>
          <w:lang w:val="en-GB"/>
        </w:rPr>
        <w:t xml:space="preserve">The course aims to explore cultural institutions, their role, and their strategies to promote the Italian cultural heritage. In particular, it aims to provide students with the skills they need to work in the field of the management of the Italian and international cultural heritage, either private or public, with an innovative approach, free from the bad habits </w:t>
      </w:r>
      <w:r w:rsidR="006F10E5" w:rsidRPr="00E92C13">
        <w:rPr>
          <w:lang w:val="en-GB"/>
        </w:rPr>
        <w:t xml:space="preserve">and the preconceived ideas </w:t>
      </w:r>
      <w:r w:rsidRPr="00E92C13">
        <w:rPr>
          <w:lang w:val="en-GB"/>
        </w:rPr>
        <w:t xml:space="preserve">that usually </w:t>
      </w:r>
      <w:r w:rsidR="006F10E5" w:rsidRPr="00E92C13">
        <w:rPr>
          <w:lang w:val="en-GB"/>
        </w:rPr>
        <w:t>make culture less interesting. Finally, the course will focus on the analysis of the latest events, not only during the frontal lectures, but also during the meetings with subject matter experts.</w:t>
      </w:r>
    </w:p>
    <w:p w14:paraId="069B142B" w14:textId="77777777" w:rsidR="000F7A12" w:rsidRPr="00E92C13" w:rsidRDefault="00B82DDE" w:rsidP="000F7A12">
      <w:pPr>
        <w:spacing w:before="240" w:after="120" w:line="240" w:lineRule="exact"/>
        <w:rPr>
          <w:b/>
          <w:sz w:val="18"/>
          <w:lang w:val="en-US"/>
        </w:rPr>
      </w:pPr>
      <w:r w:rsidRPr="00E92C13">
        <w:rPr>
          <w:b/>
          <w:i/>
          <w:sz w:val="18"/>
          <w:lang w:val="en-US"/>
        </w:rPr>
        <w:t>COURSE CONTENT</w:t>
      </w:r>
    </w:p>
    <w:p w14:paraId="3EF5CAEC"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w:t>
      </w:r>
      <w:r w:rsidRPr="00E92C13">
        <w:rPr>
          <w:highlight w:val="none"/>
          <w:lang w:val="en-GB"/>
        </w:rPr>
        <w:tab/>
        <w:t xml:space="preserve">General Introduction – The opportunities of discontinuity. </w:t>
      </w:r>
    </w:p>
    <w:p w14:paraId="76768916"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2.</w:t>
      </w:r>
      <w:r w:rsidRPr="00E92C13">
        <w:rPr>
          <w:highlight w:val="none"/>
          <w:lang w:val="en-GB"/>
        </w:rPr>
        <w:tab/>
        <w:t xml:space="preserve">Cultural heritage. </w:t>
      </w:r>
    </w:p>
    <w:p w14:paraId="3C760A87"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3.</w:t>
      </w:r>
      <w:r w:rsidRPr="00E92C13">
        <w:rPr>
          <w:highlight w:val="none"/>
          <w:lang w:val="en-GB"/>
        </w:rPr>
        <w:tab/>
        <w:t>A changing scenario.</w:t>
      </w:r>
    </w:p>
    <w:p w14:paraId="177EA880"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4.</w:t>
      </w:r>
      <w:r w:rsidRPr="00E92C13">
        <w:rPr>
          <w:highlight w:val="none"/>
          <w:lang w:val="en-GB"/>
        </w:rPr>
        <w:tab/>
        <w:t>The public.</w:t>
      </w:r>
    </w:p>
    <w:p w14:paraId="7112E69A"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5.</w:t>
      </w:r>
      <w:r w:rsidRPr="00E92C13">
        <w:rPr>
          <w:highlight w:val="none"/>
          <w:lang w:val="en-GB"/>
        </w:rPr>
        <w:tab/>
        <w:t>Technology: enemy or accomplice?</w:t>
      </w:r>
    </w:p>
    <w:p w14:paraId="7D25934F" w14:textId="6E4D295E"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6.</w:t>
      </w:r>
      <w:r w:rsidRPr="00E92C13">
        <w:rPr>
          <w:highlight w:val="none"/>
          <w:lang w:val="en-GB"/>
        </w:rPr>
        <w:tab/>
      </w:r>
      <w:r w:rsidR="003E055A">
        <w:rPr>
          <w:highlight w:val="none"/>
          <w:lang w:val="en-GB"/>
        </w:rPr>
        <w:t>After t</w:t>
      </w:r>
      <w:r w:rsidRPr="00E92C13">
        <w:rPr>
          <w:highlight w:val="none"/>
          <w:lang w:val="en-GB"/>
        </w:rPr>
        <w:t>he pandemic: courses and remedies.</w:t>
      </w:r>
    </w:p>
    <w:p w14:paraId="25913729"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7.</w:t>
      </w:r>
      <w:r w:rsidRPr="00E92C13">
        <w:rPr>
          <w:highlight w:val="none"/>
          <w:lang w:val="en-GB"/>
        </w:rPr>
        <w:tab/>
        <w:t>Values.</w:t>
      </w:r>
    </w:p>
    <w:p w14:paraId="4EFDE44E"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8-10.</w:t>
      </w:r>
      <w:r w:rsidRPr="00E92C13">
        <w:rPr>
          <w:highlight w:val="none"/>
          <w:lang w:val="en-GB"/>
        </w:rPr>
        <w:tab/>
        <w:t xml:space="preserve">Survival Strategies: </w:t>
      </w:r>
    </w:p>
    <w:p w14:paraId="7D2C57F4"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actualising;</w:t>
      </w:r>
    </w:p>
    <w:p w14:paraId="293720C1"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the story;</w:t>
      </w:r>
    </w:p>
    <w:p w14:paraId="42F0625B"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contemporaneity/contamination.</w:t>
      </w:r>
    </w:p>
    <w:p w14:paraId="1AFA1986"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11.</w:t>
      </w:r>
      <w:r w:rsidRPr="00E92C13">
        <w:rPr>
          <w:highlight w:val="none"/>
          <w:lang w:val="en-GB"/>
        </w:rPr>
        <w:tab/>
        <w:t>The culture you eat: sustainability.</w:t>
      </w:r>
    </w:p>
    <w:p w14:paraId="07B1E2B4"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12.</w:t>
      </w:r>
      <w:r w:rsidRPr="00E92C13">
        <w:rPr>
          <w:highlight w:val="none"/>
          <w:lang w:val="en-GB"/>
        </w:rPr>
        <w:tab/>
        <w:t>Practical analysis.</w:t>
      </w:r>
    </w:p>
    <w:p w14:paraId="00952615" w14:textId="77777777" w:rsidR="000F7A12" w:rsidRPr="00E92C13" w:rsidRDefault="00B82DDE" w:rsidP="000F7A12">
      <w:pPr>
        <w:spacing w:before="240" w:after="120" w:line="240" w:lineRule="exact"/>
        <w:rPr>
          <w:b/>
          <w:i/>
          <w:sz w:val="18"/>
          <w:lang w:val="en-US"/>
        </w:rPr>
      </w:pPr>
      <w:r w:rsidRPr="00E92C13">
        <w:rPr>
          <w:b/>
          <w:i/>
          <w:sz w:val="18"/>
          <w:lang w:val="en-US"/>
        </w:rPr>
        <w:t>READING LIST</w:t>
      </w:r>
    </w:p>
    <w:p w14:paraId="74E29711" w14:textId="77777777" w:rsidR="000F7A12" w:rsidRPr="00E92C13" w:rsidRDefault="008D06C8" w:rsidP="000F7A12">
      <w:pPr>
        <w:pStyle w:val="Testo1"/>
        <w:spacing w:before="0"/>
        <w:rPr>
          <w:lang w:val="en-GB"/>
        </w:rPr>
      </w:pPr>
      <w:r w:rsidRPr="00E92C13">
        <w:rPr>
          <w:lang w:val="en-GB"/>
        </w:rPr>
        <w:t>Instead of a list of boring academic textbooks, students are invited to read some of the following literary classics dealing with the topics explained in class</w:t>
      </w:r>
      <w:r w:rsidR="000F7A12" w:rsidRPr="00E92C13">
        <w:rPr>
          <w:lang w:val="en-GB"/>
        </w:rPr>
        <w:t>:</w:t>
      </w:r>
    </w:p>
    <w:p w14:paraId="33CA6429" w14:textId="77777777" w:rsidR="000F7A12" w:rsidRPr="00E92C13" w:rsidRDefault="000F7A12" w:rsidP="000F7A12">
      <w:pPr>
        <w:pStyle w:val="Testo1"/>
        <w:spacing w:before="0"/>
        <w:rPr>
          <w:lang w:val="en-GB"/>
        </w:rPr>
      </w:pPr>
      <w:r w:rsidRPr="00E92C13">
        <w:rPr>
          <w:lang w:val="en-GB"/>
        </w:rPr>
        <w:t xml:space="preserve">J.L. Borges, </w:t>
      </w:r>
      <w:r w:rsidR="008D06C8" w:rsidRPr="00E92C13">
        <w:rPr>
          <w:i/>
          <w:lang w:val="en-GB"/>
        </w:rPr>
        <w:t>The library of Babel</w:t>
      </w:r>
      <w:r w:rsidRPr="00E92C13">
        <w:rPr>
          <w:lang w:val="en-GB"/>
        </w:rPr>
        <w:t>.</w:t>
      </w:r>
    </w:p>
    <w:p w14:paraId="76713702" w14:textId="77777777" w:rsidR="000F7A12" w:rsidRPr="00E92C13" w:rsidRDefault="000F7A12" w:rsidP="000F7A12">
      <w:pPr>
        <w:pStyle w:val="Testo1"/>
        <w:spacing w:before="0"/>
        <w:rPr>
          <w:lang w:val="en-GB"/>
        </w:rPr>
      </w:pPr>
      <w:r w:rsidRPr="00E92C13">
        <w:rPr>
          <w:lang w:val="en-GB"/>
        </w:rPr>
        <w:t xml:space="preserve">I. Calvino, </w:t>
      </w:r>
      <w:r w:rsidR="008D06C8" w:rsidRPr="00E92C13">
        <w:rPr>
          <w:i/>
          <w:lang w:val="en-GB"/>
        </w:rPr>
        <w:t>Six memos for the next millennium</w:t>
      </w:r>
      <w:r w:rsidRPr="00E92C13">
        <w:rPr>
          <w:lang w:val="en-GB"/>
        </w:rPr>
        <w:t>.</w:t>
      </w:r>
    </w:p>
    <w:p w14:paraId="107BC3FD" w14:textId="77777777" w:rsidR="003E055A" w:rsidRPr="008B2FCA" w:rsidRDefault="003E055A" w:rsidP="003E055A">
      <w:r w:rsidRPr="004E238D">
        <w:rPr>
          <w:iCs/>
          <w:sz w:val="18"/>
          <w:szCs w:val="18"/>
        </w:rPr>
        <w:t>A. Camaggio</w:t>
      </w:r>
      <w:r>
        <w:rPr>
          <w:i/>
          <w:sz w:val="18"/>
          <w:szCs w:val="18"/>
        </w:rPr>
        <w:t>, Arrivare al Massimo.</w:t>
      </w:r>
      <w:r w:rsidRPr="00551CA2">
        <w:rPr>
          <w:i/>
          <w:sz w:val="18"/>
          <w:szCs w:val="18"/>
        </w:rPr>
        <w:t xml:space="preserve"> </w:t>
      </w:r>
    </w:p>
    <w:p w14:paraId="705837D1" w14:textId="77777777" w:rsidR="000F7A12" w:rsidRPr="00E92C13" w:rsidRDefault="000F7A12" w:rsidP="000F7A12">
      <w:pPr>
        <w:pStyle w:val="Testo1"/>
        <w:spacing w:before="0"/>
        <w:rPr>
          <w:lang w:val="en-GB"/>
        </w:rPr>
      </w:pPr>
      <w:r w:rsidRPr="00E92C13">
        <w:rPr>
          <w:lang w:val="en-GB"/>
        </w:rPr>
        <w:t xml:space="preserve">A. Camus, </w:t>
      </w:r>
      <w:r w:rsidR="008D06C8" w:rsidRPr="00E92C13">
        <w:rPr>
          <w:i/>
          <w:lang w:val="en-GB"/>
        </w:rPr>
        <w:t>The plague</w:t>
      </w:r>
      <w:r w:rsidRPr="00E92C13">
        <w:rPr>
          <w:lang w:val="en-GB"/>
        </w:rPr>
        <w:t>.</w:t>
      </w:r>
    </w:p>
    <w:p w14:paraId="036242F1" w14:textId="77777777" w:rsidR="000F7A12" w:rsidRPr="00E92C13" w:rsidRDefault="000F7A12" w:rsidP="000F7A12">
      <w:pPr>
        <w:pStyle w:val="Testo1"/>
        <w:spacing w:before="0"/>
        <w:rPr>
          <w:lang w:val="en-GB"/>
        </w:rPr>
      </w:pPr>
      <w:r w:rsidRPr="00E92C13">
        <w:rPr>
          <w:lang w:val="en-GB"/>
        </w:rPr>
        <w:t xml:space="preserve">U. Eco, </w:t>
      </w:r>
      <w:r w:rsidR="008D06C8" w:rsidRPr="00E92C13">
        <w:rPr>
          <w:i/>
          <w:lang w:val="en-GB"/>
        </w:rPr>
        <w:t>Diary minimum</w:t>
      </w:r>
      <w:r w:rsidRPr="00E92C13">
        <w:rPr>
          <w:lang w:val="en-GB"/>
        </w:rPr>
        <w:t>.</w:t>
      </w:r>
    </w:p>
    <w:p w14:paraId="6BAECE52" w14:textId="77777777" w:rsidR="000F7A12" w:rsidRPr="00E92C13" w:rsidRDefault="000F7A12" w:rsidP="000F7A12">
      <w:pPr>
        <w:pStyle w:val="Testo1"/>
        <w:spacing w:before="0"/>
        <w:rPr>
          <w:lang w:val="en-GB"/>
        </w:rPr>
      </w:pPr>
      <w:r w:rsidRPr="00E92C13">
        <w:rPr>
          <w:lang w:val="en-GB"/>
        </w:rPr>
        <w:t xml:space="preserve">V. Hugo, </w:t>
      </w:r>
      <w:r w:rsidR="008E7E4C" w:rsidRPr="00E92C13">
        <w:rPr>
          <w:i/>
          <w:lang w:val="en-GB"/>
        </w:rPr>
        <w:t xml:space="preserve">The hunchback of </w:t>
      </w:r>
      <w:r w:rsidRPr="00E92C13">
        <w:rPr>
          <w:i/>
          <w:lang w:val="en-GB"/>
        </w:rPr>
        <w:t>Notre Dame.</w:t>
      </w:r>
    </w:p>
    <w:p w14:paraId="2C2E1787" w14:textId="77777777" w:rsidR="000F7A12" w:rsidRPr="00E92C13" w:rsidRDefault="000F7A12" w:rsidP="000F7A12">
      <w:pPr>
        <w:pStyle w:val="Testo1"/>
        <w:spacing w:before="0"/>
        <w:rPr>
          <w:lang w:val="en-GB"/>
        </w:rPr>
      </w:pPr>
      <w:r w:rsidRPr="00E92C13">
        <w:rPr>
          <w:lang w:val="en-GB"/>
        </w:rPr>
        <w:t xml:space="preserve">A. Malraux, </w:t>
      </w:r>
      <w:r w:rsidR="00626F89" w:rsidRPr="00E92C13">
        <w:rPr>
          <w:i/>
          <w:lang w:val="en-GB"/>
        </w:rPr>
        <w:t>The voices of silence</w:t>
      </w:r>
      <w:r w:rsidRPr="00E92C13">
        <w:rPr>
          <w:i/>
          <w:lang w:val="en-GB"/>
        </w:rPr>
        <w:t>.</w:t>
      </w:r>
    </w:p>
    <w:p w14:paraId="7F4953B5" w14:textId="77777777" w:rsidR="000F7A12" w:rsidRPr="00E92C13" w:rsidRDefault="000F7A12" w:rsidP="000F7A12">
      <w:pPr>
        <w:pStyle w:val="Testo1"/>
        <w:spacing w:before="0"/>
      </w:pPr>
      <w:r w:rsidRPr="00E92C13">
        <w:t xml:space="preserve">F.T. Marinetti, </w:t>
      </w:r>
      <w:r w:rsidRPr="00E92C13">
        <w:rPr>
          <w:i/>
        </w:rPr>
        <w:t xml:space="preserve">Manifesto </w:t>
      </w:r>
      <w:r w:rsidR="00626F89" w:rsidRPr="00E92C13">
        <w:rPr>
          <w:i/>
        </w:rPr>
        <w:t>of futurism</w:t>
      </w:r>
      <w:r w:rsidRPr="00E92C13">
        <w:rPr>
          <w:i/>
        </w:rPr>
        <w:t>.</w:t>
      </w:r>
    </w:p>
    <w:p w14:paraId="3B1D3367" w14:textId="77777777" w:rsidR="000F7A12" w:rsidRPr="00E92C13" w:rsidRDefault="000F7A12" w:rsidP="000F7A12">
      <w:pPr>
        <w:pStyle w:val="Testo1"/>
        <w:spacing w:before="0"/>
        <w:rPr>
          <w:lang w:val="fr-FR"/>
        </w:rPr>
      </w:pPr>
      <w:r w:rsidRPr="00E92C13">
        <w:rPr>
          <w:lang w:val="fr-FR"/>
        </w:rPr>
        <w:t>G. de Maupassant,</w:t>
      </w:r>
      <w:r w:rsidR="008E7E4C" w:rsidRPr="00E92C13">
        <w:rPr>
          <w:i/>
          <w:lang w:val="fr-FR"/>
        </w:rPr>
        <w:t xml:space="preserve"> Bel-</w:t>
      </w:r>
      <w:r w:rsidRPr="00E92C13">
        <w:rPr>
          <w:i/>
          <w:lang w:val="fr-FR"/>
        </w:rPr>
        <w:t>ami.</w:t>
      </w:r>
    </w:p>
    <w:p w14:paraId="6A49B894" w14:textId="77777777" w:rsidR="000F7A12" w:rsidRPr="00E92C13" w:rsidRDefault="000F7A12" w:rsidP="000F7A12">
      <w:pPr>
        <w:pStyle w:val="Testo1"/>
        <w:spacing w:before="0"/>
        <w:rPr>
          <w:i/>
          <w:lang w:val="en-GB"/>
        </w:rPr>
      </w:pPr>
      <w:r w:rsidRPr="00E92C13">
        <w:rPr>
          <w:lang w:val="en-GB"/>
        </w:rPr>
        <w:t xml:space="preserve">G. Orwell, </w:t>
      </w:r>
      <w:r w:rsidR="008E7E4C" w:rsidRPr="00E92C13">
        <w:rPr>
          <w:i/>
          <w:lang w:val="en-GB"/>
        </w:rPr>
        <w:t>Animal farm</w:t>
      </w:r>
      <w:r w:rsidRPr="00E92C13">
        <w:rPr>
          <w:i/>
          <w:lang w:val="en-GB"/>
        </w:rPr>
        <w:t>.</w:t>
      </w:r>
    </w:p>
    <w:p w14:paraId="293AEE84" w14:textId="77777777" w:rsidR="000F7A12" w:rsidRPr="00E92C13" w:rsidRDefault="000F7A12" w:rsidP="000F7A12">
      <w:pPr>
        <w:pStyle w:val="Testo1"/>
        <w:spacing w:before="0"/>
        <w:rPr>
          <w:i/>
          <w:lang w:val="en-GB"/>
        </w:rPr>
      </w:pPr>
      <w:r w:rsidRPr="00E92C13">
        <w:rPr>
          <w:lang w:val="en-GB"/>
        </w:rPr>
        <w:lastRenderedPageBreak/>
        <w:t xml:space="preserve">O. Pamuk, </w:t>
      </w:r>
      <w:r w:rsidR="008E7E4C" w:rsidRPr="00E92C13">
        <w:rPr>
          <w:i/>
          <w:lang w:val="en-GB"/>
        </w:rPr>
        <w:t>The innocence of objects</w:t>
      </w:r>
      <w:r w:rsidRPr="00E92C13">
        <w:rPr>
          <w:i/>
          <w:lang w:val="en-GB"/>
        </w:rPr>
        <w:t xml:space="preserve">. </w:t>
      </w:r>
      <w:r w:rsidR="008E7E4C" w:rsidRPr="00E92C13">
        <w:rPr>
          <w:i/>
          <w:lang w:val="en-GB"/>
        </w:rPr>
        <w:t>The museum of innocence</w:t>
      </w:r>
      <w:r w:rsidRPr="00E92C13">
        <w:rPr>
          <w:i/>
          <w:lang w:val="en-GB"/>
        </w:rPr>
        <w:t>, Istanbul.</w:t>
      </w:r>
    </w:p>
    <w:p w14:paraId="54DD153E" w14:textId="77777777" w:rsidR="000F7A12" w:rsidRPr="00E92C13" w:rsidRDefault="000F7A12" w:rsidP="000F7A12">
      <w:pPr>
        <w:pStyle w:val="Testo1"/>
        <w:spacing w:before="0"/>
        <w:rPr>
          <w:i/>
          <w:lang w:val="en-GB"/>
        </w:rPr>
      </w:pPr>
      <w:r w:rsidRPr="00E92C13">
        <w:rPr>
          <w:lang w:val="en-GB"/>
        </w:rPr>
        <w:t xml:space="preserve">P.P. Pasolini, </w:t>
      </w:r>
      <w:r w:rsidR="008E7E4C" w:rsidRPr="00E92C13">
        <w:rPr>
          <w:i/>
          <w:lang w:val="en-GB"/>
        </w:rPr>
        <w:t>Pirate writings</w:t>
      </w:r>
      <w:r w:rsidRPr="00E92C13">
        <w:rPr>
          <w:i/>
          <w:lang w:val="en-GB"/>
        </w:rPr>
        <w:t>.</w:t>
      </w:r>
    </w:p>
    <w:p w14:paraId="4084DCD1" w14:textId="77777777" w:rsidR="000F7A12" w:rsidRPr="00E92C13" w:rsidRDefault="000F7A12" w:rsidP="000F7A12">
      <w:pPr>
        <w:pStyle w:val="Testo1"/>
        <w:spacing w:before="0"/>
        <w:rPr>
          <w:i/>
          <w:lang w:val="en-GB"/>
        </w:rPr>
      </w:pPr>
      <w:r w:rsidRPr="00E92C13">
        <w:rPr>
          <w:lang w:val="en-GB"/>
        </w:rPr>
        <w:t xml:space="preserve">L. Pirandello, </w:t>
      </w:r>
      <w:r w:rsidR="008E7E4C" w:rsidRPr="00E92C13">
        <w:rPr>
          <w:i/>
          <w:lang w:val="en-GB"/>
        </w:rPr>
        <w:t>Six characters in search of an author</w:t>
      </w:r>
      <w:r w:rsidRPr="00E92C13">
        <w:rPr>
          <w:i/>
          <w:lang w:val="en-GB"/>
        </w:rPr>
        <w:t>.</w:t>
      </w:r>
    </w:p>
    <w:p w14:paraId="441809FA" w14:textId="77777777" w:rsidR="000F7A12" w:rsidRPr="00E92C13" w:rsidRDefault="000F7A12" w:rsidP="000F7A12">
      <w:pPr>
        <w:pStyle w:val="Testo1"/>
        <w:spacing w:before="0"/>
        <w:rPr>
          <w:i/>
          <w:lang w:val="fr-FR"/>
        </w:rPr>
      </w:pPr>
      <w:r w:rsidRPr="00E92C13">
        <w:rPr>
          <w:lang w:val="fr-FR"/>
        </w:rPr>
        <w:t xml:space="preserve">R. Queneau, </w:t>
      </w:r>
      <w:r w:rsidR="008E7E4C" w:rsidRPr="00E92C13">
        <w:rPr>
          <w:i/>
          <w:lang w:val="fr-FR"/>
        </w:rPr>
        <w:t>Exercises in style</w:t>
      </w:r>
      <w:r w:rsidRPr="00E92C13">
        <w:rPr>
          <w:i/>
          <w:lang w:val="fr-FR"/>
        </w:rPr>
        <w:t>.</w:t>
      </w:r>
    </w:p>
    <w:p w14:paraId="6943A3AB" w14:textId="77777777" w:rsidR="000F7A12" w:rsidRPr="00E92C13" w:rsidRDefault="000F7A12" w:rsidP="000F7A12">
      <w:pPr>
        <w:pStyle w:val="Testo1"/>
        <w:spacing w:before="0"/>
        <w:rPr>
          <w:i/>
          <w:lang w:val="en-GB"/>
        </w:rPr>
      </w:pPr>
      <w:r w:rsidRPr="00E92C13">
        <w:rPr>
          <w:lang w:val="en-GB"/>
        </w:rPr>
        <w:t xml:space="preserve">O. Wilde, </w:t>
      </w:r>
      <w:r w:rsidR="008E7E4C" w:rsidRPr="00E92C13">
        <w:rPr>
          <w:i/>
          <w:lang w:val="en-GB"/>
        </w:rPr>
        <w:t>The picture of</w:t>
      </w:r>
      <w:r w:rsidRPr="00E92C13">
        <w:rPr>
          <w:i/>
          <w:lang w:val="en-GB"/>
        </w:rPr>
        <w:t xml:space="preserve"> Dorian Gray.</w:t>
      </w:r>
    </w:p>
    <w:p w14:paraId="62EACDE1" w14:textId="77777777" w:rsidR="00F2363E" w:rsidRPr="00E92C13" w:rsidRDefault="00B82DDE" w:rsidP="00F2363E">
      <w:pPr>
        <w:spacing w:before="240" w:after="120"/>
        <w:rPr>
          <w:b/>
          <w:i/>
          <w:sz w:val="18"/>
          <w:lang w:val="en-US"/>
        </w:rPr>
      </w:pPr>
      <w:r w:rsidRPr="00E92C13">
        <w:rPr>
          <w:b/>
          <w:i/>
          <w:sz w:val="18"/>
          <w:lang w:val="en-US"/>
        </w:rPr>
        <w:t>TEACHING METHOD</w:t>
      </w:r>
    </w:p>
    <w:p w14:paraId="64E92D1E" w14:textId="77777777" w:rsidR="00F2363E" w:rsidRPr="00E92C13" w:rsidRDefault="008E7E4C" w:rsidP="00F2363E">
      <w:pPr>
        <w:pStyle w:val="Testo2"/>
        <w:rPr>
          <w:lang w:val="en-GB"/>
        </w:rPr>
      </w:pPr>
      <w:r w:rsidRPr="00E92C13">
        <w:rPr>
          <w:lang w:val="en-GB"/>
        </w:rPr>
        <w:t>Frontal lectures in class, and meetings with subject matter experts from the Italian cultural world</w:t>
      </w:r>
      <w:r w:rsidR="00F2363E" w:rsidRPr="00E92C13">
        <w:rPr>
          <w:lang w:val="en-GB"/>
        </w:rPr>
        <w:t>.</w:t>
      </w:r>
    </w:p>
    <w:p w14:paraId="6074C5D1" w14:textId="77777777" w:rsidR="00F2363E" w:rsidRPr="00E92C13" w:rsidRDefault="00B82DDE" w:rsidP="00F2363E">
      <w:pPr>
        <w:spacing w:before="240" w:after="120"/>
        <w:rPr>
          <w:b/>
          <w:i/>
          <w:sz w:val="18"/>
          <w:szCs w:val="18"/>
          <w:lang w:val="en-US"/>
        </w:rPr>
      </w:pPr>
      <w:r w:rsidRPr="00E92C13">
        <w:rPr>
          <w:b/>
          <w:i/>
          <w:sz w:val="18"/>
          <w:szCs w:val="18"/>
          <w:lang w:val="en-US"/>
        </w:rPr>
        <w:t>ASSESSMENT METHOD AND CRITERIA</w:t>
      </w:r>
    </w:p>
    <w:p w14:paraId="7AD5CEAB" w14:textId="77777777" w:rsidR="00F2363E" w:rsidRPr="00E92C13" w:rsidRDefault="008E7E4C" w:rsidP="00F2363E">
      <w:pPr>
        <w:pStyle w:val="Testo2"/>
        <w:rPr>
          <w:lang w:val="en-GB"/>
        </w:rPr>
      </w:pPr>
      <w:r w:rsidRPr="00E92C13">
        <w:rPr>
          <w:b/>
          <w:lang w:val="en-GB"/>
        </w:rPr>
        <w:t xml:space="preserve">Attending students </w:t>
      </w:r>
      <w:r w:rsidRPr="00E92C13">
        <w:rPr>
          <w:lang w:val="en-GB"/>
        </w:rPr>
        <w:t>will be assessed not only during the final exam, but also in terms of active participation in class</w:t>
      </w:r>
      <w:r w:rsidR="00F2363E" w:rsidRPr="00E92C13">
        <w:rPr>
          <w:lang w:val="en-GB"/>
        </w:rPr>
        <w:t xml:space="preserve">. </w:t>
      </w:r>
    </w:p>
    <w:p w14:paraId="77667DF7" w14:textId="77777777" w:rsidR="00F2363E" w:rsidRPr="00E92C13" w:rsidRDefault="008E7E4C" w:rsidP="008E7E4C">
      <w:pPr>
        <w:pStyle w:val="Testo2"/>
        <w:rPr>
          <w:lang w:val="en-GB"/>
        </w:rPr>
      </w:pPr>
      <w:r w:rsidRPr="00E92C13">
        <w:rPr>
          <w:lang w:val="en-GB"/>
        </w:rPr>
        <w:t xml:space="preserve">The final exam will consist in the critical analysis of a cultural insitution chosen by the student and previously approved by the lecturer through an email sent to the address </w:t>
      </w:r>
      <w:hyperlink r:id="rId8" w:history="1">
        <w:r w:rsidRPr="00E92C13">
          <w:rPr>
            <w:rStyle w:val="Collegamentoipertestuale"/>
            <w:lang w:val="en-GB"/>
          </w:rPr>
          <w:t>ak@kerbaker.it</w:t>
        </w:r>
      </w:hyperlink>
      <w:r w:rsidRPr="00E92C13">
        <w:rPr>
          <w:lang w:val="en-GB"/>
        </w:rPr>
        <w:t xml:space="preserve"> at least 15 days before the exam (provided that it has received a formal answer).</w:t>
      </w:r>
    </w:p>
    <w:p w14:paraId="31FB52B6" w14:textId="16FB9642" w:rsidR="00F2363E" w:rsidRPr="003E055A" w:rsidRDefault="008E7E4C" w:rsidP="003E055A">
      <w:pPr>
        <w:pStyle w:val="Testo2"/>
        <w:rPr>
          <w:highlight w:val="yellow"/>
        </w:rPr>
      </w:pPr>
      <w:r w:rsidRPr="00E92C13">
        <w:rPr>
          <w:lang w:val="en-GB"/>
        </w:rPr>
        <w:t xml:space="preserve">The institution under analysis has to be a high quality </w:t>
      </w:r>
      <w:r w:rsidR="00FA359A" w:rsidRPr="00E92C13">
        <w:rPr>
          <w:lang w:val="en-GB"/>
        </w:rPr>
        <w:t>bodyworking</w:t>
      </w:r>
      <w:r w:rsidRPr="00E92C13">
        <w:rPr>
          <w:lang w:val="en-GB"/>
        </w:rPr>
        <w:t xml:space="preserve"> in the cultural field for a period of time sufficient to enable </w:t>
      </w:r>
      <w:r w:rsidR="00FA359A" w:rsidRPr="00E92C13">
        <w:rPr>
          <w:lang w:val="en-GB"/>
        </w:rPr>
        <w:t xml:space="preserve">a critical analysis of the results. The managers of the institution will have to provide students with the most relevant economic data, such as the number of visitors and any other useful information for the analysis (the data referring to most foreign institutions are available online). The reading list will have to include at least 3 </w:t>
      </w:r>
      <w:r w:rsidR="00FA359A" w:rsidRPr="00E92C13">
        <w:rPr>
          <w:u w:val="single"/>
          <w:lang w:val="en-GB"/>
        </w:rPr>
        <w:t>printed</w:t>
      </w:r>
      <w:r w:rsidR="00FA359A" w:rsidRPr="00E92C13">
        <w:rPr>
          <w:lang w:val="en-GB"/>
        </w:rPr>
        <w:t xml:space="preserve"> books on the institution</w:t>
      </w:r>
      <w:r w:rsidR="003E055A">
        <w:rPr>
          <w:lang w:val="en-GB"/>
        </w:rPr>
        <w:t xml:space="preserve"> </w:t>
      </w:r>
      <w:r w:rsidR="007B1930">
        <w:rPr>
          <w:lang w:val="en-GB"/>
        </w:rPr>
        <w:t xml:space="preserve">to be stated in the approval request </w:t>
      </w:r>
      <w:r w:rsidR="005C2101">
        <w:rPr>
          <w:lang w:val="en-GB"/>
        </w:rPr>
        <w:t>sent to</w:t>
      </w:r>
      <w:r w:rsidR="007B1930">
        <w:rPr>
          <w:lang w:val="en-GB"/>
        </w:rPr>
        <w:t xml:space="preserve"> </w:t>
      </w:r>
      <w:r w:rsidR="005C2101">
        <w:rPr>
          <w:lang w:val="en-GB"/>
        </w:rPr>
        <w:t>e</w:t>
      </w:r>
      <w:r w:rsidR="007B1930">
        <w:rPr>
          <w:lang w:val="en-GB"/>
        </w:rPr>
        <w:t xml:space="preserve">mail. </w:t>
      </w:r>
    </w:p>
    <w:p w14:paraId="11A0CBD7" w14:textId="77777777" w:rsidR="00FA359A" w:rsidRPr="00E92C13" w:rsidRDefault="00FA359A" w:rsidP="00FA359A">
      <w:pPr>
        <w:pStyle w:val="Testo2"/>
        <w:rPr>
          <w:lang w:val="en-GB"/>
        </w:rPr>
      </w:pPr>
      <w:r w:rsidRPr="00E92C13">
        <w:rPr>
          <w:lang w:val="en-GB"/>
        </w:rPr>
        <w:t xml:space="preserve">In order to carry out this analysis, students are invited to use the parametres discussed in class: assess its activities from the point of view of the audience, but also </w:t>
      </w:r>
      <w:r w:rsidR="00682D95" w:rsidRPr="00E92C13">
        <w:rPr>
          <w:lang w:val="en-GB"/>
        </w:rPr>
        <w:t>of the staff – and therefore study the contents of the offer, the values that are transmitted, the target, the modes, the quality of the mounting and the catalogues, the advertising campaign, the sponsorships, the costs, the audience attendance and the economic returns, the media, and the public image.</w:t>
      </w:r>
    </w:p>
    <w:p w14:paraId="60B8A1AA" w14:textId="104C2585" w:rsidR="00F2363E" w:rsidRPr="00E92C13" w:rsidRDefault="00682D95" w:rsidP="00F2363E">
      <w:pPr>
        <w:pStyle w:val="Testo2"/>
        <w:rPr>
          <w:lang w:val="en-GB"/>
        </w:rPr>
      </w:pPr>
      <w:r w:rsidRPr="00E92C13">
        <w:rPr>
          <w:lang w:val="en-GB"/>
        </w:rPr>
        <w:t xml:space="preserve">In addition, </w:t>
      </w:r>
      <w:r w:rsidRPr="00E92C13">
        <w:rPr>
          <w:b/>
          <w:lang w:val="en-GB"/>
        </w:rPr>
        <w:t>non-attending students</w:t>
      </w:r>
      <w:r w:rsidRPr="00E92C13">
        <w:rPr>
          <w:lang w:val="en-GB"/>
        </w:rPr>
        <w:t xml:space="preserve"> will be tested on their knowledge of these textbooks</w:t>
      </w:r>
      <w:r w:rsidR="00F2363E" w:rsidRPr="00E92C13">
        <w:rPr>
          <w:lang w:val="en-GB"/>
        </w:rPr>
        <w:t>:</w:t>
      </w:r>
    </w:p>
    <w:p w14:paraId="3453C77C" w14:textId="77777777" w:rsidR="00CD5B35" w:rsidRPr="00E92C13" w:rsidRDefault="00CD5B35" w:rsidP="00CD5B35">
      <w:pPr>
        <w:pStyle w:val="Testo2"/>
      </w:pPr>
      <w:r w:rsidRPr="00E92C13">
        <w:t xml:space="preserve">Roberto Cecchi, </w:t>
      </w:r>
      <w:r w:rsidRPr="00E92C13">
        <w:rPr>
          <w:i/>
          <w:iCs/>
        </w:rPr>
        <w:t>Abecedario</w:t>
      </w:r>
      <w:r w:rsidRPr="00E92C13">
        <w:t>, Milano, Skira, 2015</w:t>
      </w:r>
    </w:p>
    <w:p w14:paraId="3BA061B5" w14:textId="191B4182" w:rsidR="003E055A" w:rsidRPr="00551CA2" w:rsidRDefault="003E055A" w:rsidP="003E055A">
      <w:pPr>
        <w:rPr>
          <w:sz w:val="18"/>
          <w:szCs w:val="18"/>
        </w:rPr>
      </w:pPr>
      <w:r>
        <w:rPr>
          <w:iCs/>
          <w:sz w:val="18"/>
          <w:szCs w:val="18"/>
        </w:rPr>
        <w:tab/>
      </w:r>
      <w:r w:rsidRPr="002506BE">
        <w:rPr>
          <w:iCs/>
          <w:sz w:val="18"/>
          <w:szCs w:val="18"/>
        </w:rPr>
        <w:t>Dario Franceschini,</w:t>
      </w:r>
      <w:r>
        <w:rPr>
          <w:i/>
          <w:sz w:val="18"/>
          <w:szCs w:val="18"/>
        </w:rPr>
        <w:t xml:space="preserve"> Con la cultura non si mangia?, </w:t>
      </w:r>
      <w:r w:rsidRPr="002506BE">
        <w:rPr>
          <w:iCs/>
          <w:sz w:val="18"/>
          <w:szCs w:val="18"/>
        </w:rPr>
        <w:t>Milano, La Nave di Teseo, 2022</w:t>
      </w:r>
    </w:p>
    <w:p w14:paraId="261ED731" w14:textId="77777777" w:rsidR="00F2363E" w:rsidRPr="00E92C13" w:rsidRDefault="00F2363E" w:rsidP="00F2363E">
      <w:pPr>
        <w:pStyle w:val="Testo2"/>
      </w:pPr>
      <w:r w:rsidRPr="00E92C13">
        <w:t xml:space="preserve">Andrea Kerbaker, </w:t>
      </w:r>
      <w:r w:rsidRPr="00E92C13">
        <w:rPr>
          <w:i/>
        </w:rPr>
        <w:t>Lo Stato dell’arte</w:t>
      </w:r>
      <w:r w:rsidRPr="00E92C13">
        <w:t>,</w:t>
      </w:r>
      <w:r w:rsidR="00682D95" w:rsidRPr="00E92C13">
        <w:t xml:space="preserve"> Milan</w:t>
      </w:r>
      <w:r w:rsidRPr="00E92C13">
        <w:t>, Bompiani, 2007</w:t>
      </w:r>
    </w:p>
    <w:p w14:paraId="083243E0" w14:textId="77777777" w:rsidR="00F2363E" w:rsidRPr="00E92C13" w:rsidRDefault="00F2363E" w:rsidP="00F2363E">
      <w:pPr>
        <w:pStyle w:val="Testo2"/>
      </w:pPr>
      <w:r w:rsidRPr="00E92C13">
        <w:t xml:space="preserve">Neil e Philip Kotler, </w:t>
      </w:r>
      <w:r w:rsidRPr="00E92C13">
        <w:rPr>
          <w:i/>
        </w:rPr>
        <w:t>Marketing dei musei</w:t>
      </w:r>
      <w:r w:rsidRPr="00E92C13">
        <w:t xml:space="preserve">, </w:t>
      </w:r>
      <w:r w:rsidR="00682D95" w:rsidRPr="00E92C13">
        <w:t>Turin</w:t>
      </w:r>
      <w:r w:rsidRPr="00E92C13">
        <w:t>, Einaudi, 2004</w:t>
      </w:r>
    </w:p>
    <w:p w14:paraId="0B62B062" w14:textId="7DA07E88" w:rsidR="00F2363E" w:rsidRPr="00E92C13" w:rsidRDefault="00F2363E" w:rsidP="00F2363E">
      <w:pPr>
        <w:pStyle w:val="Testo2"/>
      </w:pPr>
      <w:r w:rsidRPr="00E92C13">
        <w:t xml:space="preserve">Salvatore Settis, </w:t>
      </w:r>
      <w:r w:rsidRPr="00E92C13">
        <w:rPr>
          <w:i/>
        </w:rPr>
        <w:t>Azione popolare</w:t>
      </w:r>
      <w:r w:rsidR="00682D95" w:rsidRPr="00E92C13">
        <w:t>, Turin</w:t>
      </w:r>
      <w:r w:rsidRPr="00E92C13">
        <w:t>, Einaudi, 2012</w:t>
      </w:r>
    </w:p>
    <w:p w14:paraId="6415686E" w14:textId="77777777" w:rsidR="00F2363E" w:rsidRPr="00E92C13" w:rsidRDefault="00B82DDE" w:rsidP="00F2363E">
      <w:pPr>
        <w:spacing w:before="240" w:after="120"/>
        <w:rPr>
          <w:b/>
          <w:i/>
          <w:sz w:val="18"/>
          <w:szCs w:val="18"/>
          <w:lang w:val="en-GB"/>
        </w:rPr>
      </w:pPr>
      <w:r w:rsidRPr="00E92C13">
        <w:rPr>
          <w:b/>
          <w:i/>
          <w:sz w:val="18"/>
          <w:szCs w:val="18"/>
          <w:lang w:val="en-GB"/>
        </w:rPr>
        <w:t>NOTES AND PREREQUISITES</w:t>
      </w:r>
    </w:p>
    <w:bookmarkEnd w:id="4"/>
    <w:p w14:paraId="61EFBB7C" w14:textId="7773B7B3" w:rsidR="00DD3DF2" w:rsidRPr="003E055A" w:rsidRDefault="003E055A" w:rsidP="003E055A">
      <w:pPr>
        <w:spacing w:before="240"/>
        <w:ind w:firstLine="284"/>
        <w:rPr>
          <w:sz w:val="18"/>
          <w:szCs w:val="22"/>
          <w:lang w:val="en-US"/>
        </w:rPr>
      </w:pPr>
      <w:r w:rsidRPr="003E055A">
        <w:rPr>
          <w:sz w:val="18"/>
          <w:szCs w:val="22"/>
          <w:lang w:val="en-US"/>
        </w:rPr>
        <w:t>Further information can be found on the lecturer’s webpage at http://docenti.unicatt.it/web/searchByName.do?language=ENGor on the Faculty notice board.</w:t>
      </w:r>
    </w:p>
    <w:sectPr w:rsidR="00DD3DF2" w:rsidRPr="003E055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9458" w14:textId="77777777" w:rsidR="00E8222A" w:rsidRDefault="00E8222A" w:rsidP="00495FB0">
      <w:pPr>
        <w:spacing w:line="240" w:lineRule="auto"/>
      </w:pPr>
      <w:r>
        <w:separator/>
      </w:r>
    </w:p>
  </w:endnote>
  <w:endnote w:type="continuationSeparator" w:id="0">
    <w:p w14:paraId="063517D6" w14:textId="77777777" w:rsidR="00E8222A" w:rsidRDefault="00E8222A"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BBEB" w14:textId="77777777" w:rsidR="00E8222A" w:rsidRDefault="00E8222A" w:rsidP="00495FB0">
      <w:pPr>
        <w:spacing w:line="240" w:lineRule="auto"/>
      </w:pPr>
      <w:r>
        <w:separator/>
      </w:r>
    </w:p>
  </w:footnote>
  <w:footnote w:type="continuationSeparator" w:id="0">
    <w:p w14:paraId="709D0E97" w14:textId="77777777" w:rsidR="00E8222A" w:rsidRDefault="00E8222A" w:rsidP="00495F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8472959">
    <w:abstractNumId w:val="2"/>
  </w:num>
  <w:num w:numId="2" w16cid:durableId="1212420682">
    <w:abstractNumId w:val="0"/>
  </w:num>
  <w:num w:numId="3" w16cid:durableId="52128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D"/>
    <w:rsid w:val="00051BD5"/>
    <w:rsid w:val="00081297"/>
    <w:rsid w:val="00082884"/>
    <w:rsid w:val="000E2660"/>
    <w:rsid w:val="000F7A12"/>
    <w:rsid w:val="00124E60"/>
    <w:rsid w:val="00130130"/>
    <w:rsid w:val="00177A53"/>
    <w:rsid w:val="00187B99"/>
    <w:rsid w:val="00193093"/>
    <w:rsid w:val="00197FDE"/>
    <w:rsid w:val="001D6FD4"/>
    <w:rsid w:val="001E6919"/>
    <w:rsid w:val="001F50A6"/>
    <w:rsid w:val="002014DD"/>
    <w:rsid w:val="002624E5"/>
    <w:rsid w:val="00290105"/>
    <w:rsid w:val="002D5E17"/>
    <w:rsid w:val="002F4A69"/>
    <w:rsid w:val="00320EF3"/>
    <w:rsid w:val="00321D31"/>
    <w:rsid w:val="00376288"/>
    <w:rsid w:val="00381618"/>
    <w:rsid w:val="003A1D5F"/>
    <w:rsid w:val="003A76D1"/>
    <w:rsid w:val="003B23DE"/>
    <w:rsid w:val="003C0E1F"/>
    <w:rsid w:val="003D2DC2"/>
    <w:rsid w:val="003E055A"/>
    <w:rsid w:val="004802F9"/>
    <w:rsid w:val="004816B5"/>
    <w:rsid w:val="00484CF2"/>
    <w:rsid w:val="00495FB0"/>
    <w:rsid w:val="004B275B"/>
    <w:rsid w:val="004B666E"/>
    <w:rsid w:val="004D1217"/>
    <w:rsid w:val="004D6008"/>
    <w:rsid w:val="00540AB2"/>
    <w:rsid w:val="00546A1C"/>
    <w:rsid w:val="005515DA"/>
    <w:rsid w:val="00571226"/>
    <w:rsid w:val="005B04D4"/>
    <w:rsid w:val="005C2101"/>
    <w:rsid w:val="005F54B7"/>
    <w:rsid w:val="005F729A"/>
    <w:rsid w:val="00602E5D"/>
    <w:rsid w:val="00626F89"/>
    <w:rsid w:val="00630497"/>
    <w:rsid w:val="00640794"/>
    <w:rsid w:val="00682D95"/>
    <w:rsid w:val="006A38F7"/>
    <w:rsid w:val="006F10E5"/>
    <w:rsid w:val="006F1772"/>
    <w:rsid w:val="00700ECD"/>
    <w:rsid w:val="00712B6C"/>
    <w:rsid w:val="00723553"/>
    <w:rsid w:val="00736D32"/>
    <w:rsid w:val="007646F2"/>
    <w:rsid w:val="00785123"/>
    <w:rsid w:val="007B1930"/>
    <w:rsid w:val="007D1105"/>
    <w:rsid w:val="007E2AD3"/>
    <w:rsid w:val="007F2330"/>
    <w:rsid w:val="00843CA7"/>
    <w:rsid w:val="00857F93"/>
    <w:rsid w:val="00876D75"/>
    <w:rsid w:val="008942E7"/>
    <w:rsid w:val="008A1204"/>
    <w:rsid w:val="008A3BD1"/>
    <w:rsid w:val="008B13AE"/>
    <w:rsid w:val="008B53DA"/>
    <w:rsid w:val="008D06C8"/>
    <w:rsid w:val="008E7E4C"/>
    <w:rsid w:val="00900CCA"/>
    <w:rsid w:val="00924B77"/>
    <w:rsid w:val="00925BD9"/>
    <w:rsid w:val="00940DA2"/>
    <w:rsid w:val="00944020"/>
    <w:rsid w:val="0094444C"/>
    <w:rsid w:val="0097086F"/>
    <w:rsid w:val="009768C6"/>
    <w:rsid w:val="009939B5"/>
    <w:rsid w:val="009A70D7"/>
    <w:rsid w:val="009E055C"/>
    <w:rsid w:val="009F36C9"/>
    <w:rsid w:val="00A261F8"/>
    <w:rsid w:val="00A52A9F"/>
    <w:rsid w:val="00A74F6F"/>
    <w:rsid w:val="00A90D75"/>
    <w:rsid w:val="00AA286A"/>
    <w:rsid w:val="00AA4514"/>
    <w:rsid w:val="00AC0CBF"/>
    <w:rsid w:val="00AD7557"/>
    <w:rsid w:val="00AD7EA7"/>
    <w:rsid w:val="00B34964"/>
    <w:rsid w:val="00B4234A"/>
    <w:rsid w:val="00B50C5D"/>
    <w:rsid w:val="00B51253"/>
    <w:rsid w:val="00B525CC"/>
    <w:rsid w:val="00B56E6F"/>
    <w:rsid w:val="00B631F2"/>
    <w:rsid w:val="00B66620"/>
    <w:rsid w:val="00B82DDE"/>
    <w:rsid w:val="00BA6A43"/>
    <w:rsid w:val="00BC5A66"/>
    <w:rsid w:val="00BE1C78"/>
    <w:rsid w:val="00BF2C2F"/>
    <w:rsid w:val="00BF4285"/>
    <w:rsid w:val="00C54A64"/>
    <w:rsid w:val="00C561AE"/>
    <w:rsid w:val="00C97899"/>
    <w:rsid w:val="00CA0836"/>
    <w:rsid w:val="00CA1AD1"/>
    <w:rsid w:val="00CD5B35"/>
    <w:rsid w:val="00CF23F9"/>
    <w:rsid w:val="00D00DF1"/>
    <w:rsid w:val="00D15215"/>
    <w:rsid w:val="00D404F2"/>
    <w:rsid w:val="00D50BC0"/>
    <w:rsid w:val="00DB6685"/>
    <w:rsid w:val="00DC0787"/>
    <w:rsid w:val="00DC3334"/>
    <w:rsid w:val="00DD3DF2"/>
    <w:rsid w:val="00DE3B16"/>
    <w:rsid w:val="00E3406F"/>
    <w:rsid w:val="00E607E6"/>
    <w:rsid w:val="00E63B3A"/>
    <w:rsid w:val="00E73A83"/>
    <w:rsid w:val="00E8222A"/>
    <w:rsid w:val="00E866C1"/>
    <w:rsid w:val="00E92C13"/>
    <w:rsid w:val="00EB0FB1"/>
    <w:rsid w:val="00EF0F2C"/>
    <w:rsid w:val="00F03E86"/>
    <w:rsid w:val="00F2363E"/>
    <w:rsid w:val="00F43207"/>
    <w:rsid w:val="00F8590F"/>
    <w:rsid w:val="00FA359A"/>
    <w:rsid w:val="00FC21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EEA5"/>
  <w15:docId w15:val="{C380BBAC-5669-46B9-811C-CFFEB781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 w:type="paragraph" w:customStyle="1" w:styleId="P68B1DB1-Normale11">
    <w:name w:val="P68B1DB1-Normale11"/>
    <w:basedOn w:val="Normale"/>
    <w:rsid w:val="003C0E1F"/>
    <w:pPr>
      <w:pBdr>
        <w:top w:val="nil"/>
        <w:left w:val="nil"/>
        <w:bottom w:val="nil"/>
        <w:right w:val="nil"/>
        <w:between w:val="nil"/>
        <w:bar w:val="nil"/>
      </w:pBdr>
      <w:tabs>
        <w:tab w:val="clear" w:pos="284"/>
      </w:tabs>
      <w:spacing w:line="240" w:lineRule="auto"/>
      <w:jc w:val="left"/>
    </w:pPr>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erbake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4BEE-E1A8-45DE-BE05-C020B61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615</Words>
  <Characters>3399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2019-06-21T08:05:00Z</cp:lastPrinted>
  <dcterms:created xsi:type="dcterms:W3CDTF">2023-07-07T09:31:00Z</dcterms:created>
  <dcterms:modified xsi:type="dcterms:W3CDTF">2024-01-09T15:15:00Z</dcterms:modified>
</cp:coreProperties>
</file>