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BD9A" w14:textId="64ECDC20" w:rsidR="002D5E17" w:rsidRPr="0088069E" w:rsidRDefault="00A54981" w:rsidP="002D5E17">
      <w:pPr>
        <w:pStyle w:val="Titolo1"/>
        <w:rPr>
          <w:noProof w:val="0"/>
          <w:lang w:val="en-GB"/>
        </w:rPr>
      </w:pPr>
      <w:r>
        <w:rPr>
          <w:noProof w:val="0"/>
          <w:lang w:val="en-GB"/>
        </w:rPr>
        <w:t>Seminar</w:t>
      </w:r>
      <w:r w:rsidR="0059432A" w:rsidRPr="0088069E">
        <w:rPr>
          <w:noProof w:val="0"/>
          <w:lang w:val="en-GB"/>
        </w:rPr>
        <w:t xml:space="preserve">: </w:t>
      </w:r>
      <w:r w:rsidR="0088069E" w:rsidRPr="0088069E">
        <w:rPr>
          <w:noProof w:val="0"/>
          <w:lang w:val="en-GB"/>
        </w:rPr>
        <w:t>Prison, safety</w:t>
      </w:r>
      <w:r w:rsidR="00503CC8">
        <w:rPr>
          <w:noProof w:val="0"/>
          <w:lang w:val="en-GB"/>
        </w:rPr>
        <w:t>,</w:t>
      </w:r>
      <w:r w:rsidR="0088069E" w:rsidRPr="0088069E">
        <w:rPr>
          <w:noProof w:val="0"/>
          <w:lang w:val="en-GB"/>
        </w:rPr>
        <w:t xml:space="preserve"> and resocialisation of convicts  </w:t>
      </w:r>
    </w:p>
    <w:p w14:paraId="7D5DAF66" w14:textId="5F65AB43" w:rsidR="0088069E" w:rsidRPr="0088069E" w:rsidRDefault="0059432A" w:rsidP="0088069E">
      <w:pPr>
        <w:pStyle w:val="Titolo2"/>
        <w:rPr>
          <w:noProof w:val="0"/>
          <w:lang w:val="en-GB"/>
        </w:rPr>
      </w:pPr>
      <w:r w:rsidRPr="0088069E">
        <w:rPr>
          <w:noProof w:val="0"/>
          <w:lang w:val="en-GB"/>
        </w:rPr>
        <w:t>Prof. Gianluca Varraso</w:t>
      </w:r>
    </w:p>
    <w:p w14:paraId="6FC54657" w14:textId="6B8F54BE" w:rsidR="0059432A" w:rsidRPr="0088069E" w:rsidRDefault="0088069E" w:rsidP="0059432A">
      <w:pPr>
        <w:spacing w:before="240" w:after="120" w:line="240" w:lineRule="exact"/>
        <w:rPr>
          <w:b/>
          <w:sz w:val="18"/>
          <w:lang w:val="en-GB"/>
        </w:rPr>
      </w:pPr>
      <w:bookmarkStart w:id="0" w:name="_Hlk18846087"/>
      <w:r w:rsidRPr="0088069E">
        <w:rPr>
          <w:b/>
          <w:i/>
          <w:sz w:val="18"/>
          <w:lang w:val="en-GB"/>
        </w:rPr>
        <w:t>COURSE AIMS AND INTENDED LEARNING OUTCOMES</w:t>
      </w:r>
      <w:bookmarkEnd w:id="0"/>
    </w:p>
    <w:p w14:paraId="7E286393" w14:textId="0D65808A" w:rsidR="00C4738A" w:rsidRPr="0088069E" w:rsidRDefault="00503CC8" w:rsidP="00C4738A">
      <w:pPr>
        <w:rPr>
          <w:lang w:val="en-GB"/>
        </w:rPr>
      </w:pPr>
      <w:r w:rsidRPr="00503CC8">
        <w:rPr>
          <w:lang w:val="en-GB"/>
        </w:rPr>
        <w:t>The seminar is an opportunity for</w:t>
      </w:r>
      <w:r w:rsidR="00445358">
        <w:rPr>
          <w:lang w:val="en-GB"/>
        </w:rPr>
        <w:t xml:space="preserve"> an</w:t>
      </w:r>
      <w:r w:rsidRPr="00503CC8">
        <w:rPr>
          <w:lang w:val="en-GB"/>
        </w:rPr>
        <w:t xml:space="preserve"> in-depth study of various thematic areas: security and treatment</w:t>
      </w:r>
      <w:r w:rsidR="00445358">
        <w:rPr>
          <w:lang w:val="en-GB"/>
        </w:rPr>
        <w:t xml:space="preserve"> of prisoners</w:t>
      </w:r>
      <w:r w:rsidRPr="00503CC8">
        <w:rPr>
          <w:lang w:val="en-GB"/>
        </w:rPr>
        <w:t>, scientific observation of the personality of the accused and offender</w:t>
      </w:r>
      <w:r w:rsidR="00182C6A">
        <w:rPr>
          <w:lang w:val="en-GB"/>
        </w:rPr>
        <w:t>,</w:t>
      </w:r>
      <w:r w:rsidRPr="00503CC8">
        <w:rPr>
          <w:lang w:val="en-GB"/>
        </w:rPr>
        <w:t xml:space="preserve"> and restorative justice. The alternation of the </w:t>
      </w:r>
      <w:r w:rsidR="00445358">
        <w:rPr>
          <w:lang w:val="en-GB"/>
        </w:rPr>
        <w:t>lecturers</w:t>
      </w:r>
      <w:r w:rsidRPr="00503CC8">
        <w:rPr>
          <w:lang w:val="en-GB"/>
        </w:rPr>
        <w:t xml:space="preserve"> </w:t>
      </w:r>
      <w:r w:rsidR="008630CE">
        <w:rPr>
          <w:lang w:val="en-GB"/>
        </w:rPr>
        <w:t>aims</w:t>
      </w:r>
      <w:r w:rsidRPr="00503CC8">
        <w:rPr>
          <w:lang w:val="en-GB"/>
        </w:rPr>
        <w:t xml:space="preserve"> to offer students the opportunity to reflect on the phenomenon of detention by integrating different points of observation. To achieve the goal, the</w:t>
      </w:r>
      <w:r w:rsidR="008630CE">
        <w:rPr>
          <w:lang w:val="en-GB"/>
        </w:rPr>
        <w:t xml:space="preserve"> course will also use interventions by experienced speakers in the field</w:t>
      </w:r>
      <w:r w:rsidRPr="00503CC8">
        <w:rPr>
          <w:lang w:val="en-GB"/>
        </w:rPr>
        <w:t xml:space="preserve"> (criminal execution </w:t>
      </w:r>
      <w:r w:rsidR="008630CE">
        <w:rPr>
          <w:lang w:val="en-GB"/>
        </w:rPr>
        <w:t>authorities</w:t>
      </w:r>
      <w:r w:rsidRPr="00503CC8">
        <w:rPr>
          <w:lang w:val="en-GB"/>
        </w:rPr>
        <w:t xml:space="preserve">, surveillance </w:t>
      </w:r>
      <w:r w:rsidR="008630CE">
        <w:rPr>
          <w:lang w:val="en-GB"/>
        </w:rPr>
        <w:t>judges</w:t>
      </w:r>
      <w:r w:rsidRPr="00503CC8">
        <w:rPr>
          <w:lang w:val="en-GB"/>
        </w:rPr>
        <w:t>, social workers, educators, criminologists) and visits will be organi</w:t>
      </w:r>
      <w:r w:rsidR="008630CE">
        <w:rPr>
          <w:lang w:val="en-GB"/>
        </w:rPr>
        <w:t>s</w:t>
      </w:r>
      <w:r w:rsidRPr="00503CC8">
        <w:rPr>
          <w:lang w:val="en-GB"/>
        </w:rPr>
        <w:t xml:space="preserve">ed inside the main detention </w:t>
      </w:r>
      <w:r w:rsidR="008630CE">
        <w:rPr>
          <w:lang w:val="en-GB"/>
        </w:rPr>
        <w:t>centres</w:t>
      </w:r>
      <w:r w:rsidRPr="00503CC8">
        <w:rPr>
          <w:lang w:val="en-GB"/>
        </w:rPr>
        <w:t xml:space="preserve"> in Milan</w:t>
      </w:r>
      <w:r w:rsidR="00C4738A" w:rsidRPr="0088069E">
        <w:rPr>
          <w:szCs w:val="20"/>
          <w:lang w:val="en-GB"/>
        </w:rPr>
        <w:t>.</w:t>
      </w:r>
    </w:p>
    <w:p w14:paraId="6E80F4DD" w14:textId="00E90E2C" w:rsidR="00C4738A" w:rsidRPr="0088069E" w:rsidRDefault="00503CC8" w:rsidP="00C4738A">
      <w:pPr>
        <w:rPr>
          <w:szCs w:val="20"/>
          <w:lang w:val="en-GB"/>
        </w:rPr>
      </w:pPr>
      <w:r w:rsidRPr="00503CC8">
        <w:rPr>
          <w:lang w:val="en-GB"/>
        </w:rPr>
        <w:t>At the end of the seminar</w:t>
      </w:r>
      <w:r w:rsidR="00182C6A">
        <w:rPr>
          <w:lang w:val="en-GB"/>
        </w:rPr>
        <w:t>,</w:t>
      </w:r>
      <w:r w:rsidRPr="00503CC8">
        <w:rPr>
          <w:lang w:val="en-GB"/>
        </w:rPr>
        <w:t xml:space="preserve"> </w:t>
      </w:r>
      <w:r w:rsidR="008630CE">
        <w:rPr>
          <w:lang w:val="en-GB"/>
        </w:rPr>
        <w:t>s</w:t>
      </w:r>
      <w:r w:rsidRPr="00503CC8">
        <w:rPr>
          <w:lang w:val="en-GB"/>
        </w:rPr>
        <w:t xml:space="preserve">tudents will be able to demonstrate operational knowledge and to appreciate the complexity of the penitentiary </w:t>
      </w:r>
      <w:r w:rsidR="008630CE">
        <w:rPr>
          <w:lang w:val="en-GB"/>
        </w:rPr>
        <w:t>situations</w:t>
      </w:r>
      <w:r w:rsidRPr="00503CC8">
        <w:rPr>
          <w:lang w:val="en-GB"/>
        </w:rPr>
        <w:t xml:space="preserve"> in Italy, with a better understanding of how safety reasons </w:t>
      </w:r>
      <w:r w:rsidR="001B5F4C">
        <w:rPr>
          <w:lang w:val="en-GB"/>
        </w:rPr>
        <w:t>inside</w:t>
      </w:r>
      <w:r w:rsidRPr="00503CC8">
        <w:rPr>
          <w:lang w:val="en-GB"/>
        </w:rPr>
        <w:t xml:space="preserve"> prison</w:t>
      </w:r>
      <w:r w:rsidR="001B5F4C">
        <w:rPr>
          <w:lang w:val="en-GB"/>
        </w:rPr>
        <w:t>s</w:t>
      </w:r>
      <w:r w:rsidRPr="00503CC8">
        <w:rPr>
          <w:lang w:val="en-GB"/>
        </w:rPr>
        <w:t xml:space="preserve"> and </w:t>
      </w:r>
      <w:r w:rsidR="001B5F4C">
        <w:rPr>
          <w:lang w:val="en-GB"/>
        </w:rPr>
        <w:t>confinement centres</w:t>
      </w:r>
      <w:r w:rsidRPr="00503CC8">
        <w:rPr>
          <w:lang w:val="en-GB"/>
        </w:rPr>
        <w:t xml:space="preserve"> can be reconciled with the re-educational purpose of the penalty sanctioned by art. 27 paragraph 2 of the Constitution, especially after the European Court of Human Rights condemned Italy for violation of art. 3 </w:t>
      </w:r>
      <w:r w:rsidR="001B5F4C">
        <w:rPr>
          <w:szCs w:val="20"/>
          <w:lang w:val="en-GB"/>
        </w:rPr>
        <w:t>ECHR</w:t>
      </w:r>
      <w:r w:rsidRPr="00503CC8">
        <w:rPr>
          <w:lang w:val="en-GB"/>
        </w:rPr>
        <w:t>, recogni</w:t>
      </w:r>
      <w:r w:rsidR="001B5F4C">
        <w:rPr>
          <w:lang w:val="en-GB"/>
        </w:rPr>
        <w:t>s</w:t>
      </w:r>
      <w:r w:rsidRPr="00503CC8">
        <w:rPr>
          <w:lang w:val="en-GB"/>
        </w:rPr>
        <w:t xml:space="preserve">ing the </w:t>
      </w:r>
      <w:r w:rsidR="00A7197D">
        <w:rPr>
          <w:lang w:val="en-GB"/>
        </w:rPr>
        <w:t>grounds for</w:t>
      </w:r>
      <w:r w:rsidRPr="00503CC8">
        <w:rPr>
          <w:lang w:val="en-GB"/>
        </w:rPr>
        <w:t xml:space="preserve"> "inhuman and degrading" treatment </w:t>
      </w:r>
      <w:r w:rsidR="00A7197D">
        <w:rPr>
          <w:lang w:val="en-GB"/>
        </w:rPr>
        <w:t xml:space="preserve">due to prison </w:t>
      </w:r>
      <w:r w:rsidRPr="00503CC8">
        <w:rPr>
          <w:lang w:val="en-GB"/>
        </w:rPr>
        <w:t>overcrowd</w:t>
      </w:r>
      <w:r w:rsidR="00A7197D">
        <w:rPr>
          <w:lang w:val="en-GB"/>
        </w:rPr>
        <w:t>ing in Italy</w:t>
      </w:r>
      <w:r w:rsidR="00C4738A" w:rsidRPr="0088069E">
        <w:rPr>
          <w:szCs w:val="20"/>
          <w:lang w:val="en-GB"/>
        </w:rPr>
        <w:t xml:space="preserve">. </w:t>
      </w:r>
    </w:p>
    <w:p w14:paraId="643EA2DE" w14:textId="03C069C0" w:rsidR="0059432A" w:rsidRPr="0088069E" w:rsidRDefault="0088069E" w:rsidP="00C4738A">
      <w:pPr>
        <w:spacing w:before="240" w:after="120" w:line="240" w:lineRule="exact"/>
        <w:rPr>
          <w:b/>
          <w:sz w:val="18"/>
          <w:lang w:val="en-GB"/>
        </w:rPr>
      </w:pPr>
      <w:bookmarkStart w:id="1" w:name="_Hlk18846112"/>
      <w:r w:rsidRPr="0088069E">
        <w:rPr>
          <w:b/>
          <w:i/>
          <w:sz w:val="18"/>
          <w:lang w:val="en-GB"/>
        </w:rPr>
        <w:t>COURSE CONTENT</w:t>
      </w:r>
      <w:bookmarkEnd w:id="1"/>
    </w:p>
    <w:p w14:paraId="51FAFDBB" w14:textId="08E0C7E3" w:rsidR="00C4738A" w:rsidRPr="0088069E" w:rsidRDefault="00503CC8" w:rsidP="00C4738A">
      <w:pPr>
        <w:rPr>
          <w:lang w:val="en-GB"/>
        </w:rPr>
      </w:pPr>
      <w:r w:rsidRPr="00503CC8">
        <w:rPr>
          <w:lang w:val="en-GB"/>
        </w:rPr>
        <w:t xml:space="preserve">The seminar </w:t>
      </w:r>
      <w:r w:rsidR="00111C17" w:rsidRPr="00503CC8">
        <w:rPr>
          <w:lang w:val="en-GB"/>
        </w:rPr>
        <w:t>consist</w:t>
      </w:r>
      <w:r w:rsidR="00111C17">
        <w:rPr>
          <w:lang w:val="en-GB"/>
        </w:rPr>
        <w:t>s</w:t>
      </w:r>
      <w:r w:rsidR="00111C17" w:rsidRPr="00503CC8">
        <w:rPr>
          <w:lang w:val="en-GB"/>
        </w:rPr>
        <w:t xml:space="preserve"> of various modules</w:t>
      </w:r>
      <w:r w:rsidR="00111C17">
        <w:rPr>
          <w:lang w:val="en-GB"/>
        </w:rPr>
        <w:t xml:space="preserve"> and </w:t>
      </w:r>
      <w:r w:rsidRPr="00503CC8">
        <w:rPr>
          <w:lang w:val="en-GB"/>
        </w:rPr>
        <w:t>will take place in the second part of the academic year on the dates published on the personal page of Prof. Gianluca Varraso</w:t>
      </w:r>
      <w:r w:rsidR="00111C17">
        <w:rPr>
          <w:lang w:val="en-GB"/>
        </w:rPr>
        <w:t>,</w:t>
      </w:r>
      <w:r w:rsidRPr="00503CC8">
        <w:rPr>
          <w:lang w:val="en-GB"/>
        </w:rPr>
        <w:t xml:space="preserve"> </w:t>
      </w:r>
      <w:r w:rsidR="00111C17">
        <w:rPr>
          <w:lang w:val="en-GB"/>
        </w:rPr>
        <w:t>in charge</w:t>
      </w:r>
      <w:r w:rsidRPr="00503CC8">
        <w:rPr>
          <w:lang w:val="en-GB"/>
        </w:rPr>
        <w:t xml:space="preserve"> of the general coordination</w:t>
      </w:r>
      <w:r w:rsidR="00111C17">
        <w:rPr>
          <w:lang w:val="en-GB"/>
        </w:rPr>
        <w:t>,</w:t>
      </w:r>
      <w:r w:rsidRPr="00503CC8">
        <w:rPr>
          <w:lang w:val="en-GB"/>
        </w:rPr>
        <w:t xml:space="preserve"> and on the Blackboard platform of the Criminal Procedure Law and Penitentiary Law courses</w:t>
      </w:r>
      <w:r w:rsidR="00111C17">
        <w:rPr>
          <w:lang w:val="en-GB"/>
        </w:rPr>
        <w:t>.</w:t>
      </w:r>
    </w:p>
    <w:p w14:paraId="7AD9E45D" w14:textId="6D95565C" w:rsidR="00C4738A" w:rsidRPr="0088069E" w:rsidRDefault="00C4738A" w:rsidP="00C4738A">
      <w:pPr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111C17" w:rsidRPr="00503CC8">
        <w:rPr>
          <w:lang w:val="en-GB"/>
        </w:rPr>
        <w:t xml:space="preserve">analysis </w:t>
      </w:r>
      <w:r w:rsidR="00503CC8" w:rsidRPr="00503CC8">
        <w:rPr>
          <w:lang w:val="en-GB"/>
        </w:rPr>
        <w:t xml:space="preserve">methodology of the </w:t>
      </w:r>
      <w:r w:rsidR="00111C17">
        <w:rPr>
          <w:lang w:val="en-GB"/>
        </w:rPr>
        <w:t>detention</w:t>
      </w:r>
      <w:r w:rsidR="00503CC8" w:rsidRPr="00503CC8">
        <w:rPr>
          <w:lang w:val="en-GB"/>
        </w:rPr>
        <w:t xml:space="preserve"> phenomenon</w:t>
      </w:r>
      <w:r w:rsidRPr="0088069E">
        <w:rPr>
          <w:lang w:val="en-GB"/>
        </w:rPr>
        <w:t>.</w:t>
      </w:r>
    </w:p>
    <w:p w14:paraId="141AAC3D" w14:textId="3A96B35B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503CC8" w:rsidRPr="00503CC8">
        <w:rPr>
          <w:lang w:val="en-GB"/>
        </w:rPr>
        <w:t>Overview and chronology of internal and supranational rules</w:t>
      </w:r>
      <w:r w:rsidRPr="0088069E">
        <w:rPr>
          <w:lang w:val="en-GB"/>
        </w:rPr>
        <w:t>.</w:t>
      </w:r>
    </w:p>
    <w:p w14:paraId="5E4E5BBA" w14:textId="716C556B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111C17">
        <w:rPr>
          <w:lang w:val="en-GB"/>
        </w:rPr>
        <w:t xml:space="preserve">National </w:t>
      </w:r>
      <w:r w:rsidR="00503CC8" w:rsidRPr="00503CC8">
        <w:rPr>
          <w:lang w:val="en-GB"/>
        </w:rPr>
        <w:t>and supranational jurisprudence</w:t>
      </w:r>
      <w:r w:rsidRPr="0088069E">
        <w:rPr>
          <w:lang w:val="en-GB"/>
        </w:rPr>
        <w:t>.</w:t>
      </w:r>
    </w:p>
    <w:p w14:paraId="7F21D7EA" w14:textId="1307FEA2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503CC8" w:rsidRPr="00503CC8">
        <w:rPr>
          <w:lang w:val="en-GB"/>
        </w:rPr>
        <w:t>Indications of the Constitutional Court</w:t>
      </w:r>
      <w:r w:rsidRPr="0088069E">
        <w:rPr>
          <w:lang w:val="en-GB"/>
        </w:rPr>
        <w:t>.</w:t>
      </w:r>
    </w:p>
    <w:p w14:paraId="50653B0C" w14:textId="089ED634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503CC8" w:rsidRPr="00503CC8">
        <w:rPr>
          <w:lang w:val="en-GB"/>
        </w:rPr>
        <w:t xml:space="preserve">Reformist </w:t>
      </w:r>
      <w:r w:rsidR="005C4921">
        <w:rPr>
          <w:lang w:val="en-GB"/>
        </w:rPr>
        <w:t>drives</w:t>
      </w:r>
      <w:r w:rsidR="00503CC8" w:rsidRPr="00503CC8">
        <w:rPr>
          <w:lang w:val="en-GB"/>
        </w:rPr>
        <w:t xml:space="preserve"> and missed opportunities</w:t>
      </w:r>
      <w:r w:rsidRPr="0088069E">
        <w:rPr>
          <w:lang w:val="en-GB"/>
        </w:rPr>
        <w:t>.</w:t>
      </w:r>
    </w:p>
    <w:p w14:paraId="56970BC2" w14:textId="6F5D2822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503CC8" w:rsidRPr="00503CC8">
        <w:rPr>
          <w:lang w:val="en-GB"/>
        </w:rPr>
        <w:t xml:space="preserve">Criminal Policy </w:t>
      </w:r>
      <w:r w:rsidR="005C4921">
        <w:rPr>
          <w:lang w:val="en-GB"/>
        </w:rPr>
        <w:t>c</w:t>
      </w:r>
      <w:r w:rsidR="00503CC8" w:rsidRPr="00503CC8">
        <w:rPr>
          <w:lang w:val="en-GB"/>
        </w:rPr>
        <w:t>onsiderations</w:t>
      </w:r>
      <w:r w:rsidRPr="0088069E">
        <w:rPr>
          <w:lang w:val="en-GB"/>
        </w:rPr>
        <w:t>.</w:t>
      </w:r>
    </w:p>
    <w:p w14:paraId="7BAAE77E" w14:textId="3CFF9E81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503CC8" w:rsidRPr="00503CC8">
        <w:rPr>
          <w:lang w:val="en-GB"/>
        </w:rPr>
        <w:t>The defender's observation point</w:t>
      </w:r>
      <w:r w:rsidRPr="0088069E">
        <w:rPr>
          <w:lang w:val="en-GB"/>
        </w:rPr>
        <w:t>.</w:t>
      </w:r>
    </w:p>
    <w:p w14:paraId="667FBAB1" w14:textId="44F48D8B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>Treatment, personality observation</w:t>
      </w:r>
      <w:r w:rsidR="00182C6A">
        <w:rPr>
          <w:lang w:val="en-GB"/>
        </w:rPr>
        <w:t>,</w:t>
      </w:r>
      <w:r w:rsidR="00F0592A" w:rsidRPr="00F0592A">
        <w:rPr>
          <w:lang w:val="en-GB"/>
        </w:rPr>
        <w:t xml:space="preserve"> and critical reflection: what is expected and what is implemented</w:t>
      </w:r>
      <w:r w:rsidRPr="0088069E">
        <w:rPr>
          <w:lang w:val="en-GB"/>
        </w:rPr>
        <w:t>.</w:t>
      </w:r>
    </w:p>
    <w:p w14:paraId="4D2A041F" w14:textId="632B7778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C35C0B" w:rsidRPr="00C35C0B">
        <w:rPr>
          <w:lang w:val="en-GB"/>
        </w:rPr>
        <w:t>Restorative justice: principles and variations in the penitentiary</w:t>
      </w:r>
      <w:r w:rsidRPr="0088069E">
        <w:rPr>
          <w:lang w:val="en-GB"/>
        </w:rPr>
        <w:t>.</w:t>
      </w:r>
    </w:p>
    <w:p w14:paraId="226784E7" w14:textId="6C8B30B9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>Prison as a total institution</w:t>
      </w:r>
      <w:r w:rsidRPr="0088069E">
        <w:rPr>
          <w:lang w:val="en-GB"/>
        </w:rPr>
        <w:t>.</w:t>
      </w:r>
    </w:p>
    <w:p w14:paraId="786246F7" w14:textId="15DFFED2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 xml:space="preserve">The Italian </w:t>
      </w:r>
      <w:r w:rsidR="004178CA">
        <w:rPr>
          <w:lang w:val="en-GB"/>
        </w:rPr>
        <w:t>penitentiary</w:t>
      </w:r>
      <w:r w:rsidR="00F0592A" w:rsidRPr="00F0592A">
        <w:rPr>
          <w:lang w:val="en-GB"/>
        </w:rPr>
        <w:t xml:space="preserve"> system: historical evolution, organi</w:t>
      </w:r>
      <w:r w:rsidR="004178CA">
        <w:rPr>
          <w:lang w:val="en-GB"/>
        </w:rPr>
        <w:t>s</w:t>
      </w:r>
      <w:r w:rsidR="00F0592A" w:rsidRPr="00F0592A">
        <w:rPr>
          <w:lang w:val="en-GB"/>
        </w:rPr>
        <w:t>ational model</w:t>
      </w:r>
      <w:r w:rsidR="005F2B34">
        <w:rPr>
          <w:lang w:val="en-GB"/>
        </w:rPr>
        <w:t>,</w:t>
      </w:r>
      <w:r w:rsidR="00F0592A" w:rsidRPr="00F0592A">
        <w:rPr>
          <w:lang w:val="en-GB"/>
        </w:rPr>
        <w:t xml:space="preserve"> and reference regulatory framework</w:t>
      </w:r>
      <w:r w:rsidRPr="0088069E">
        <w:rPr>
          <w:lang w:val="en-GB"/>
        </w:rPr>
        <w:t>.</w:t>
      </w:r>
    </w:p>
    <w:p w14:paraId="6D4962A5" w14:textId="50114584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>Security and treatment between national law and international sources (Council of Europe, UN)</w:t>
      </w:r>
      <w:r w:rsidR="004178CA">
        <w:rPr>
          <w:lang w:val="en-GB"/>
        </w:rPr>
        <w:t>.</w:t>
      </w:r>
    </w:p>
    <w:p w14:paraId="335A49F4" w14:textId="7745C4D7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lastRenderedPageBreak/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>The penitentiary regime (Chapter IV</w:t>
      </w:r>
      <w:r w:rsidR="00776E25">
        <w:rPr>
          <w:lang w:val="en-GB"/>
        </w:rPr>
        <w:t xml:space="preserve"> of</w:t>
      </w:r>
      <w:r w:rsidR="00F0592A" w:rsidRPr="00F0592A">
        <w:rPr>
          <w:lang w:val="en-GB"/>
        </w:rPr>
        <w:t xml:space="preserve"> </w:t>
      </w:r>
      <w:r w:rsidR="00776E25">
        <w:rPr>
          <w:lang w:val="en-GB"/>
        </w:rPr>
        <w:t>prisons regulations</w:t>
      </w:r>
      <w:r w:rsidR="00F0592A" w:rsidRPr="00F0592A">
        <w:rPr>
          <w:lang w:val="en-GB"/>
        </w:rPr>
        <w:t xml:space="preserve">), with </w:t>
      </w:r>
      <w:r w:rsidR="005F2B34">
        <w:rPr>
          <w:lang w:val="en-GB"/>
        </w:rPr>
        <w:t>specific</w:t>
      </w:r>
      <w:r w:rsidR="00F0592A" w:rsidRPr="00F0592A">
        <w:rPr>
          <w:lang w:val="en-GB"/>
        </w:rPr>
        <w:t xml:space="preserve"> reference to the institutional regulation, disciplinary regime (rewards and penalties), searches and isolation</w:t>
      </w:r>
      <w:r w:rsidRPr="0088069E">
        <w:rPr>
          <w:lang w:val="en-GB"/>
        </w:rPr>
        <w:t>.</w:t>
      </w:r>
    </w:p>
    <w:p w14:paraId="29D3F2C7" w14:textId="36DE6A4E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 xml:space="preserve">The detention circuits (assignment, grouping and categories of prisoners and internees; circulars </w:t>
      </w:r>
      <w:r w:rsidR="00776E25">
        <w:rPr>
          <w:lang w:val="en-GB"/>
        </w:rPr>
        <w:t>of the P</w:t>
      </w:r>
      <w:r w:rsidR="00776E25" w:rsidRPr="00776E25">
        <w:rPr>
          <w:lang w:val="en-GB"/>
        </w:rPr>
        <w:t xml:space="preserve">enitentiary </w:t>
      </w:r>
      <w:r w:rsidR="00776E25">
        <w:rPr>
          <w:lang w:val="en-GB"/>
        </w:rPr>
        <w:t>A</w:t>
      </w:r>
      <w:r w:rsidR="00776E25" w:rsidRPr="00776E25">
        <w:rPr>
          <w:lang w:val="en-GB"/>
        </w:rPr>
        <w:t xml:space="preserve">dministration </w:t>
      </w:r>
      <w:r w:rsidR="00776E25">
        <w:rPr>
          <w:lang w:val="en-GB"/>
        </w:rPr>
        <w:t>D</w:t>
      </w:r>
      <w:r w:rsidR="00776E25" w:rsidRPr="00776E25">
        <w:rPr>
          <w:lang w:val="en-GB"/>
        </w:rPr>
        <w:t xml:space="preserve">epartment </w:t>
      </w:r>
      <w:r w:rsidR="00F0592A" w:rsidRPr="00F0592A">
        <w:rPr>
          <w:lang w:val="en-GB"/>
        </w:rPr>
        <w:t>in this regard).</w:t>
      </w:r>
    </w:p>
    <w:p w14:paraId="43158DAA" w14:textId="3715765C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>Meetings will also be organi</w:t>
      </w:r>
      <w:r w:rsidR="00776E25">
        <w:rPr>
          <w:lang w:val="en-GB"/>
        </w:rPr>
        <w:t>s</w:t>
      </w:r>
      <w:r w:rsidR="00F0592A" w:rsidRPr="00F0592A">
        <w:rPr>
          <w:lang w:val="en-GB"/>
        </w:rPr>
        <w:t>ed with inmates and operators of the main prisons</w:t>
      </w:r>
      <w:r w:rsidR="00776E25" w:rsidRPr="00776E25">
        <w:rPr>
          <w:lang w:val="en-GB"/>
        </w:rPr>
        <w:t xml:space="preserve"> </w:t>
      </w:r>
      <w:r w:rsidR="00776E25">
        <w:rPr>
          <w:lang w:val="en-GB"/>
        </w:rPr>
        <w:t xml:space="preserve">in </w:t>
      </w:r>
      <w:r w:rsidR="00776E25" w:rsidRPr="00F0592A">
        <w:rPr>
          <w:lang w:val="en-GB"/>
        </w:rPr>
        <w:t>Milan</w:t>
      </w:r>
      <w:r w:rsidRPr="0088069E">
        <w:rPr>
          <w:lang w:val="en-GB"/>
        </w:rPr>
        <w:t>.</w:t>
      </w:r>
    </w:p>
    <w:p w14:paraId="2CE896A4" w14:textId="29459452" w:rsidR="00C4738A" w:rsidRPr="0088069E" w:rsidRDefault="0088069E" w:rsidP="00C4738A">
      <w:pPr>
        <w:keepNext/>
        <w:spacing w:before="240" w:after="120" w:line="240" w:lineRule="exact"/>
        <w:rPr>
          <w:b/>
          <w:sz w:val="18"/>
          <w:lang w:val="en-GB"/>
        </w:rPr>
      </w:pPr>
      <w:bookmarkStart w:id="2" w:name="_Hlk18846128"/>
      <w:r w:rsidRPr="0088069E">
        <w:rPr>
          <w:b/>
          <w:i/>
          <w:sz w:val="18"/>
          <w:lang w:val="en-GB"/>
        </w:rPr>
        <w:t>READING LIST</w:t>
      </w:r>
      <w:bookmarkEnd w:id="2"/>
    </w:p>
    <w:p w14:paraId="71E7C9EC" w14:textId="226E9B77" w:rsidR="00C4738A" w:rsidRPr="0088069E" w:rsidRDefault="00776E25" w:rsidP="00C4738A">
      <w:pPr>
        <w:pStyle w:val="Testo2"/>
        <w:rPr>
          <w:noProof w:val="0"/>
          <w:lang w:val="en-GB"/>
        </w:rPr>
      </w:pPr>
      <w:r w:rsidRPr="00776E25">
        <w:rPr>
          <w:noProof w:val="0"/>
          <w:lang w:val="en-GB"/>
        </w:rPr>
        <w:t xml:space="preserve">The material presented during the seminars, specially prepared by the </w:t>
      </w:r>
      <w:r w:rsidR="005F2B34">
        <w:rPr>
          <w:noProof w:val="0"/>
          <w:lang w:val="en-GB"/>
        </w:rPr>
        <w:t>lecturers,</w:t>
      </w:r>
      <w:r w:rsidRPr="00776E25">
        <w:rPr>
          <w:noProof w:val="0"/>
          <w:lang w:val="en-GB"/>
        </w:rPr>
        <w:t xml:space="preserve"> and updated </w:t>
      </w:r>
      <w:r w:rsidR="005F2B34" w:rsidRPr="00776E25">
        <w:rPr>
          <w:noProof w:val="0"/>
          <w:lang w:val="en-GB"/>
        </w:rPr>
        <w:t>on</w:t>
      </w:r>
      <w:r w:rsidRPr="00776E25">
        <w:rPr>
          <w:noProof w:val="0"/>
          <w:lang w:val="en-GB"/>
        </w:rPr>
        <w:t xml:space="preserve"> each annual edition of the seminar, will be uploaded on Blackboard</w:t>
      </w:r>
      <w:r w:rsidR="00C4738A" w:rsidRPr="0088069E">
        <w:rPr>
          <w:noProof w:val="0"/>
          <w:lang w:val="en-GB"/>
        </w:rPr>
        <w:t>.</w:t>
      </w:r>
    </w:p>
    <w:p w14:paraId="643A535A" w14:textId="191269DB" w:rsidR="00C4738A" w:rsidRPr="0088069E" w:rsidRDefault="0088069E" w:rsidP="00C4738A">
      <w:pPr>
        <w:spacing w:before="240" w:after="120"/>
        <w:rPr>
          <w:b/>
          <w:i/>
          <w:sz w:val="18"/>
          <w:lang w:val="en-GB"/>
        </w:rPr>
      </w:pPr>
      <w:bookmarkStart w:id="3" w:name="_Hlk18846140"/>
      <w:r w:rsidRPr="0088069E">
        <w:rPr>
          <w:b/>
          <w:i/>
          <w:sz w:val="18"/>
          <w:lang w:val="en-GB"/>
        </w:rPr>
        <w:t>TEACHING METHOD</w:t>
      </w:r>
      <w:bookmarkEnd w:id="3"/>
    </w:p>
    <w:p w14:paraId="2C9C7DD6" w14:textId="4FF829C7" w:rsidR="00B60280" w:rsidRPr="0088069E" w:rsidRDefault="00F0592A" w:rsidP="00B60280">
      <w:pPr>
        <w:pStyle w:val="Testo2"/>
        <w:rPr>
          <w:noProof w:val="0"/>
          <w:lang w:val="en-GB"/>
        </w:rPr>
      </w:pPr>
      <w:r w:rsidRPr="00F0592A">
        <w:rPr>
          <w:noProof w:val="0"/>
          <w:lang w:val="en-GB"/>
        </w:rPr>
        <w:t>Participatory teaching, aimed at encouraging discussion and personal reflection, alongside the theoretical presentation of the contents</w:t>
      </w:r>
      <w:r w:rsidR="00B60280" w:rsidRPr="0088069E">
        <w:rPr>
          <w:noProof w:val="0"/>
          <w:lang w:val="en-GB"/>
        </w:rPr>
        <w:t xml:space="preserve">. </w:t>
      </w:r>
    </w:p>
    <w:p w14:paraId="0A9441ED" w14:textId="4329B987" w:rsidR="00B60280" w:rsidRPr="0088069E" w:rsidRDefault="00F0592A" w:rsidP="00B60280">
      <w:pPr>
        <w:pStyle w:val="Testo2"/>
        <w:rPr>
          <w:noProof w:val="0"/>
          <w:lang w:val="en-GB"/>
        </w:rPr>
      </w:pPr>
      <w:r w:rsidRPr="00F0592A">
        <w:rPr>
          <w:noProof w:val="0"/>
          <w:lang w:val="en-GB"/>
        </w:rPr>
        <w:t xml:space="preserve">The working methodology may </w:t>
      </w:r>
      <w:r w:rsidR="004F4336">
        <w:rPr>
          <w:noProof w:val="0"/>
          <w:lang w:val="en-GB"/>
        </w:rPr>
        <w:t>include</w:t>
      </w:r>
      <w:r w:rsidRPr="00F0592A">
        <w:rPr>
          <w:noProof w:val="0"/>
          <w:lang w:val="en-GB"/>
        </w:rPr>
        <w:t xml:space="preserve"> the direct involvement of the participants in practical activities</w:t>
      </w:r>
      <w:r w:rsidR="00B60280" w:rsidRPr="0088069E">
        <w:rPr>
          <w:noProof w:val="0"/>
          <w:lang w:val="en-GB"/>
        </w:rPr>
        <w:t xml:space="preserve">. </w:t>
      </w:r>
    </w:p>
    <w:p w14:paraId="74B1EA00" w14:textId="5F60026C" w:rsidR="00B60280" w:rsidRPr="0088069E" w:rsidRDefault="0088069E" w:rsidP="00B60280">
      <w:pPr>
        <w:spacing w:before="240" w:after="120"/>
        <w:rPr>
          <w:b/>
          <w:i/>
          <w:sz w:val="18"/>
          <w:lang w:val="en-GB"/>
        </w:rPr>
      </w:pPr>
      <w:bookmarkStart w:id="4" w:name="_Hlk18846151"/>
      <w:r w:rsidRPr="0088069E">
        <w:rPr>
          <w:b/>
          <w:i/>
          <w:sz w:val="18"/>
          <w:lang w:val="en-GB"/>
        </w:rPr>
        <w:t>ASSESSMENT METHOD AND CRITERIA</w:t>
      </w:r>
      <w:bookmarkEnd w:id="4"/>
    </w:p>
    <w:p w14:paraId="66FB5EAD" w14:textId="77777777" w:rsidR="00F0592A" w:rsidRPr="00F0592A" w:rsidRDefault="00F0592A" w:rsidP="00F0592A">
      <w:pPr>
        <w:pStyle w:val="Testo2"/>
        <w:rPr>
          <w:noProof w:val="0"/>
          <w:lang w:val="en-GB"/>
        </w:rPr>
      </w:pPr>
      <w:r w:rsidRPr="00F0592A">
        <w:rPr>
          <w:noProof w:val="0"/>
          <w:lang w:val="en-GB"/>
        </w:rPr>
        <w:t>At the end of the meetings, students will be asked to write a short paper on one of the topics addressed.</w:t>
      </w:r>
    </w:p>
    <w:p w14:paraId="6ABC4805" w14:textId="7A129CB8" w:rsidR="00B60280" w:rsidRPr="0088069E" w:rsidRDefault="004F4336" w:rsidP="00B86A33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P</w:t>
      </w:r>
      <w:r w:rsidR="00F0592A" w:rsidRPr="00F0592A">
        <w:rPr>
          <w:noProof w:val="0"/>
          <w:lang w:val="en-GB"/>
        </w:rPr>
        <w:t>ositive outcome</w:t>
      </w:r>
      <w:r>
        <w:rPr>
          <w:noProof w:val="0"/>
          <w:lang w:val="en-GB"/>
        </w:rPr>
        <w:t>s</w:t>
      </w:r>
      <w:r w:rsidR="00F0592A" w:rsidRPr="00F0592A">
        <w:rPr>
          <w:noProof w:val="0"/>
          <w:lang w:val="en-GB"/>
        </w:rPr>
        <w:t xml:space="preserve"> will </w:t>
      </w:r>
      <w:r>
        <w:rPr>
          <w:noProof w:val="0"/>
          <w:lang w:val="en-GB"/>
        </w:rPr>
        <w:t xml:space="preserve">result from the students’ </w:t>
      </w:r>
      <w:r w:rsidR="00F0592A" w:rsidRPr="00F0592A">
        <w:rPr>
          <w:noProof w:val="0"/>
          <w:lang w:val="en-GB"/>
        </w:rPr>
        <w:t>active participation and the content of the</w:t>
      </w:r>
      <w:r>
        <w:rPr>
          <w:noProof w:val="0"/>
          <w:lang w:val="en-GB"/>
        </w:rPr>
        <w:t>ir</w:t>
      </w:r>
      <w:r w:rsidR="00F0592A" w:rsidRPr="00F0592A">
        <w:rPr>
          <w:noProof w:val="0"/>
          <w:lang w:val="en-GB"/>
        </w:rPr>
        <w:t xml:space="preserve"> final written report, </w:t>
      </w:r>
      <w:r>
        <w:rPr>
          <w:noProof w:val="0"/>
          <w:lang w:val="en-GB"/>
        </w:rPr>
        <w:t>as well as from</w:t>
      </w:r>
      <w:r w:rsidR="00F0592A" w:rsidRPr="00F0592A">
        <w:rPr>
          <w:noProof w:val="0"/>
          <w:lang w:val="en-GB"/>
        </w:rPr>
        <w:t xml:space="preserve"> the</w:t>
      </w:r>
      <w:r>
        <w:rPr>
          <w:noProof w:val="0"/>
          <w:lang w:val="en-GB"/>
        </w:rPr>
        <w:t>ir ability to relate</w:t>
      </w:r>
      <w:r w:rsidR="00F0592A" w:rsidRPr="00F0592A">
        <w:rPr>
          <w:noProof w:val="0"/>
          <w:lang w:val="en-GB"/>
        </w:rPr>
        <w:t xml:space="preserve"> the </w:t>
      </w:r>
      <w:r>
        <w:rPr>
          <w:noProof w:val="0"/>
          <w:lang w:val="en-GB"/>
        </w:rPr>
        <w:t>fundamental</w:t>
      </w:r>
      <w:r w:rsidRPr="00F0592A">
        <w:rPr>
          <w:noProof w:val="0"/>
          <w:lang w:val="en-GB"/>
        </w:rPr>
        <w:t xml:space="preserve"> </w:t>
      </w:r>
      <w:r w:rsidR="00F0592A" w:rsidRPr="00F0592A">
        <w:rPr>
          <w:noProof w:val="0"/>
          <w:lang w:val="en-GB"/>
        </w:rPr>
        <w:t xml:space="preserve">themes and issues discussed, </w:t>
      </w:r>
      <w:r>
        <w:rPr>
          <w:noProof w:val="0"/>
          <w:lang w:val="en-GB"/>
        </w:rPr>
        <w:t xml:space="preserve">by </w:t>
      </w:r>
      <w:r w:rsidR="00F0592A" w:rsidRPr="00F0592A">
        <w:rPr>
          <w:noProof w:val="0"/>
          <w:lang w:val="en-GB"/>
        </w:rPr>
        <w:t>argu</w:t>
      </w:r>
      <w:r>
        <w:rPr>
          <w:noProof w:val="0"/>
          <w:lang w:val="en-GB"/>
        </w:rPr>
        <w:t xml:space="preserve">ing </w:t>
      </w:r>
      <w:r w:rsidR="00F0592A" w:rsidRPr="00F0592A">
        <w:rPr>
          <w:noProof w:val="0"/>
          <w:lang w:val="en-GB"/>
        </w:rPr>
        <w:t>and identify</w:t>
      </w:r>
      <w:r>
        <w:rPr>
          <w:noProof w:val="0"/>
          <w:lang w:val="en-GB"/>
        </w:rPr>
        <w:t>ing</w:t>
      </w:r>
      <w:r w:rsidR="00F0592A" w:rsidRPr="00F0592A">
        <w:rPr>
          <w:noProof w:val="0"/>
          <w:lang w:val="en-GB"/>
        </w:rPr>
        <w:t xml:space="preserve"> conceptual links and </w:t>
      </w:r>
      <w:r w:rsidRPr="00F0592A">
        <w:rPr>
          <w:noProof w:val="0"/>
          <w:lang w:val="en-GB"/>
        </w:rPr>
        <w:t>open</w:t>
      </w:r>
      <w:r>
        <w:rPr>
          <w:noProof w:val="0"/>
          <w:lang w:val="en-GB"/>
        </w:rPr>
        <w:t xml:space="preserve"> </w:t>
      </w:r>
      <w:r w:rsidR="00F0592A" w:rsidRPr="00F0592A">
        <w:rPr>
          <w:noProof w:val="0"/>
          <w:lang w:val="en-GB"/>
        </w:rPr>
        <w:t>issues</w:t>
      </w:r>
      <w:r>
        <w:rPr>
          <w:noProof w:val="0"/>
          <w:lang w:val="en-GB"/>
        </w:rPr>
        <w:t>.</w:t>
      </w:r>
    </w:p>
    <w:p w14:paraId="5423D476" w14:textId="4023E7FB" w:rsidR="00C4738A" w:rsidRPr="0088069E" w:rsidRDefault="0088069E" w:rsidP="00B60280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18846165"/>
      <w:r w:rsidRPr="0088069E">
        <w:rPr>
          <w:b/>
          <w:i/>
          <w:sz w:val="18"/>
          <w:lang w:val="en-GB"/>
        </w:rPr>
        <w:t>NOTES AND PREREQUISITES</w:t>
      </w:r>
      <w:bookmarkEnd w:id="5"/>
    </w:p>
    <w:p w14:paraId="15640CB6" w14:textId="175506FF" w:rsidR="00F0592A" w:rsidRPr="00F0592A" w:rsidRDefault="004F4336" w:rsidP="00F0592A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Prerequisites for the course are b</w:t>
      </w:r>
      <w:r w:rsidR="00F0592A" w:rsidRPr="00F0592A">
        <w:rPr>
          <w:noProof w:val="0"/>
          <w:lang w:val="en-GB"/>
        </w:rPr>
        <w:t xml:space="preserve">asic knowledge of criminal law institutes and </w:t>
      </w:r>
      <w:r w:rsidR="00292A8E">
        <w:rPr>
          <w:noProof w:val="0"/>
          <w:lang w:val="en-GB"/>
        </w:rPr>
        <w:t>concomitant</w:t>
      </w:r>
      <w:r w:rsidR="00F0592A" w:rsidRPr="00F0592A">
        <w:rPr>
          <w:noProof w:val="0"/>
          <w:lang w:val="en-GB"/>
        </w:rPr>
        <w:t xml:space="preserve"> participation in Criminal Procedural Law and Penitentiary Law </w:t>
      </w:r>
      <w:r w:rsidR="00292A8E">
        <w:rPr>
          <w:noProof w:val="0"/>
          <w:lang w:val="en-GB"/>
        </w:rPr>
        <w:t xml:space="preserve">courses </w:t>
      </w:r>
      <w:r w:rsidR="00F0592A" w:rsidRPr="00F0592A">
        <w:rPr>
          <w:noProof w:val="0"/>
          <w:lang w:val="en-GB"/>
        </w:rPr>
        <w:t>is highly recommended.</w:t>
      </w:r>
    </w:p>
    <w:p w14:paraId="2F427456" w14:textId="532A0DD9" w:rsidR="00B60280" w:rsidRPr="0088069E" w:rsidRDefault="00292A8E" w:rsidP="00B60280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T</w:t>
      </w:r>
      <w:r w:rsidRPr="00F0592A">
        <w:rPr>
          <w:noProof w:val="0"/>
          <w:lang w:val="en-GB"/>
        </w:rPr>
        <w:t xml:space="preserve">he recognition of </w:t>
      </w:r>
      <w:r>
        <w:rPr>
          <w:noProof w:val="0"/>
          <w:lang w:val="en-GB"/>
        </w:rPr>
        <w:t xml:space="preserve">ECTS </w:t>
      </w:r>
      <w:r w:rsidRPr="00F0592A">
        <w:rPr>
          <w:noProof w:val="0"/>
          <w:lang w:val="en-GB"/>
        </w:rPr>
        <w:t>credit</w:t>
      </w:r>
      <w:r>
        <w:rPr>
          <w:noProof w:val="0"/>
          <w:lang w:val="en-GB"/>
        </w:rPr>
        <w:t>s</w:t>
      </w:r>
      <w:r w:rsidRPr="00F0592A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 xml:space="preserve">requires attendance </w:t>
      </w:r>
      <w:r w:rsidR="00F0592A" w:rsidRPr="00F0592A">
        <w:rPr>
          <w:noProof w:val="0"/>
          <w:lang w:val="en-GB"/>
        </w:rPr>
        <w:t xml:space="preserve">at </w:t>
      </w:r>
      <w:proofErr w:type="spellStart"/>
      <w:r w:rsidR="005F2B34">
        <w:rPr>
          <w:noProof w:val="0"/>
          <w:lang w:val="en-GB"/>
        </w:rPr>
        <w:t>minimun</w:t>
      </w:r>
      <w:proofErr w:type="spellEnd"/>
      <w:r w:rsidR="00F0592A" w:rsidRPr="00F0592A">
        <w:rPr>
          <w:noProof w:val="0"/>
          <w:lang w:val="en-GB"/>
        </w:rPr>
        <w:t xml:space="preserve"> 80% of the meetings</w:t>
      </w:r>
      <w:r>
        <w:rPr>
          <w:noProof w:val="0"/>
          <w:lang w:val="en-GB"/>
        </w:rPr>
        <w:t xml:space="preserve"> and</w:t>
      </w:r>
      <w:r w:rsidR="00F0592A" w:rsidRPr="00F0592A">
        <w:rPr>
          <w:noProof w:val="0"/>
          <w:lang w:val="en-GB"/>
        </w:rPr>
        <w:t xml:space="preserve"> participation in visits to the Milanese penitentiaries</w:t>
      </w:r>
      <w:r w:rsidR="00B60280" w:rsidRPr="0088069E">
        <w:rPr>
          <w:noProof w:val="0"/>
          <w:lang w:val="en-GB"/>
        </w:rPr>
        <w:t>.</w:t>
      </w:r>
    </w:p>
    <w:p w14:paraId="7D232A78" w14:textId="77777777" w:rsidR="00B60280" w:rsidRPr="0088069E" w:rsidRDefault="0008252E" w:rsidP="0008252E">
      <w:pPr>
        <w:spacing w:before="120"/>
        <w:ind w:firstLine="284"/>
        <w:rPr>
          <w:rFonts w:ascii="Times" w:hAnsi="Times"/>
          <w:i/>
          <w:sz w:val="18"/>
          <w:szCs w:val="20"/>
          <w:lang w:val="en-GB"/>
        </w:rPr>
      </w:pPr>
      <w:r w:rsidRPr="0088069E">
        <w:rPr>
          <w:rFonts w:ascii="Times" w:hAnsi="Times"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  <w:r w:rsidR="00B60280" w:rsidRPr="0088069E">
        <w:rPr>
          <w:lang w:val="en-GB"/>
        </w:rPr>
        <w:t xml:space="preserve"> </w:t>
      </w:r>
    </w:p>
    <w:sectPr w:rsidR="00B60280" w:rsidRPr="0088069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67B14"/>
    <w:multiLevelType w:val="hybridMultilevel"/>
    <w:tmpl w:val="FA6ED852"/>
    <w:lvl w:ilvl="0" w:tplc="E94A7A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</w:rPr>
    </w:lvl>
    <w:lvl w:ilvl="1" w:tplc="FAAC55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062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CA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C4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C1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8B2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8C9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C59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835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EE"/>
    <w:rsid w:val="000812AD"/>
    <w:rsid w:val="0008252E"/>
    <w:rsid w:val="00111C17"/>
    <w:rsid w:val="00182C6A"/>
    <w:rsid w:val="00187B99"/>
    <w:rsid w:val="001B5F4C"/>
    <w:rsid w:val="002014DD"/>
    <w:rsid w:val="00292A8E"/>
    <w:rsid w:val="002D5E17"/>
    <w:rsid w:val="004178CA"/>
    <w:rsid w:val="00445358"/>
    <w:rsid w:val="004A4DEE"/>
    <w:rsid w:val="004D1217"/>
    <w:rsid w:val="004D6008"/>
    <w:rsid w:val="004F4336"/>
    <w:rsid w:val="00503CC8"/>
    <w:rsid w:val="0059432A"/>
    <w:rsid w:val="005C4921"/>
    <w:rsid w:val="005F2B34"/>
    <w:rsid w:val="00640794"/>
    <w:rsid w:val="00664D82"/>
    <w:rsid w:val="006F1772"/>
    <w:rsid w:val="00776E25"/>
    <w:rsid w:val="008630CE"/>
    <w:rsid w:val="0088069E"/>
    <w:rsid w:val="008942E7"/>
    <w:rsid w:val="008A1204"/>
    <w:rsid w:val="00900CCA"/>
    <w:rsid w:val="00910325"/>
    <w:rsid w:val="00924B77"/>
    <w:rsid w:val="00940DA2"/>
    <w:rsid w:val="009E055C"/>
    <w:rsid w:val="00A54981"/>
    <w:rsid w:val="00A7197D"/>
    <w:rsid w:val="00A74F6F"/>
    <w:rsid w:val="00AD7557"/>
    <w:rsid w:val="00B50C5D"/>
    <w:rsid w:val="00B51253"/>
    <w:rsid w:val="00B525CC"/>
    <w:rsid w:val="00B60280"/>
    <w:rsid w:val="00B86A33"/>
    <w:rsid w:val="00C35C0B"/>
    <w:rsid w:val="00C4738A"/>
    <w:rsid w:val="00D404F2"/>
    <w:rsid w:val="00E607E6"/>
    <w:rsid w:val="00E712A9"/>
    <w:rsid w:val="00F0592A"/>
    <w:rsid w:val="00F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9D880"/>
  <w15:chartTrackingRefBased/>
  <w15:docId w15:val="{1DBAB70D-C4B8-4051-BF9F-3F778B1E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4738A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B252-0AF9-46EE-A812-AF3C1504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581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2023-05-15T09:43:00Z</dcterms:created>
  <dcterms:modified xsi:type="dcterms:W3CDTF">2023-05-15T09:43:00Z</dcterms:modified>
</cp:coreProperties>
</file>