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5164" w14:textId="77777777" w:rsidR="001C3285" w:rsidRPr="00153EEF" w:rsidRDefault="009F2DE1">
      <w:pPr>
        <w:pStyle w:val="Titolo1"/>
        <w:rPr>
          <w:shd w:val="clear" w:color="auto" w:fill="FFFFFF"/>
          <w:lang w:val="en-GB"/>
        </w:rPr>
      </w:pPr>
      <w:r w:rsidRPr="00153EEF">
        <w:rPr>
          <w:shd w:val="clear" w:color="auto" w:fill="FFFFFF"/>
          <w:lang w:val="en-GB"/>
        </w:rPr>
        <w:t>History of Modern and Contemporary Law</w:t>
      </w:r>
    </w:p>
    <w:p w14:paraId="77729980" w14:textId="0277C581" w:rsidR="00EB1695" w:rsidRPr="00153EEF" w:rsidRDefault="009F2DE1" w:rsidP="00EB1695">
      <w:pPr>
        <w:pStyle w:val="Titolo2"/>
        <w:rPr>
          <w:shd w:val="clear" w:color="auto" w:fill="FFFFFF"/>
          <w:lang w:val="en-GB"/>
        </w:rPr>
      </w:pPr>
      <w:r w:rsidRPr="00153EEF">
        <w:rPr>
          <w:shd w:val="clear" w:color="auto" w:fill="FFFFFF"/>
          <w:lang w:val="en-GB"/>
        </w:rPr>
        <w:t>Prof. Stefano Solimano</w:t>
      </w:r>
    </w:p>
    <w:p w14:paraId="2E907E3F" w14:textId="646AB147" w:rsidR="00082109" w:rsidRPr="00153EEF" w:rsidRDefault="00082109" w:rsidP="00082109">
      <w:pPr>
        <w:spacing w:before="240" w:after="120"/>
        <w:rPr>
          <w:b/>
          <w:i/>
          <w:sz w:val="18"/>
          <w:lang w:val="en-GB"/>
        </w:rPr>
      </w:pPr>
      <w:r w:rsidRPr="00153EEF">
        <w:rPr>
          <w:b/>
          <w:i/>
          <w:sz w:val="18"/>
          <w:lang w:val="en-GB"/>
        </w:rPr>
        <w:t xml:space="preserve">COURSE AIMS AND INTENDED LEARNING OUTCOMES </w:t>
      </w:r>
    </w:p>
    <w:p w14:paraId="78480B07" w14:textId="4A08EE32" w:rsidR="00082109" w:rsidRPr="00153EEF" w:rsidRDefault="00EB1695" w:rsidP="00082109">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rPr>
          <w:rFonts w:ascii="Times New Roman" w:eastAsia="Calibri" w:hAnsi="Times New Roman" w:cs="Times New Roman"/>
          <w:color w:val="auto"/>
          <w:szCs w:val="22"/>
          <w:bdr w:val="none" w:sz="0" w:space="0" w:color="auto"/>
          <w:lang w:val="en-GB" w:eastAsia="en-US"/>
        </w:rPr>
      </w:pPr>
      <w:r w:rsidRPr="00153EEF">
        <w:rPr>
          <w:rFonts w:ascii="Times New Roman" w:eastAsia="Calibri" w:hAnsi="Times New Roman" w:cs="Times New Roman"/>
          <w:color w:val="auto"/>
          <w:szCs w:val="22"/>
          <w:bdr w:val="none" w:sz="0" w:space="0" w:color="auto"/>
          <w:lang w:val="en-GB" w:eastAsia="en-US"/>
        </w:rPr>
        <w:t xml:space="preserve">The course aims to illustrate the </w:t>
      </w:r>
      <w:r w:rsidR="00B17341" w:rsidRPr="00153EEF">
        <w:rPr>
          <w:rFonts w:ascii="Times New Roman" w:eastAsia="Calibri" w:hAnsi="Times New Roman" w:cs="Times New Roman"/>
          <w:color w:val="auto"/>
          <w:szCs w:val="22"/>
          <w:bdr w:val="none" w:sz="0" w:space="0" w:color="auto"/>
          <w:lang w:val="en-GB" w:eastAsia="en-US"/>
        </w:rPr>
        <w:t xml:space="preserve">formation </w:t>
      </w:r>
      <w:r w:rsidRPr="00153EEF">
        <w:rPr>
          <w:rFonts w:ascii="Times New Roman" w:eastAsia="Calibri" w:hAnsi="Times New Roman" w:cs="Times New Roman"/>
          <w:color w:val="auto"/>
          <w:szCs w:val="22"/>
          <w:bdr w:val="none" w:sz="0" w:space="0" w:color="auto"/>
          <w:lang w:val="en-GB" w:eastAsia="en-US"/>
        </w:rPr>
        <w:t>process of European law in the legislative, doctrinal and case-law development from the end of the 18</w:t>
      </w:r>
      <w:r w:rsidRPr="00153EEF">
        <w:rPr>
          <w:rFonts w:ascii="Times New Roman" w:eastAsia="Calibri" w:hAnsi="Times New Roman" w:cs="Times New Roman"/>
          <w:color w:val="auto"/>
          <w:szCs w:val="22"/>
          <w:bdr w:val="none" w:sz="0" w:space="0" w:color="auto"/>
          <w:vertAlign w:val="superscript"/>
          <w:lang w:val="en-GB" w:eastAsia="en-US"/>
        </w:rPr>
        <w:t>th</w:t>
      </w:r>
      <w:r w:rsidRPr="00153EEF">
        <w:rPr>
          <w:rFonts w:ascii="Times New Roman" w:eastAsia="Calibri" w:hAnsi="Times New Roman" w:cs="Times New Roman"/>
          <w:color w:val="auto"/>
          <w:szCs w:val="22"/>
          <w:bdr w:val="none" w:sz="0" w:space="0" w:color="auto"/>
          <w:lang w:val="en-GB" w:eastAsia="en-US"/>
        </w:rPr>
        <w:t xml:space="preserve"> century to the contemporary age, with special reference to private law. The course is designed for students who intend to continue the historical-legal path undertaken with the basic course of History of Medieval and Modern Law.</w:t>
      </w:r>
      <w:r w:rsidR="00B17341" w:rsidRPr="00153EEF">
        <w:rPr>
          <w:rFonts w:ascii="Times New Roman" w:eastAsia="Calibri" w:hAnsi="Times New Roman" w:cs="Times New Roman"/>
          <w:color w:val="auto"/>
          <w:szCs w:val="22"/>
          <w:bdr w:val="none" w:sz="0" w:space="0" w:color="auto"/>
          <w:lang w:val="en-GB" w:eastAsia="en-US"/>
        </w:rPr>
        <w:t xml:space="preserve"> </w:t>
      </w:r>
      <w:r w:rsidR="008A32F2" w:rsidRPr="00153EEF">
        <w:rPr>
          <w:rFonts w:ascii="Times New Roman" w:eastAsia="Calibri" w:hAnsi="Times New Roman" w:cs="Times New Roman"/>
          <w:color w:val="auto"/>
          <w:szCs w:val="22"/>
          <w:bdr w:val="none" w:sz="0" w:space="0" w:color="auto"/>
          <w:lang w:val="en-GB" w:eastAsia="en-US"/>
        </w:rPr>
        <w:t xml:space="preserve">Students will be able to understand the power/law dynamic at the time of civil codification, to better interpret the </w:t>
      </w:r>
      <w:r w:rsidR="00B17341" w:rsidRPr="00153EEF">
        <w:rPr>
          <w:rFonts w:ascii="Times New Roman" w:eastAsia="Calibri" w:hAnsi="Times New Roman" w:cs="Times New Roman"/>
          <w:color w:val="auto"/>
          <w:szCs w:val="22"/>
          <w:bdr w:val="none" w:sz="0" w:space="0" w:color="auto"/>
          <w:lang w:val="en-GB" w:eastAsia="en-US"/>
        </w:rPr>
        <w:t xml:space="preserve">judge/law </w:t>
      </w:r>
      <w:r w:rsidR="008A32F2" w:rsidRPr="00153EEF">
        <w:rPr>
          <w:rFonts w:ascii="Times New Roman" w:eastAsia="Calibri" w:hAnsi="Times New Roman" w:cs="Times New Roman"/>
          <w:color w:val="auto"/>
          <w:szCs w:val="22"/>
          <w:bdr w:val="none" w:sz="0" w:space="0" w:color="auto"/>
          <w:lang w:val="en-GB" w:eastAsia="en-US"/>
        </w:rPr>
        <w:t>relationship by analysing the rulings of Italian courts, to appreciate the role of doctrine in the construction of fundamental scientific civil law categories. Finally, students will acquire greater critical skills concerning the characteristics and trends of contemporary civil law.</w:t>
      </w:r>
    </w:p>
    <w:p w14:paraId="7EDC0B11" w14:textId="77777777" w:rsidR="001C3285" w:rsidRPr="00153EEF" w:rsidRDefault="009F2DE1">
      <w:pPr>
        <w:spacing w:before="240" w:after="120"/>
        <w:rPr>
          <w:b/>
          <w:bCs/>
          <w:sz w:val="18"/>
          <w:szCs w:val="18"/>
          <w:shd w:val="clear" w:color="auto" w:fill="FFFFFF"/>
          <w:lang w:val="en-GB"/>
        </w:rPr>
      </w:pPr>
      <w:r w:rsidRPr="00153EEF">
        <w:rPr>
          <w:b/>
          <w:bCs/>
          <w:i/>
          <w:iCs/>
          <w:sz w:val="18"/>
          <w:szCs w:val="18"/>
          <w:shd w:val="clear" w:color="auto" w:fill="FFFFFF"/>
          <w:lang w:val="en-GB"/>
        </w:rPr>
        <w:t>COURSE CONTENT</w:t>
      </w:r>
    </w:p>
    <w:p w14:paraId="5AA1915F" w14:textId="77777777" w:rsidR="001C3285" w:rsidRPr="00153EEF" w:rsidRDefault="009F2DE1">
      <w:pPr>
        <w:tabs>
          <w:tab w:val="clear" w:pos="284"/>
        </w:tabs>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General part.</w:t>
      </w:r>
    </w:p>
    <w:p w14:paraId="0352CFA5" w14:textId="77777777" w:rsidR="001C3285" w:rsidRPr="00153EEF" w:rsidRDefault="009F2DE1">
      <w:pPr>
        <w:tabs>
          <w:tab w:val="clear" w:pos="284"/>
        </w:tabs>
        <w:ind w:left="284" w:hanging="284"/>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w:t>
      </w:r>
      <w:r w:rsidRPr="00153EEF">
        <w:rPr>
          <w:rFonts w:ascii="Times New Roman" w:hAnsi="Times New Roman"/>
          <w:shd w:val="clear" w:color="auto" w:fill="FFFFFF"/>
          <w:lang w:val="en-GB"/>
        </w:rPr>
        <w:tab/>
        <w:t>Enlightenment and codification.</w:t>
      </w:r>
    </w:p>
    <w:p w14:paraId="1AF49029" w14:textId="77777777" w:rsidR="001C3285" w:rsidRPr="00153EEF" w:rsidRDefault="009F2DE1">
      <w:pPr>
        <w:tabs>
          <w:tab w:val="clear" w:pos="284"/>
        </w:tabs>
        <w:ind w:left="284" w:hanging="284"/>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w:t>
      </w:r>
      <w:r w:rsidRPr="00153EEF">
        <w:rPr>
          <w:rFonts w:ascii="Times New Roman" w:hAnsi="Times New Roman"/>
          <w:shd w:val="clear" w:color="auto" w:fill="FFFFFF"/>
          <w:lang w:val="en-GB"/>
        </w:rPr>
        <w:tab/>
        <w:t xml:space="preserve">The codification of civil law: a) origin and contents of the 1804 </w:t>
      </w:r>
      <w:r w:rsidR="00756D43" w:rsidRPr="00153EEF">
        <w:rPr>
          <w:rFonts w:ascii="Times New Roman" w:hAnsi="Times New Roman"/>
          <w:i/>
          <w:shd w:val="clear" w:color="auto" w:fill="FFFFFF"/>
          <w:lang w:val="en-GB"/>
        </w:rPr>
        <w:t>code civil</w:t>
      </w:r>
      <w:r w:rsidRPr="00153EEF">
        <w:rPr>
          <w:rFonts w:ascii="Times New Roman" w:hAnsi="Times New Roman"/>
          <w:shd w:val="clear" w:color="auto" w:fill="FFFFFF"/>
          <w:lang w:val="en-GB"/>
        </w:rPr>
        <w:t xml:space="preserve">; b) </w:t>
      </w:r>
      <w:r w:rsidRPr="00153EEF">
        <w:rPr>
          <w:rFonts w:ascii="Times New Roman" w:hAnsi="Times New Roman"/>
          <w:bCs/>
          <w:shd w:val="clear" w:color="auto" w:fill="FFFFFF"/>
          <w:lang w:val="en-GB"/>
        </w:rPr>
        <w:t>the Austrian Civil Code</w:t>
      </w:r>
      <w:r w:rsidRPr="00153EEF">
        <w:rPr>
          <w:rFonts w:ascii="Times New Roman" w:hAnsi="Times New Roman"/>
          <w:shd w:val="clear" w:color="auto" w:fill="FFFFFF"/>
          <w:lang w:val="en-GB"/>
        </w:rPr>
        <w:t xml:space="preserve"> (1811).</w:t>
      </w:r>
    </w:p>
    <w:p w14:paraId="334B369C"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presence of the </w:t>
      </w:r>
      <w:r w:rsidRPr="00153EEF">
        <w:rPr>
          <w:i/>
          <w:iCs/>
          <w:shd w:val="clear" w:color="auto" w:fill="FFFFFF"/>
          <w:lang w:val="en-GB"/>
        </w:rPr>
        <w:t>code civil</w:t>
      </w:r>
      <w:r w:rsidRPr="00153EEF">
        <w:rPr>
          <w:shd w:val="clear" w:color="auto" w:fill="FFFFFF"/>
          <w:lang w:val="en-GB"/>
        </w:rPr>
        <w:t xml:space="preserve"> and of the Austrian code in Italy.</w:t>
      </w:r>
    </w:p>
    <w:p w14:paraId="677AD49D" w14:textId="77777777" w:rsidR="001C3285" w:rsidRPr="00153EEF" w:rsidRDefault="009F2DE1">
      <w:pPr>
        <w:numPr>
          <w:ilvl w:val="0"/>
          <w:numId w:val="2"/>
        </w:numPr>
        <w:rPr>
          <w:shd w:val="clear" w:color="auto" w:fill="FFFFFF"/>
          <w:lang w:val="en-GB"/>
        </w:rPr>
      </w:pPr>
      <w:r w:rsidRPr="00153EEF">
        <w:rPr>
          <w:shd w:val="clear" w:color="auto" w:fill="FFFFFF"/>
          <w:lang w:val="en-GB"/>
        </w:rPr>
        <w:t>The controvers</w:t>
      </w:r>
      <w:r w:rsidR="007D2E26" w:rsidRPr="00153EEF">
        <w:rPr>
          <w:shd w:val="clear" w:color="auto" w:fill="FFFFFF"/>
          <w:lang w:val="en-GB"/>
        </w:rPr>
        <w:t>y on the Civil Code in Germany.</w:t>
      </w:r>
      <w:r w:rsidRPr="00153EEF">
        <w:rPr>
          <w:color w:val="FF0000"/>
          <w:shd w:val="clear" w:color="auto" w:fill="FFFFFF"/>
          <w:lang w:val="en-GB"/>
        </w:rPr>
        <w:t xml:space="preserve"> </w:t>
      </w:r>
    </w:p>
    <w:p w14:paraId="6E3B71FC"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Legal science in 19th century Europe. </w:t>
      </w:r>
    </w:p>
    <w:p w14:paraId="7990C069" w14:textId="77777777" w:rsidR="001C3285" w:rsidRPr="00153EEF" w:rsidRDefault="009F2DE1">
      <w:pPr>
        <w:numPr>
          <w:ilvl w:val="0"/>
          <w:numId w:val="2"/>
        </w:numPr>
        <w:rPr>
          <w:shd w:val="clear" w:color="auto" w:fill="FFFFFF"/>
          <w:lang w:val="en-GB"/>
        </w:rPr>
      </w:pPr>
      <w:r w:rsidRPr="00153EEF">
        <w:rPr>
          <w:shd w:val="clear" w:color="auto" w:fill="FFFFFF"/>
          <w:lang w:val="en-GB"/>
        </w:rPr>
        <w:t>The time of Exegesis in France.</w:t>
      </w:r>
    </w:p>
    <w:p w14:paraId="413283B1"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From the Historical School to the </w:t>
      </w:r>
      <w:proofErr w:type="spellStart"/>
      <w:r w:rsidRPr="00153EEF">
        <w:rPr>
          <w:shd w:val="clear" w:color="auto" w:fill="FFFFFF"/>
          <w:lang w:val="en-GB"/>
        </w:rPr>
        <w:t>Pandectist</w:t>
      </w:r>
      <w:proofErr w:type="spellEnd"/>
      <w:r w:rsidRPr="00153EEF">
        <w:rPr>
          <w:shd w:val="clear" w:color="auto" w:fill="FFFFFF"/>
          <w:lang w:val="en-GB"/>
        </w:rPr>
        <w:t xml:space="preserve"> School. </w:t>
      </w:r>
    </w:p>
    <w:p w14:paraId="49F2E768"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Legislation and legal culture in Italy during the Restoration period (1815-1859). </w:t>
      </w:r>
    </w:p>
    <w:p w14:paraId="06A44CEA"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issue of the legislative unification in Italy: the 1865 Civil Code. </w:t>
      </w:r>
    </w:p>
    <w:p w14:paraId="68274F19"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science of private law in Italy in the post-unification age. </w:t>
      </w:r>
    </w:p>
    <w:p w14:paraId="471264B9"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The German civil code (BGB) between politics and law. </w:t>
      </w:r>
    </w:p>
    <w:p w14:paraId="27AEE39A" w14:textId="77777777" w:rsidR="001C3285" w:rsidRPr="00153EEF" w:rsidRDefault="009F2DE1">
      <w:pPr>
        <w:numPr>
          <w:ilvl w:val="0"/>
          <w:numId w:val="2"/>
        </w:numPr>
        <w:rPr>
          <w:shd w:val="clear" w:color="auto" w:fill="FFFFFF"/>
          <w:lang w:val="en-GB"/>
        </w:rPr>
      </w:pPr>
      <w:r w:rsidRPr="00153EEF">
        <w:rPr>
          <w:shd w:val="clear" w:color="auto" w:fill="FFFFFF"/>
          <w:lang w:val="en-GB"/>
        </w:rPr>
        <w:t>The Germanist school.</w:t>
      </w:r>
    </w:p>
    <w:p w14:paraId="7B5E4EFA" w14:textId="77777777" w:rsidR="001C3285" w:rsidRPr="00153EEF" w:rsidRDefault="009F2DE1">
      <w:pPr>
        <w:numPr>
          <w:ilvl w:val="0"/>
          <w:numId w:val="2"/>
        </w:numPr>
        <w:rPr>
          <w:shd w:val="clear" w:color="auto" w:fill="FFFFFF"/>
          <w:lang w:val="en-GB"/>
        </w:rPr>
      </w:pPr>
      <w:r w:rsidRPr="00153EEF">
        <w:rPr>
          <w:shd w:val="clear" w:color="auto" w:fill="FFFFFF"/>
          <w:lang w:val="en-GB"/>
        </w:rPr>
        <w:t xml:space="preserve">Trends of European private law at the end of the century. Italy, France, Austria, Germany, and Switzerland. </w:t>
      </w:r>
    </w:p>
    <w:p w14:paraId="6C08CA53" w14:textId="77777777" w:rsidR="001C3285" w:rsidRPr="00153EEF" w:rsidRDefault="009F2DE1">
      <w:pPr>
        <w:numPr>
          <w:ilvl w:val="0"/>
          <w:numId w:val="2"/>
        </w:numPr>
        <w:rPr>
          <w:shd w:val="clear" w:color="auto" w:fill="FFFFFF"/>
          <w:lang w:val="en-GB"/>
        </w:rPr>
      </w:pPr>
      <w:r w:rsidRPr="00153EEF">
        <w:rPr>
          <w:shd w:val="clear" w:color="auto" w:fill="FFFFFF"/>
          <w:lang w:val="en-GB"/>
        </w:rPr>
        <w:t>Fascism and codification of law.</w:t>
      </w:r>
    </w:p>
    <w:p w14:paraId="2846B595" w14:textId="77777777" w:rsidR="001C3285" w:rsidRPr="00153EEF" w:rsidRDefault="009F2DE1">
      <w:pPr>
        <w:tabs>
          <w:tab w:val="clear" w:pos="284"/>
        </w:tabs>
        <w:spacing w:before="120"/>
        <w:ind w:left="284" w:hanging="284"/>
        <w:rPr>
          <w:rFonts w:ascii="Times New Roman" w:eastAsia="Times New Roman" w:hAnsi="Times New Roman" w:cs="Times New Roman"/>
          <w:shd w:val="clear" w:color="auto" w:fill="FFFFFF"/>
          <w:lang w:val="en-GB"/>
        </w:rPr>
      </w:pPr>
      <w:r w:rsidRPr="00153EEF">
        <w:rPr>
          <w:rFonts w:ascii="Times New Roman" w:hAnsi="Times New Roman"/>
          <w:shd w:val="clear" w:color="auto" w:fill="FFFFFF"/>
          <w:lang w:val="en-GB"/>
        </w:rPr>
        <w:t>Special part:</w:t>
      </w:r>
    </w:p>
    <w:p w14:paraId="3BB0F078" w14:textId="77777777" w:rsidR="00756D43" w:rsidRPr="00153EEF" w:rsidRDefault="00F61F9D" w:rsidP="00756D4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76" w:lineRule="auto"/>
        <w:contextualSpacing/>
        <w:rPr>
          <w:lang w:val="en-GB"/>
        </w:rPr>
      </w:pPr>
      <w:r w:rsidRPr="00153EEF">
        <w:rPr>
          <w:lang w:val="en-GB"/>
        </w:rPr>
        <w:t>History of the French code application in Italy through jurisprudence.</w:t>
      </w:r>
    </w:p>
    <w:p w14:paraId="0E05EF2F" w14:textId="77777777" w:rsidR="001C3285" w:rsidRPr="00153EEF" w:rsidRDefault="009F2DE1">
      <w:pPr>
        <w:numPr>
          <w:ilvl w:val="0"/>
          <w:numId w:val="4"/>
        </w:numPr>
        <w:rPr>
          <w:shd w:val="clear" w:color="auto" w:fill="FFFFFF"/>
          <w:lang w:val="en-GB"/>
        </w:rPr>
      </w:pPr>
      <w:r w:rsidRPr="00153EEF">
        <w:rPr>
          <w:shd w:val="clear" w:color="auto" w:fill="FFFFFF"/>
          <w:lang w:val="en-GB"/>
        </w:rPr>
        <w:t xml:space="preserve">Relation between judge and law. </w:t>
      </w:r>
    </w:p>
    <w:p w14:paraId="14B58B69" w14:textId="77777777" w:rsidR="001C3285" w:rsidRPr="00153EEF" w:rsidRDefault="009F2DE1">
      <w:pPr>
        <w:numPr>
          <w:ilvl w:val="0"/>
          <w:numId w:val="4"/>
        </w:numPr>
        <w:rPr>
          <w:shd w:val="clear" w:color="auto" w:fill="FFFFFF"/>
          <w:lang w:val="en-GB"/>
        </w:rPr>
      </w:pPr>
      <w:r w:rsidRPr="00153EEF">
        <w:rPr>
          <w:shd w:val="clear" w:color="auto" w:fill="FFFFFF"/>
          <w:lang w:val="en-GB"/>
        </w:rPr>
        <w:t xml:space="preserve">Secularisation of family law. </w:t>
      </w:r>
    </w:p>
    <w:p w14:paraId="13B1EA81" w14:textId="77777777" w:rsidR="001C3285" w:rsidRPr="00153EEF" w:rsidRDefault="009F2DE1">
      <w:pPr>
        <w:numPr>
          <w:ilvl w:val="0"/>
          <w:numId w:val="4"/>
        </w:numPr>
        <w:rPr>
          <w:shd w:val="clear" w:color="auto" w:fill="FFFFFF"/>
          <w:lang w:val="en-GB"/>
        </w:rPr>
      </w:pPr>
      <w:r w:rsidRPr="00153EEF">
        <w:rPr>
          <w:shd w:val="clear" w:color="auto" w:fill="FFFFFF"/>
          <w:lang w:val="en-GB"/>
        </w:rPr>
        <w:lastRenderedPageBreak/>
        <w:t>Proprietary individualism.</w:t>
      </w:r>
    </w:p>
    <w:p w14:paraId="2B7E028C" w14:textId="77777777" w:rsidR="001C3285" w:rsidRPr="00153EEF" w:rsidRDefault="009F2DE1">
      <w:pPr>
        <w:spacing w:before="240" w:after="120"/>
        <w:rPr>
          <w:b/>
          <w:bCs/>
          <w:i/>
          <w:iCs/>
          <w:sz w:val="18"/>
          <w:szCs w:val="18"/>
          <w:shd w:val="clear" w:color="auto" w:fill="FFFFFF"/>
          <w:lang w:val="en-GB"/>
        </w:rPr>
      </w:pPr>
      <w:r w:rsidRPr="00153EEF">
        <w:rPr>
          <w:b/>
          <w:bCs/>
          <w:i/>
          <w:iCs/>
          <w:sz w:val="18"/>
          <w:szCs w:val="18"/>
          <w:shd w:val="clear" w:color="auto" w:fill="FFFFFF"/>
          <w:lang w:val="en-GB"/>
        </w:rPr>
        <w:t>READING LIST</w:t>
      </w:r>
    </w:p>
    <w:p w14:paraId="1C348ABB" w14:textId="77777777" w:rsidR="00F90B07" w:rsidRPr="00153EEF" w:rsidRDefault="00F90B07" w:rsidP="00F90B07">
      <w:pPr>
        <w:spacing w:before="120" w:line="220" w:lineRule="exact"/>
        <w:rPr>
          <w:sz w:val="18"/>
          <w:szCs w:val="18"/>
          <w:shd w:val="clear" w:color="auto" w:fill="FFFFFF"/>
          <w:lang w:val="it-IT"/>
        </w:rPr>
      </w:pPr>
      <w:r w:rsidRPr="00153EEF">
        <w:rPr>
          <w:smallCaps/>
          <w:sz w:val="16"/>
          <w:szCs w:val="16"/>
          <w:lang w:val="it-IT"/>
        </w:rPr>
        <w:t>A. Cavanna</w:t>
      </w:r>
      <w:r w:rsidRPr="00153EEF">
        <w:rPr>
          <w:sz w:val="18"/>
          <w:szCs w:val="18"/>
          <w:shd w:val="clear" w:color="auto" w:fill="FFFFFF"/>
          <w:lang w:val="it-IT"/>
        </w:rPr>
        <w:t xml:space="preserve">, </w:t>
      </w:r>
      <w:r w:rsidRPr="00153EEF">
        <w:rPr>
          <w:i/>
          <w:sz w:val="18"/>
          <w:szCs w:val="18"/>
          <w:shd w:val="clear" w:color="auto" w:fill="FFFFFF"/>
          <w:lang w:val="it-IT"/>
        </w:rPr>
        <w:t>Storia del diritto moderno in Europa, Le fonti e il Pensiero giuridico II</w:t>
      </w:r>
      <w:r w:rsidRPr="00153EEF">
        <w:rPr>
          <w:sz w:val="18"/>
          <w:szCs w:val="18"/>
          <w:shd w:val="clear" w:color="auto" w:fill="FFFFFF"/>
          <w:lang w:val="it-IT"/>
        </w:rPr>
        <w:t>, Giuffrè, Milano, 2005, only pp. 32-68; pp. 253-291; 395-414; pp. 431-473; pp. 515-589.</w:t>
      </w:r>
    </w:p>
    <w:p w14:paraId="26BAE18E" w14:textId="0BC71918" w:rsidR="00F90B07" w:rsidRPr="00153EEF" w:rsidRDefault="00F90B07" w:rsidP="00F90B07">
      <w:pPr>
        <w:spacing w:before="120" w:line="220" w:lineRule="exact"/>
        <w:rPr>
          <w:sz w:val="18"/>
          <w:szCs w:val="18"/>
          <w:shd w:val="clear" w:color="auto" w:fill="FFFFFF"/>
          <w:lang w:val="it-IT"/>
        </w:rPr>
      </w:pPr>
      <w:r w:rsidRPr="00153EEF">
        <w:rPr>
          <w:sz w:val="18"/>
          <w:szCs w:val="18"/>
          <w:shd w:val="clear" w:color="auto" w:fill="FFFFFF"/>
          <w:lang w:val="it-IT"/>
        </w:rPr>
        <w:t xml:space="preserve">From the text </w:t>
      </w:r>
      <w:r w:rsidRPr="00153EEF">
        <w:rPr>
          <w:i/>
          <w:sz w:val="18"/>
          <w:szCs w:val="18"/>
          <w:shd w:val="clear" w:color="auto" w:fill="FFFFFF"/>
          <w:lang w:val="it-IT"/>
        </w:rPr>
        <w:t>I tempi del diritto</w:t>
      </w:r>
      <w:r w:rsidRPr="00153EEF">
        <w:rPr>
          <w:sz w:val="18"/>
          <w:szCs w:val="18"/>
          <w:shd w:val="clear" w:color="auto" w:fill="FFFFFF"/>
          <w:lang w:val="it-IT"/>
        </w:rPr>
        <w:t>, Giappichelli Torino, 20</w:t>
      </w:r>
      <w:r w:rsidR="001526D2">
        <w:rPr>
          <w:sz w:val="18"/>
          <w:szCs w:val="18"/>
          <w:shd w:val="clear" w:color="auto" w:fill="FFFFFF"/>
          <w:lang w:val="it-IT"/>
        </w:rPr>
        <w:t xml:space="preserve">22, </w:t>
      </w:r>
      <w:proofErr w:type="spellStart"/>
      <w:r w:rsidR="001526D2" w:rsidRPr="001526D2">
        <w:rPr>
          <w:sz w:val="18"/>
          <w:szCs w:val="18"/>
          <w:shd w:val="clear" w:color="auto" w:fill="FFFFFF"/>
          <w:lang w:val="it-IT"/>
        </w:rPr>
        <w:t>third</w:t>
      </w:r>
      <w:proofErr w:type="spellEnd"/>
      <w:r w:rsidR="001526D2" w:rsidRPr="001526D2">
        <w:rPr>
          <w:sz w:val="18"/>
          <w:szCs w:val="18"/>
          <w:shd w:val="clear" w:color="auto" w:fill="FFFFFF"/>
          <w:lang w:val="it-IT"/>
        </w:rPr>
        <w:t xml:space="preserve"> and </w:t>
      </w:r>
      <w:proofErr w:type="spellStart"/>
      <w:r w:rsidR="001526D2" w:rsidRPr="001526D2">
        <w:rPr>
          <w:sz w:val="18"/>
          <w:szCs w:val="18"/>
          <w:shd w:val="clear" w:color="auto" w:fill="FFFFFF"/>
          <w:lang w:val="it-IT"/>
        </w:rPr>
        <w:t>renewed</w:t>
      </w:r>
      <w:proofErr w:type="spellEnd"/>
      <w:r w:rsidR="001526D2" w:rsidRPr="001526D2">
        <w:rPr>
          <w:sz w:val="18"/>
          <w:szCs w:val="18"/>
          <w:shd w:val="clear" w:color="auto" w:fill="FFFFFF"/>
          <w:lang w:val="it-IT"/>
        </w:rPr>
        <w:t xml:space="preserve"> </w:t>
      </w:r>
      <w:proofErr w:type="spellStart"/>
      <w:r w:rsidR="001526D2" w:rsidRPr="001526D2">
        <w:rPr>
          <w:sz w:val="18"/>
          <w:szCs w:val="18"/>
          <w:shd w:val="clear" w:color="auto" w:fill="FFFFFF"/>
          <w:lang w:val="it-IT"/>
        </w:rPr>
        <w:t>edition</w:t>
      </w:r>
      <w:proofErr w:type="spellEnd"/>
      <w:r w:rsidRPr="00153EEF">
        <w:rPr>
          <w:sz w:val="18"/>
          <w:szCs w:val="18"/>
          <w:shd w:val="clear" w:color="auto" w:fill="FFFFFF"/>
          <w:lang w:val="it-IT"/>
        </w:rPr>
        <w:t xml:space="preserve">; </w:t>
      </w:r>
      <w:proofErr w:type="spellStart"/>
      <w:r w:rsidRPr="00153EEF">
        <w:rPr>
          <w:sz w:val="18"/>
          <w:szCs w:val="18"/>
          <w:shd w:val="clear" w:color="auto" w:fill="FFFFFF"/>
          <w:lang w:val="it-IT"/>
        </w:rPr>
        <w:t>essays</w:t>
      </w:r>
      <w:proofErr w:type="spellEnd"/>
      <w:r w:rsidRPr="00153EEF">
        <w:rPr>
          <w:sz w:val="18"/>
          <w:szCs w:val="18"/>
          <w:shd w:val="clear" w:color="auto" w:fill="FFFFFF"/>
          <w:lang w:val="it-IT"/>
        </w:rPr>
        <w:t xml:space="preserve"> by </w:t>
      </w:r>
      <w:r w:rsidRPr="00153EEF">
        <w:rPr>
          <w:smallCaps/>
          <w:sz w:val="16"/>
          <w:szCs w:val="16"/>
          <w:shd w:val="clear" w:color="auto" w:fill="FFFFFF"/>
          <w:lang w:val="it-IT"/>
        </w:rPr>
        <w:t>S. Solimano</w:t>
      </w:r>
      <w:r w:rsidRPr="00153EEF">
        <w:rPr>
          <w:sz w:val="18"/>
          <w:szCs w:val="18"/>
          <w:shd w:val="clear" w:color="auto" w:fill="FFFFFF"/>
          <w:lang w:val="it-IT"/>
        </w:rPr>
        <w:t xml:space="preserve">, </w:t>
      </w:r>
      <w:r w:rsidRPr="00153EEF">
        <w:rPr>
          <w:i/>
          <w:sz w:val="18"/>
          <w:szCs w:val="18"/>
          <w:shd w:val="clear" w:color="auto" w:fill="FFFFFF"/>
          <w:lang w:val="it-IT"/>
        </w:rPr>
        <w:t>Un secolo giuridico</w:t>
      </w:r>
      <w:r w:rsidRPr="00153EEF">
        <w:rPr>
          <w:sz w:val="18"/>
          <w:szCs w:val="18"/>
          <w:shd w:val="clear" w:color="auto" w:fill="FFFFFF"/>
          <w:lang w:val="it-IT"/>
        </w:rPr>
        <w:t xml:space="preserve">, pp. </w:t>
      </w:r>
      <w:r w:rsidR="001526D2">
        <w:rPr>
          <w:sz w:val="18"/>
          <w:szCs w:val="18"/>
          <w:shd w:val="clear" w:color="auto" w:fill="FFFFFF"/>
          <w:lang w:val="it-IT"/>
        </w:rPr>
        <w:t>285</w:t>
      </w:r>
      <w:r w:rsidRPr="00153EEF">
        <w:rPr>
          <w:sz w:val="18"/>
          <w:szCs w:val="18"/>
          <w:shd w:val="clear" w:color="auto" w:fill="FFFFFF"/>
          <w:lang w:val="it-IT"/>
        </w:rPr>
        <w:t>-3</w:t>
      </w:r>
      <w:r w:rsidR="001526D2">
        <w:rPr>
          <w:sz w:val="18"/>
          <w:szCs w:val="18"/>
          <w:shd w:val="clear" w:color="auto" w:fill="FFFFFF"/>
          <w:lang w:val="it-IT"/>
        </w:rPr>
        <w:t>30</w:t>
      </w:r>
      <w:r w:rsidRPr="00153EEF">
        <w:rPr>
          <w:sz w:val="18"/>
          <w:szCs w:val="18"/>
          <w:shd w:val="clear" w:color="auto" w:fill="FFFFFF"/>
          <w:lang w:val="it-IT"/>
        </w:rPr>
        <w:t xml:space="preserve">; </w:t>
      </w:r>
      <w:r w:rsidRPr="00153EEF">
        <w:rPr>
          <w:smallCaps/>
          <w:sz w:val="16"/>
          <w:szCs w:val="18"/>
          <w:shd w:val="clear" w:color="auto" w:fill="FFFFFF"/>
          <w:lang w:val="it-IT"/>
        </w:rPr>
        <w:t>G. Speciale</w:t>
      </w:r>
      <w:r w:rsidRPr="00153EEF">
        <w:rPr>
          <w:sz w:val="18"/>
          <w:szCs w:val="18"/>
          <w:shd w:val="clear" w:color="auto" w:fill="FFFFFF"/>
          <w:lang w:val="it-IT"/>
        </w:rPr>
        <w:t xml:space="preserve">, </w:t>
      </w:r>
      <w:r w:rsidRPr="00153EEF">
        <w:rPr>
          <w:i/>
          <w:sz w:val="18"/>
          <w:szCs w:val="18"/>
          <w:shd w:val="clear" w:color="auto" w:fill="FFFFFF"/>
          <w:lang w:val="it-IT"/>
        </w:rPr>
        <w:t>Verso un nuovo ordine</w:t>
      </w:r>
      <w:r w:rsidRPr="00153EEF">
        <w:rPr>
          <w:sz w:val="18"/>
          <w:szCs w:val="18"/>
          <w:shd w:val="clear" w:color="auto" w:fill="FFFFFF"/>
          <w:lang w:val="it-IT"/>
        </w:rPr>
        <w:t>, pp. 3</w:t>
      </w:r>
      <w:r w:rsidR="001526D2">
        <w:rPr>
          <w:sz w:val="18"/>
          <w:szCs w:val="18"/>
          <w:shd w:val="clear" w:color="auto" w:fill="FFFFFF"/>
          <w:lang w:val="it-IT"/>
        </w:rPr>
        <w:t>5</w:t>
      </w:r>
      <w:r w:rsidRPr="00153EEF">
        <w:rPr>
          <w:sz w:val="18"/>
          <w:szCs w:val="18"/>
          <w:shd w:val="clear" w:color="auto" w:fill="FFFFFF"/>
          <w:lang w:val="it-IT"/>
        </w:rPr>
        <w:t>9-45</w:t>
      </w:r>
      <w:r w:rsidR="001526D2">
        <w:rPr>
          <w:sz w:val="18"/>
          <w:szCs w:val="18"/>
          <w:shd w:val="clear" w:color="auto" w:fill="FFFFFF"/>
          <w:lang w:val="it-IT"/>
        </w:rPr>
        <w:t>1</w:t>
      </w:r>
      <w:r w:rsidRPr="00153EEF">
        <w:rPr>
          <w:sz w:val="18"/>
          <w:szCs w:val="18"/>
          <w:shd w:val="clear" w:color="auto" w:fill="FFFFFF"/>
          <w:lang w:val="it-IT"/>
        </w:rPr>
        <w:t>.</w:t>
      </w:r>
    </w:p>
    <w:p w14:paraId="6A6BD236" w14:textId="77777777" w:rsidR="00F90B07" w:rsidRPr="00153EEF" w:rsidRDefault="00F90B07" w:rsidP="00F90B07">
      <w:pPr>
        <w:spacing w:before="120" w:line="220" w:lineRule="exact"/>
        <w:rPr>
          <w:sz w:val="18"/>
          <w:szCs w:val="18"/>
          <w:shd w:val="clear" w:color="auto" w:fill="FFFFFF"/>
          <w:lang w:val="it-IT"/>
        </w:rPr>
      </w:pPr>
      <w:r w:rsidRPr="00153EEF">
        <w:rPr>
          <w:smallCaps/>
          <w:sz w:val="16"/>
          <w:szCs w:val="16"/>
          <w:lang w:val="it-IT"/>
        </w:rPr>
        <w:t>S. Solimano</w:t>
      </w:r>
      <w:r w:rsidRPr="00153EEF">
        <w:rPr>
          <w:sz w:val="18"/>
          <w:szCs w:val="18"/>
          <w:shd w:val="clear" w:color="auto" w:fill="FFFFFF"/>
          <w:lang w:val="it-IT"/>
        </w:rPr>
        <w:t xml:space="preserve">, </w:t>
      </w:r>
      <w:r w:rsidRPr="00153EEF">
        <w:rPr>
          <w:i/>
          <w:sz w:val="18"/>
          <w:szCs w:val="18"/>
          <w:shd w:val="clear" w:color="auto" w:fill="FFFFFF"/>
          <w:lang w:val="it-IT"/>
        </w:rPr>
        <w:t>Amori in causa. Strategie matrimoniali nel Regno d’Italia napoleonico (1806-1814)</w:t>
      </w:r>
      <w:r w:rsidRPr="00153EEF">
        <w:rPr>
          <w:sz w:val="18"/>
          <w:szCs w:val="18"/>
          <w:shd w:val="clear" w:color="auto" w:fill="FFFFFF"/>
          <w:lang w:val="it-IT"/>
        </w:rPr>
        <w:t>, Giappichelli, Torino, 2017.</w:t>
      </w:r>
    </w:p>
    <w:p w14:paraId="456C4259" w14:textId="70867676" w:rsidR="00756D43" w:rsidRPr="007E2A6F" w:rsidRDefault="007D2E26" w:rsidP="007E2A6F">
      <w:pPr>
        <w:pStyle w:val="Testo1"/>
        <w:rPr>
          <w:lang w:val="it-IT"/>
        </w:rPr>
      </w:pPr>
      <w:r w:rsidRPr="00153EEF">
        <w:rPr>
          <w:rFonts w:eastAsia="Times New Roman" w:cs="Times New Roman"/>
          <w:noProof/>
          <w:color w:val="auto"/>
          <w:bdr w:val="none" w:sz="0" w:space="0" w:color="auto"/>
          <w:lang w:val="en-GB"/>
        </w:rPr>
        <w:t>Attending students will use l</w:t>
      </w:r>
      <w:r w:rsidR="00A25206" w:rsidRPr="00153EEF">
        <w:rPr>
          <w:rFonts w:eastAsia="Times New Roman" w:cs="Times New Roman"/>
          <w:noProof/>
          <w:color w:val="auto"/>
          <w:bdr w:val="none" w:sz="0" w:space="0" w:color="auto"/>
          <w:lang w:val="en-GB"/>
        </w:rPr>
        <w:t>ecture</w:t>
      </w:r>
      <w:r w:rsidRPr="00153EEF">
        <w:rPr>
          <w:rFonts w:eastAsia="Times New Roman" w:cs="Times New Roman"/>
          <w:noProof/>
          <w:color w:val="auto"/>
          <w:bdr w:val="none" w:sz="0" w:space="0" w:color="auto"/>
          <w:lang w:val="en-GB"/>
        </w:rPr>
        <w:t xml:space="preserve"> notes, </w:t>
      </w:r>
      <w:r w:rsidR="00F61F9D" w:rsidRPr="00153EEF">
        <w:rPr>
          <w:rFonts w:eastAsia="Times New Roman" w:cs="Times New Roman"/>
          <w:noProof/>
          <w:color w:val="auto"/>
          <w:bdr w:val="none" w:sz="0" w:space="0" w:color="auto"/>
          <w:lang w:val="en-GB"/>
        </w:rPr>
        <w:t xml:space="preserve">schemes </w:t>
      </w:r>
      <w:r w:rsidRPr="00153EEF">
        <w:rPr>
          <w:rFonts w:eastAsia="Times New Roman" w:cs="Times New Roman"/>
          <w:noProof/>
          <w:color w:val="auto"/>
          <w:bdr w:val="none" w:sz="0" w:space="0" w:color="auto"/>
          <w:lang w:val="en-GB"/>
        </w:rPr>
        <w:t xml:space="preserve">provided by the lecturer </w:t>
      </w:r>
      <w:r w:rsidR="00F61F9D" w:rsidRPr="00153EEF">
        <w:rPr>
          <w:rFonts w:eastAsia="Times New Roman" w:cs="Times New Roman"/>
          <w:noProof/>
          <w:color w:val="auto"/>
          <w:bdr w:val="none" w:sz="0" w:space="0" w:color="auto"/>
          <w:lang w:val="en-GB"/>
        </w:rPr>
        <w:t xml:space="preserve">and the volume </w:t>
      </w:r>
      <w:r w:rsidR="00756D43" w:rsidRPr="00153EEF">
        <w:rPr>
          <w:rFonts w:eastAsia="Times New Roman" w:cs="Times New Roman"/>
          <w:smallCaps/>
          <w:noProof/>
          <w:color w:val="auto"/>
          <w:sz w:val="16"/>
          <w:bdr w:val="none" w:sz="0" w:space="0" w:color="auto"/>
          <w:lang w:val="en-GB"/>
        </w:rPr>
        <w:t>S. Solimano,</w:t>
      </w:r>
      <w:r w:rsidR="00756D43" w:rsidRPr="00153EEF">
        <w:rPr>
          <w:rFonts w:eastAsia="Times New Roman" w:cs="Times New Roman"/>
          <w:i/>
          <w:noProof/>
          <w:color w:val="auto"/>
          <w:bdr w:val="none" w:sz="0" w:space="0" w:color="auto"/>
          <w:lang w:val="en-GB"/>
        </w:rPr>
        <w:t xml:space="preserve"> Amori in causa. </w:t>
      </w:r>
      <w:r w:rsidR="00756D43" w:rsidRPr="00153EEF">
        <w:rPr>
          <w:rFonts w:eastAsia="Times New Roman" w:cs="Times New Roman"/>
          <w:i/>
          <w:noProof/>
          <w:color w:val="auto"/>
          <w:bdr w:val="none" w:sz="0" w:space="0" w:color="auto"/>
          <w:lang w:val="it-IT"/>
        </w:rPr>
        <w:t>Strategie matrimoniali nel Regno d’Italia napoleonico (1806-1814),</w:t>
      </w:r>
      <w:r w:rsidR="007E2A6F">
        <w:rPr>
          <w:rFonts w:eastAsia="Times New Roman" w:cs="Times New Roman"/>
          <w:noProof/>
          <w:color w:val="auto"/>
          <w:bdr w:val="none" w:sz="0" w:space="0" w:color="auto"/>
          <w:lang w:val="it-IT"/>
        </w:rPr>
        <w:t xml:space="preserve"> Giappichelli, Torino</w:t>
      </w:r>
      <w:r w:rsidR="00756D43" w:rsidRPr="00153EEF">
        <w:rPr>
          <w:rFonts w:eastAsia="Times New Roman" w:cs="Times New Roman"/>
          <w:noProof/>
          <w:color w:val="auto"/>
          <w:bdr w:val="none" w:sz="0" w:space="0" w:color="auto"/>
          <w:lang w:val="it-IT"/>
        </w:rPr>
        <w:t xml:space="preserve"> </w:t>
      </w:r>
      <w:r w:rsidR="007E2A6F" w:rsidRPr="007E2A6F">
        <w:rPr>
          <w:lang w:val="it-IT"/>
        </w:rPr>
        <w:t>(</w:t>
      </w:r>
      <w:r w:rsidR="00F76006">
        <w:rPr>
          <w:lang w:val="it-IT"/>
        </w:rPr>
        <w:t>new edition in press</w:t>
      </w:r>
      <w:r w:rsidR="007E2A6F" w:rsidRPr="007E2A6F">
        <w:rPr>
          <w:lang w:val="it-IT"/>
        </w:rPr>
        <w:t>).</w:t>
      </w:r>
    </w:p>
    <w:p w14:paraId="653A3D47" w14:textId="77777777" w:rsidR="00082109" w:rsidRPr="007E2A6F" w:rsidRDefault="00082109" w:rsidP="00082109">
      <w:pPr>
        <w:spacing w:before="240" w:after="120" w:line="220" w:lineRule="exact"/>
        <w:rPr>
          <w:b/>
          <w:i/>
          <w:sz w:val="18"/>
        </w:rPr>
      </w:pPr>
      <w:r w:rsidRPr="007E2A6F">
        <w:rPr>
          <w:b/>
          <w:i/>
          <w:sz w:val="18"/>
        </w:rPr>
        <w:t>ASSESSMENT METHOD AND CRITERIA</w:t>
      </w:r>
    </w:p>
    <w:p w14:paraId="064DAAAF" w14:textId="48524524" w:rsidR="00082109" w:rsidRPr="00153EEF" w:rsidRDefault="00244C08" w:rsidP="00082109">
      <w:pPr>
        <w:pStyle w:val="Testo2"/>
        <w:rPr>
          <w:bdr w:val="none" w:sz="0" w:space="0" w:color="auto"/>
          <w:lang w:val="en-GB" w:eastAsia="en-US"/>
        </w:rPr>
      </w:pPr>
      <w:r w:rsidRPr="00153EEF">
        <w:rPr>
          <w:bdr w:val="none" w:sz="0" w:space="0" w:color="auto"/>
          <w:lang w:val="en-GB" w:eastAsia="en-US"/>
        </w:rPr>
        <w:t xml:space="preserve">The final exam is oral and will focus on the topics specified in the Syllabus. The </w:t>
      </w:r>
      <w:r w:rsidR="001D7C64" w:rsidRPr="00153EEF">
        <w:rPr>
          <w:bdr w:val="none" w:sz="0" w:space="0" w:color="auto"/>
          <w:lang w:val="en-GB" w:eastAsia="en-US"/>
        </w:rPr>
        <w:t>assessment</w:t>
      </w:r>
      <w:r w:rsidRPr="00153EEF">
        <w:rPr>
          <w:bdr w:val="none" w:sz="0" w:space="0" w:color="auto"/>
          <w:lang w:val="en-GB" w:eastAsia="en-US"/>
        </w:rPr>
        <w:t xml:space="preserve"> of the test will be </w:t>
      </w:r>
      <w:r w:rsidR="001D7C64" w:rsidRPr="00153EEF">
        <w:rPr>
          <w:bdr w:val="none" w:sz="0" w:space="0" w:color="auto"/>
          <w:lang w:val="en-GB" w:eastAsia="en-US"/>
        </w:rPr>
        <w:t>based on</w:t>
      </w:r>
      <w:r w:rsidRPr="00153EEF">
        <w:rPr>
          <w:bdr w:val="none" w:sz="0" w:space="0" w:color="auto"/>
          <w:lang w:val="en-GB" w:eastAsia="en-US"/>
        </w:rPr>
        <w:t xml:space="preserve">: 1. the critical assimilation of the contents; 2. the ability to </w:t>
      </w:r>
      <w:r w:rsidR="001D7C64" w:rsidRPr="00153EEF">
        <w:rPr>
          <w:bdr w:val="none" w:sz="0" w:space="0" w:color="auto"/>
          <w:lang w:val="en-GB" w:eastAsia="en-US"/>
        </w:rPr>
        <w:t>create</w:t>
      </w:r>
      <w:r w:rsidRPr="00153EEF">
        <w:rPr>
          <w:bdr w:val="none" w:sz="0" w:space="0" w:color="auto"/>
          <w:lang w:val="en-GB" w:eastAsia="en-US"/>
        </w:rPr>
        <w:t xml:space="preserve"> connections </w:t>
      </w:r>
      <w:r w:rsidR="001D7C64" w:rsidRPr="00153EEF">
        <w:rPr>
          <w:bdr w:val="none" w:sz="0" w:space="0" w:color="auto"/>
          <w:lang w:val="en-GB" w:eastAsia="en-US"/>
        </w:rPr>
        <w:t>among</w:t>
      </w:r>
      <w:r w:rsidRPr="00153EEF">
        <w:rPr>
          <w:bdr w:val="none" w:sz="0" w:space="0" w:color="auto"/>
          <w:lang w:val="en-GB" w:eastAsia="en-US"/>
        </w:rPr>
        <w:t xml:space="preserve"> the different parts of the </w:t>
      </w:r>
      <w:r w:rsidR="001D7C64" w:rsidRPr="00153EEF">
        <w:rPr>
          <w:bdr w:val="none" w:sz="0" w:space="0" w:color="auto"/>
          <w:lang w:val="en-GB" w:eastAsia="en-US"/>
        </w:rPr>
        <w:t>course contents</w:t>
      </w:r>
      <w:r w:rsidRPr="00153EEF">
        <w:rPr>
          <w:bdr w:val="none" w:sz="0" w:space="0" w:color="auto"/>
          <w:lang w:val="en-GB" w:eastAsia="en-US"/>
        </w:rPr>
        <w:t xml:space="preserve">; 3. </w:t>
      </w:r>
      <w:r w:rsidR="001D7C64" w:rsidRPr="00153EEF">
        <w:rPr>
          <w:bdr w:val="none" w:sz="0" w:space="0" w:color="auto"/>
          <w:lang w:val="en-GB" w:eastAsia="en-US"/>
        </w:rPr>
        <w:t xml:space="preserve">presentation skills and command of the </w:t>
      </w:r>
      <w:r w:rsidRPr="00153EEF">
        <w:rPr>
          <w:bdr w:val="none" w:sz="0" w:space="0" w:color="auto"/>
          <w:lang w:val="en-GB" w:eastAsia="en-US"/>
        </w:rPr>
        <w:t>language.</w:t>
      </w:r>
    </w:p>
    <w:p w14:paraId="6C999F8A" w14:textId="77777777" w:rsidR="00082109" w:rsidRPr="00F76006" w:rsidRDefault="00082109" w:rsidP="00082109">
      <w:pPr>
        <w:spacing w:before="240" w:after="120"/>
        <w:rPr>
          <w:b/>
          <w:i/>
          <w:sz w:val="18"/>
          <w:lang w:val="it-IT"/>
        </w:rPr>
      </w:pPr>
      <w:r w:rsidRPr="00F76006">
        <w:rPr>
          <w:b/>
          <w:i/>
          <w:sz w:val="18"/>
          <w:lang w:val="it-IT"/>
        </w:rPr>
        <w:t>NOTES AND PREREQUISITES</w:t>
      </w:r>
    </w:p>
    <w:p w14:paraId="49BD8FE4" w14:textId="1318FA7F" w:rsidR="00F76006" w:rsidRPr="00F76006" w:rsidRDefault="00F76006" w:rsidP="00F76006">
      <w:pPr>
        <w:pStyle w:val="Testo2"/>
        <w:rPr>
          <w:b/>
          <w:lang w:val="en-GB"/>
        </w:rPr>
      </w:pPr>
      <w:r w:rsidRPr="00F76006">
        <w:t xml:space="preserve">The course of </w:t>
      </w:r>
      <w:r w:rsidRPr="00F76006">
        <w:rPr>
          <w:lang w:val="en-GB"/>
        </w:rPr>
        <w:t xml:space="preserve">History of Medieval and Modern Law </w:t>
      </w:r>
      <w:r>
        <w:rPr>
          <w:lang w:val="en-GB"/>
        </w:rPr>
        <w:t>is</w:t>
      </w:r>
      <w:r w:rsidRPr="00F76006">
        <w:rPr>
          <w:lang w:val="en-GB"/>
        </w:rPr>
        <w:t xml:space="preserve"> preparatory.</w:t>
      </w:r>
    </w:p>
    <w:p w14:paraId="5C8A522A" w14:textId="49F33690" w:rsidR="001C3285" w:rsidRDefault="009F2DE1">
      <w:pPr>
        <w:pStyle w:val="Testo2"/>
      </w:pPr>
      <w:r w:rsidRPr="00153EEF">
        <w:rPr>
          <w:shd w:val="clear" w:color="auto" w:fill="FFFFFF"/>
          <w:lang w:val="en-GB"/>
        </w:rPr>
        <w:t xml:space="preserve">Further information can be found on the lecturer's webpage at http://docenti.unicatt.it/web/searchByName.do?language=ENG or on the Faculty </w:t>
      </w:r>
      <w:proofErr w:type="spellStart"/>
      <w:r w:rsidRPr="00153EEF">
        <w:rPr>
          <w:shd w:val="clear" w:color="auto" w:fill="FFFFFF"/>
          <w:lang w:val="en-GB"/>
        </w:rPr>
        <w:t>noti</w:t>
      </w:r>
      <w:r w:rsidRPr="00153EEF">
        <w:rPr>
          <w:shd w:val="clear" w:color="auto" w:fill="FFFFFF"/>
        </w:rPr>
        <w:t>ce</w:t>
      </w:r>
      <w:proofErr w:type="spellEnd"/>
      <w:r w:rsidRPr="00153EEF">
        <w:rPr>
          <w:shd w:val="clear" w:color="auto" w:fill="FFFFFF"/>
        </w:rPr>
        <w:t xml:space="preserve"> board.</w:t>
      </w:r>
    </w:p>
    <w:sectPr w:rsidR="001C3285">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DE1F" w14:textId="77777777" w:rsidR="00DB17A3" w:rsidRDefault="00DB17A3">
      <w:pPr>
        <w:spacing w:line="240" w:lineRule="auto"/>
      </w:pPr>
      <w:r>
        <w:separator/>
      </w:r>
    </w:p>
  </w:endnote>
  <w:endnote w:type="continuationSeparator" w:id="0">
    <w:p w14:paraId="6EF46239" w14:textId="77777777" w:rsidR="00DB17A3" w:rsidRDefault="00DB1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FA69" w14:textId="77777777" w:rsidR="001C3285" w:rsidRDefault="001C328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112A" w14:textId="77777777" w:rsidR="00DB17A3" w:rsidRDefault="00DB17A3">
      <w:pPr>
        <w:spacing w:line="240" w:lineRule="auto"/>
      </w:pPr>
      <w:r>
        <w:separator/>
      </w:r>
    </w:p>
  </w:footnote>
  <w:footnote w:type="continuationSeparator" w:id="0">
    <w:p w14:paraId="50350ADD" w14:textId="77777777" w:rsidR="00DB17A3" w:rsidRDefault="00DB1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2F7A" w14:textId="77777777" w:rsidR="001C3285" w:rsidRDefault="001C328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00C7"/>
    <w:multiLevelType w:val="hybridMultilevel"/>
    <w:tmpl w:val="1FCC37F6"/>
    <w:styleLink w:val="Stileimportato2"/>
    <w:lvl w:ilvl="0" w:tplc="4DE01EDA">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0C85D7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D2857A">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50DE1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F6A968">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E6C24FC">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22A064">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44504E">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040AA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617353"/>
    <w:multiLevelType w:val="hybridMultilevel"/>
    <w:tmpl w:val="1FCC37F6"/>
    <w:numStyleLink w:val="Stileimportato2"/>
  </w:abstractNum>
  <w:abstractNum w:abstractNumId="2" w15:restartNumberingAfterBreak="0">
    <w:nsid w:val="26857E83"/>
    <w:multiLevelType w:val="hybridMultilevel"/>
    <w:tmpl w:val="AD02922A"/>
    <w:numStyleLink w:val="Stileimportato1"/>
  </w:abstractNum>
  <w:abstractNum w:abstractNumId="3" w15:restartNumberingAfterBreak="0">
    <w:nsid w:val="2DCE77A2"/>
    <w:multiLevelType w:val="hybridMultilevel"/>
    <w:tmpl w:val="AD02922A"/>
    <w:styleLink w:val="Stileimportato1"/>
    <w:lvl w:ilvl="0" w:tplc="E0CECCA4">
      <w:start w:val="1"/>
      <w:numFmt w:val="bullet"/>
      <w:lvlText w:val="–"/>
      <w:lvlJc w:val="left"/>
      <w:pPr>
        <w:ind w:left="28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235E391A">
      <w:start w:val="1"/>
      <w:numFmt w:val="bullet"/>
      <w:lvlText w:val="o"/>
      <w:lvlJc w:val="left"/>
      <w:pPr>
        <w:ind w:left="10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18D8659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2AC564">
      <w:start w:val="1"/>
      <w:numFmt w:val="bullet"/>
      <w:lvlText w:val="•"/>
      <w:lvlJc w:val="left"/>
      <w:pPr>
        <w:ind w:left="244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355C6B0C">
      <w:start w:val="1"/>
      <w:numFmt w:val="bullet"/>
      <w:lvlText w:val="o"/>
      <w:lvlJc w:val="left"/>
      <w:pPr>
        <w:ind w:left="316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186E9C9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A8F724">
      <w:start w:val="1"/>
      <w:numFmt w:val="bullet"/>
      <w:lvlText w:val="•"/>
      <w:lvlJc w:val="left"/>
      <w:pPr>
        <w:ind w:left="460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CC881930">
      <w:start w:val="1"/>
      <w:numFmt w:val="bullet"/>
      <w:lvlText w:val="o"/>
      <w:lvlJc w:val="left"/>
      <w:pPr>
        <w:ind w:left="5324" w:hanging="284"/>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B3FA29CE">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164CCC"/>
    <w:multiLevelType w:val="hybridMultilevel"/>
    <w:tmpl w:val="EB6415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9536721">
    <w:abstractNumId w:val="3"/>
  </w:num>
  <w:num w:numId="2" w16cid:durableId="2062436400">
    <w:abstractNumId w:val="2"/>
  </w:num>
  <w:num w:numId="3" w16cid:durableId="1991054031">
    <w:abstractNumId w:val="0"/>
  </w:num>
  <w:num w:numId="4" w16cid:durableId="119961295">
    <w:abstractNumId w:val="1"/>
  </w:num>
  <w:num w:numId="5" w16cid:durableId="19819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85"/>
    <w:rsid w:val="0001674A"/>
    <w:rsid w:val="0003509B"/>
    <w:rsid w:val="00082109"/>
    <w:rsid w:val="000D4669"/>
    <w:rsid w:val="001526D2"/>
    <w:rsid w:val="00153EEF"/>
    <w:rsid w:val="001C3285"/>
    <w:rsid w:val="001D7C64"/>
    <w:rsid w:val="00244C08"/>
    <w:rsid w:val="005D63ED"/>
    <w:rsid w:val="0063552B"/>
    <w:rsid w:val="00692EEB"/>
    <w:rsid w:val="00756D43"/>
    <w:rsid w:val="007D2E26"/>
    <w:rsid w:val="007E2A6F"/>
    <w:rsid w:val="008A32F2"/>
    <w:rsid w:val="009F2DE1"/>
    <w:rsid w:val="00A25206"/>
    <w:rsid w:val="00B17341"/>
    <w:rsid w:val="00BF4A73"/>
    <w:rsid w:val="00DB17A3"/>
    <w:rsid w:val="00E74C86"/>
    <w:rsid w:val="00EB1695"/>
    <w:rsid w:val="00F61F9D"/>
    <w:rsid w:val="00F76006"/>
    <w:rsid w:val="00F90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8805"/>
  <w15:docId w15:val="{11FA6276-00E2-4700-A81C-B142E5F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2458">
      <w:bodyDiv w:val="1"/>
      <w:marLeft w:val="0"/>
      <w:marRight w:val="0"/>
      <w:marTop w:val="0"/>
      <w:marBottom w:val="0"/>
      <w:divBdr>
        <w:top w:val="none" w:sz="0" w:space="0" w:color="auto"/>
        <w:left w:val="none" w:sz="0" w:space="0" w:color="auto"/>
        <w:bottom w:val="none" w:sz="0" w:space="0" w:color="auto"/>
        <w:right w:val="none" w:sz="0" w:space="0" w:color="auto"/>
      </w:divBdr>
    </w:div>
    <w:div w:id="970742923">
      <w:bodyDiv w:val="1"/>
      <w:marLeft w:val="0"/>
      <w:marRight w:val="0"/>
      <w:marTop w:val="0"/>
      <w:marBottom w:val="0"/>
      <w:divBdr>
        <w:top w:val="none" w:sz="0" w:space="0" w:color="auto"/>
        <w:left w:val="none" w:sz="0" w:space="0" w:color="auto"/>
        <w:bottom w:val="none" w:sz="0" w:space="0" w:color="auto"/>
        <w:right w:val="none" w:sz="0" w:space="0" w:color="auto"/>
      </w:divBdr>
    </w:div>
    <w:div w:id="123805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2023-05-08T09:35:00Z</dcterms:created>
  <dcterms:modified xsi:type="dcterms:W3CDTF">2023-05-08T09:35:00Z</dcterms:modified>
</cp:coreProperties>
</file>