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D27D" w14:textId="77777777" w:rsidR="00BE5AB6" w:rsidRPr="00E35A04" w:rsidRDefault="00BE5AB6" w:rsidP="00BE5AB6">
      <w:pPr>
        <w:pStyle w:val="Titolo1"/>
        <w:rPr>
          <w:smallCaps/>
          <w:noProof w:val="0"/>
          <w:lang w:val="en-GB"/>
        </w:rPr>
      </w:pPr>
      <w:r w:rsidRPr="00E35A04">
        <w:rPr>
          <w:noProof w:val="0"/>
          <w:lang w:val="en-GB"/>
        </w:rPr>
        <w:t xml:space="preserve">Comparative Public Law </w:t>
      </w:r>
    </w:p>
    <w:p w14:paraId="103FA800" w14:textId="639A4BE4" w:rsidR="00726E7F" w:rsidRDefault="006251AF" w:rsidP="00726E7F">
      <w:pPr>
        <w:pStyle w:val="Titolo2"/>
        <w:rPr>
          <w:lang w:val="en-GB"/>
        </w:rPr>
      </w:pPr>
      <w:r w:rsidRPr="00E35A04">
        <w:rPr>
          <w:lang w:val="en-GB"/>
        </w:rPr>
        <w:t>Prof. Renato Balduzzi</w:t>
      </w:r>
    </w:p>
    <w:p w14:paraId="45B8499C" w14:textId="0C8F13BE" w:rsidR="006251AF" w:rsidRPr="00E35A04" w:rsidRDefault="003D246F" w:rsidP="006251AF">
      <w:pPr>
        <w:spacing w:before="240" w:after="120" w:line="240" w:lineRule="exact"/>
        <w:rPr>
          <w:b/>
          <w:i/>
          <w:sz w:val="18"/>
          <w:lang w:val="en-GB"/>
        </w:rPr>
      </w:pPr>
      <w:r w:rsidRPr="00E35A04">
        <w:rPr>
          <w:b/>
          <w:i/>
          <w:sz w:val="18"/>
          <w:lang w:val="en-GB"/>
        </w:rPr>
        <w:t>COURSE AIMS AND INTENDED LEARNING OUTCOMES</w:t>
      </w:r>
    </w:p>
    <w:p w14:paraId="49ECC85A" w14:textId="49E12B60" w:rsidR="006251AF" w:rsidRPr="00E35A04" w:rsidRDefault="003D246F" w:rsidP="006251AF">
      <w:pPr>
        <w:spacing w:line="240" w:lineRule="exact"/>
        <w:rPr>
          <w:rFonts w:ascii="Times" w:hAnsi="Times" w:cs="Times"/>
          <w:lang w:val="en-GB"/>
        </w:rPr>
      </w:pPr>
      <w:r w:rsidRPr="00E35A04">
        <w:rPr>
          <w:rFonts w:ascii="Times" w:hAnsi="Times" w:cs="Times"/>
          <w:lang w:val="en-GB"/>
        </w:rPr>
        <w:t>The course aim</w:t>
      </w:r>
      <w:r w:rsidR="00140516" w:rsidRPr="00E35A04">
        <w:rPr>
          <w:rFonts w:ascii="Times" w:hAnsi="Times" w:cs="Times"/>
          <w:lang w:val="en-GB"/>
        </w:rPr>
        <w:t xml:space="preserve">s to provide </w:t>
      </w:r>
      <w:r w:rsidRPr="00E35A04">
        <w:rPr>
          <w:rFonts w:ascii="Times" w:hAnsi="Times" w:cs="Times"/>
          <w:lang w:val="en-GB"/>
        </w:rPr>
        <w:t>students</w:t>
      </w:r>
      <w:r w:rsidR="00140516" w:rsidRPr="00E35A04">
        <w:rPr>
          <w:rFonts w:ascii="Times" w:hAnsi="Times" w:cs="Times"/>
          <w:lang w:val="en-GB"/>
        </w:rPr>
        <w:t xml:space="preserve"> with </w:t>
      </w:r>
      <w:r w:rsidRPr="00E35A04">
        <w:rPr>
          <w:rFonts w:ascii="Times" w:hAnsi="Times" w:cs="Times"/>
          <w:lang w:val="en-GB"/>
        </w:rPr>
        <w:t>knowledge concerning the relationship between the judiciary and politics in some of the contemporary constitutional systems, and precisely</w:t>
      </w:r>
      <w:r w:rsidR="00140516" w:rsidRPr="00E35A04">
        <w:rPr>
          <w:rFonts w:ascii="Times" w:hAnsi="Times" w:cs="Times"/>
          <w:lang w:val="en-GB"/>
        </w:rPr>
        <w:t xml:space="preserve"> </w:t>
      </w:r>
      <w:r w:rsidR="00DC4BB0" w:rsidRPr="00E35A04">
        <w:rPr>
          <w:rFonts w:ascii="Times" w:hAnsi="Times" w:cs="Times"/>
          <w:lang w:val="en-GB"/>
        </w:rPr>
        <w:t xml:space="preserve">it will examine </w:t>
      </w:r>
      <w:r w:rsidR="00140516" w:rsidRPr="00E35A04">
        <w:rPr>
          <w:rFonts w:ascii="Times" w:hAnsi="Times" w:cs="Times"/>
          <w:lang w:val="en-GB"/>
        </w:rPr>
        <w:t>-</w:t>
      </w:r>
      <w:r w:rsidRPr="00E35A04">
        <w:rPr>
          <w:rFonts w:ascii="Times" w:hAnsi="Times" w:cs="Times"/>
          <w:lang w:val="en-GB"/>
        </w:rPr>
        <w:t xml:space="preserve"> </w:t>
      </w:r>
      <w:r w:rsidR="00DC4BB0" w:rsidRPr="00E35A04">
        <w:rPr>
          <w:rFonts w:ascii="Times" w:hAnsi="Times" w:cs="Times"/>
          <w:lang w:val="en-GB"/>
        </w:rPr>
        <w:t>besides</w:t>
      </w:r>
      <w:r w:rsidRPr="00E35A04">
        <w:rPr>
          <w:rFonts w:ascii="Times" w:hAnsi="Times" w:cs="Times"/>
          <w:lang w:val="en-GB"/>
        </w:rPr>
        <w:t xml:space="preserve"> the Italian one </w:t>
      </w:r>
      <w:r w:rsidR="00140516" w:rsidRPr="00E35A04">
        <w:rPr>
          <w:rFonts w:ascii="Times" w:hAnsi="Times" w:cs="Times"/>
          <w:lang w:val="en-GB"/>
        </w:rPr>
        <w:t>used</w:t>
      </w:r>
      <w:r w:rsidRPr="00E35A04">
        <w:rPr>
          <w:rFonts w:ascii="Times" w:hAnsi="Times" w:cs="Times"/>
          <w:lang w:val="en-GB"/>
        </w:rPr>
        <w:t xml:space="preserve"> as reference </w:t>
      </w:r>
      <w:r w:rsidR="00140516" w:rsidRPr="00E35A04">
        <w:rPr>
          <w:rFonts w:ascii="Times" w:hAnsi="Times" w:cs="Times"/>
          <w:lang w:val="en-GB"/>
        </w:rPr>
        <w:t>system in the</w:t>
      </w:r>
      <w:r w:rsidRPr="00E35A04">
        <w:rPr>
          <w:rFonts w:ascii="Times" w:hAnsi="Times" w:cs="Times"/>
          <w:lang w:val="en-GB"/>
        </w:rPr>
        <w:t xml:space="preserve"> comparison</w:t>
      </w:r>
      <w:r w:rsidR="00140516" w:rsidRPr="00E35A04">
        <w:rPr>
          <w:rFonts w:ascii="Times" w:hAnsi="Times" w:cs="Times"/>
          <w:lang w:val="en-GB"/>
        </w:rPr>
        <w:t xml:space="preserve"> -</w:t>
      </w:r>
      <w:r w:rsidRPr="00E35A04">
        <w:rPr>
          <w:rFonts w:ascii="Times" w:hAnsi="Times" w:cs="Times"/>
          <w:lang w:val="en-GB"/>
        </w:rPr>
        <w:t xml:space="preserve"> th</w:t>
      </w:r>
      <w:r w:rsidR="00140516" w:rsidRPr="00E35A04">
        <w:rPr>
          <w:rFonts w:ascii="Times" w:hAnsi="Times" w:cs="Times"/>
          <w:lang w:val="en-GB"/>
        </w:rPr>
        <w:t>e</w:t>
      </w:r>
      <w:r w:rsidRPr="00E35A04">
        <w:rPr>
          <w:rFonts w:ascii="Times" w:hAnsi="Times" w:cs="Times"/>
          <w:lang w:val="en-GB"/>
        </w:rPr>
        <w:t xml:space="preserve"> United States of America, the United Kingdom, the French Republic</w:t>
      </w:r>
      <w:r w:rsidR="00140516" w:rsidRPr="00E35A04">
        <w:rPr>
          <w:rFonts w:ascii="Times" w:hAnsi="Times" w:cs="Times"/>
          <w:lang w:val="en-GB"/>
        </w:rPr>
        <w:t>,</w:t>
      </w:r>
      <w:r w:rsidRPr="00E35A04">
        <w:rPr>
          <w:rFonts w:ascii="Times" w:hAnsi="Times" w:cs="Times"/>
          <w:lang w:val="en-GB"/>
        </w:rPr>
        <w:t xml:space="preserve"> and the Federal Republic of Germany. </w:t>
      </w:r>
      <w:r w:rsidR="00140516" w:rsidRPr="00E35A04">
        <w:rPr>
          <w:rFonts w:ascii="Times" w:hAnsi="Times" w:cs="Times"/>
          <w:lang w:val="en-GB"/>
        </w:rPr>
        <w:t>In each of the systems considered special</w:t>
      </w:r>
      <w:r w:rsidRPr="00E35A04">
        <w:rPr>
          <w:rFonts w:ascii="Times" w:hAnsi="Times" w:cs="Times"/>
          <w:lang w:val="en-GB"/>
        </w:rPr>
        <w:t xml:space="preserve"> attention is paid to the study of both the tools aimed at ensuring</w:t>
      </w:r>
      <w:r w:rsidR="00140516" w:rsidRPr="00E35A04">
        <w:rPr>
          <w:rFonts w:ascii="Times" w:hAnsi="Times" w:cs="Times"/>
          <w:lang w:val="en-GB"/>
        </w:rPr>
        <w:t xml:space="preserve"> </w:t>
      </w:r>
      <w:r w:rsidRPr="00E35A04">
        <w:rPr>
          <w:rFonts w:ascii="Times" w:hAnsi="Times" w:cs="Times"/>
          <w:lang w:val="en-GB"/>
        </w:rPr>
        <w:t xml:space="preserve">the independence or, as the case may be, the autonomy and independence of the ordinary judiciary, and the relationship between constitutional </w:t>
      </w:r>
      <w:r w:rsidR="00140516" w:rsidRPr="00E35A04">
        <w:rPr>
          <w:rFonts w:ascii="Times" w:hAnsi="Times" w:cs="Times"/>
          <w:lang w:val="en-GB"/>
        </w:rPr>
        <w:t xml:space="preserve">judges </w:t>
      </w:r>
      <w:r w:rsidRPr="00E35A04">
        <w:rPr>
          <w:rFonts w:ascii="Times" w:hAnsi="Times" w:cs="Times"/>
          <w:lang w:val="en-GB"/>
        </w:rPr>
        <w:t>and politic</w:t>
      </w:r>
      <w:r w:rsidR="00140516" w:rsidRPr="00E35A04">
        <w:rPr>
          <w:rFonts w:ascii="Times" w:hAnsi="Times" w:cs="Times"/>
          <w:lang w:val="en-GB"/>
        </w:rPr>
        <w:t>s</w:t>
      </w:r>
      <w:r w:rsidR="005D56FB" w:rsidRPr="00E35A04">
        <w:rPr>
          <w:rFonts w:ascii="Times" w:hAnsi="Times" w:cs="Times"/>
          <w:lang w:val="en-GB"/>
        </w:rPr>
        <w:t>.</w:t>
      </w:r>
    </w:p>
    <w:p w14:paraId="1BCF0701" w14:textId="2F0C636F" w:rsidR="0006150A" w:rsidRPr="00E35A04" w:rsidRDefault="003D246F" w:rsidP="006251AF">
      <w:pPr>
        <w:spacing w:line="240" w:lineRule="exact"/>
        <w:rPr>
          <w:rFonts w:ascii="Times" w:hAnsi="Times" w:cs="Times"/>
          <w:lang w:val="en-GB"/>
        </w:rPr>
      </w:pPr>
      <w:r w:rsidRPr="00E35A04">
        <w:rPr>
          <w:rFonts w:ascii="Times" w:hAnsi="Times" w:cs="Times"/>
          <w:lang w:val="en-GB"/>
        </w:rPr>
        <w:t>At the end of the course, students will be</w:t>
      </w:r>
      <w:r w:rsidR="00140516" w:rsidRPr="00E35A04">
        <w:rPr>
          <w:rFonts w:ascii="Times" w:hAnsi="Times" w:cs="Times"/>
          <w:lang w:val="en-GB"/>
        </w:rPr>
        <w:t xml:space="preserve"> </w:t>
      </w:r>
      <w:r w:rsidRPr="00E35A04">
        <w:rPr>
          <w:rFonts w:ascii="Times" w:hAnsi="Times" w:cs="Times"/>
          <w:lang w:val="en-GB"/>
        </w:rPr>
        <w:t>able to</w:t>
      </w:r>
      <w:r w:rsidR="0006150A" w:rsidRPr="00E35A04">
        <w:rPr>
          <w:rFonts w:ascii="Times" w:hAnsi="Times" w:cs="Times"/>
          <w:lang w:val="en-GB"/>
        </w:rPr>
        <w:t>:</w:t>
      </w:r>
    </w:p>
    <w:p w14:paraId="704C70D3" w14:textId="27443D98" w:rsidR="0006150A" w:rsidRPr="00E35A04" w:rsidRDefault="00B87C52" w:rsidP="0006150A">
      <w:pPr>
        <w:pStyle w:val="Paragrafoelenco"/>
        <w:numPr>
          <w:ilvl w:val="0"/>
          <w:numId w:val="6"/>
        </w:numPr>
        <w:spacing w:line="240" w:lineRule="exact"/>
        <w:rPr>
          <w:rFonts w:ascii="Times" w:hAnsi="Times" w:cs="Times"/>
          <w:lang w:val="en-GB"/>
        </w:rPr>
      </w:pPr>
      <w:r w:rsidRPr="00E35A04">
        <w:rPr>
          <w:rFonts w:ascii="Times" w:hAnsi="Times" w:cs="Times"/>
          <w:lang w:val="en-GB"/>
        </w:rPr>
        <w:t>confidently</w:t>
      </w:r>
      <w:r w:rsidR="003D246F" w:rsidRPr="00E35A04">
        <w:rPr>
          <w:rFonts w:ascii="Times" w:hAnsi="Times" w:cs="Times"/>
          <w:lang w:val="en-GB"/>
        </w:rPr>
        <w:t xml:space="preserve"> place each of the systems considered in the traditional categories of form of state, form of government and type of state</w:t>
      </w:r>
      <w:r w:rsidR="0006150A" w:rsidRPr="00E35A04">
        <w:rPr>
          <w:rFonts w:ascii="Times" w:hAnsi="Times" w:cs="Times"/>
          <w:lang w:val="en-GB"/>
        </w:rPr>
        <w:t>;</w:t>
      </w:r>
    </w:p>
    <w:p w14:paraId="3F914916" w14:textId="55277EE0" w:rsidR="0006150A" w:rsidRPr="00E35A04" w:rsidRDefault="003D246F" w:rsidP="0006150A">
      <w:pPr>
        <w:pStyle w:val="Paragrafoelenco"/>
        <w:numPr>
          <w:ilvl w:val="0"/>
          <w:numId w:val="6"/>
        </w:numPr>
        <w:spacing w:line="240" w:lineRule="exact"/>
        <w:rPr>
          <w:rFonts w:ascii="Times" w:hAnsi="Times" w:cs="Times"/>
          <w:lang w:val="en-GB"/>
        </w:rPr>
      </w:pPr>
      <w:r w:rsidRPr="00E35A04">
        <w:rPr>
          <w:rFonts w:ascii="Times" w:hAnsi="Times" w:cs="Times"/>
          <w:lang w:val="en-GB"/>
        </w:rPr>
        <w:t>identify the features characteri</w:t>
      </w:r>
      <w:r w:rsidR="00B87C52" w:rsidRPr="00E35A04">
        <w:rPr>
          <w:rFonts w:ascii="Times" w:hAnsi="Times" w:cs="Times"/>
          <w:lang w:val="en-GB"/>
        </w:rPr>
        <w:t>s</w:t>
      </w:r>
      <w:r w:rsidRPr="00E35A04">
        <w:rPr>
          <w:rFonts w:ascii="Times" w:hAnsi="Times" w:cs="Times"/>
          <w:lang w:val="en-GB"/>
        </w:rPr>
        <w:t xml:space="preserve">ing the constitutional position of the ordinary judiciary and compare the different systems considered, depending on whether or not they know an ad hoc body, </w:t>
      </w:r>
      <w:r w:rsidR="00B87C52" w:rsidRPr="00E35A04">
        <w:rPr>
          <w:rFonts w:ascii="Times" w:hAnsi="Times" w:cs="Times"/>
          <w:lang w:val="en-GB"/>
        </w:rPr>
        <w:t>appointed</w:t>
      </w:r>
      <w:r w:rsidRPr="00E35A04">
        <w:rPr>
          <w:rFonts w:ascii="Times" w:hAnsi="Times" w:cs="Times"/>
          <w:lang w:val="en-GB"/>
        </w:rPr>
        <w:t xml:space="preserve"> to ensure the independence of the judiciary and, in some systems, even its autonomy</w:t>
      </w:r>
      <w:r w:rsidR="0006150A" w:rsidRPr="00E35A04">
        <w:rPr>
          <w:rFonts w:ascii="Times" w:hAnsi="Times" w:cs="Times"/>
          <w:lang w:val="en-GB"/>
        </w:rPr>
        <w:t>;</w:t>
      </w:r>
    </w:p>
    <w:p w14:paraId="43ADA357" w14:textId="370473D9" w:rsidR="0006150A" w:rsidRPr="00E35A04" w:rsidRDefault="003D246F" w:rsidP="0006150A">
      <w:pPr>
        <w:pStyle w:val="Paragrafoelenco"/>
        <w:numPr>
          <w:ilvl w:val="0"/>
          <w:numId w:val="6"/>
        </w:numPr>
        <w:spacing w:line="240" w:lineRule="exact"/>
        <w:rPr>
          <w:rFonts w:ascii="Times" w:hAnsi="Times" w:cs="Times"/>
          <w:lang w:val="en-GB"/>
        </w:rPr>
      </w:pPr>
      <w:r w:rsidRPr="00E35A04">
        <w:rPr>
          <w:rFonts w:ascii="Times" w:hAnsi="Times" w:cs="Times"/>
          <w:lang w:val="en-GB"/>
        </w:rPr>
        <w:t xml:space="preserve">know the historical evolution of the </w:t>
      </w:r>
      <w:r w:rsidRPr="00E35A04">
        <w:rPr>
          <w:rFonts w:ascii="Times" w:hAnsi="Times" w:cs="Times"/>
          <w:i/>
          <w:iCs/>
          <w:lang w:val="en-GB"/>
        </w:rPr>
        <w:t>judicial review</w:t>
      </w:r>
      <w:r w:rsidRPr="00E35A04">
        <w:rPr>
          <w:rFonts w:ascii="Times" w:hAnsi="Times" w:cs="Times"/>
          <w:lang w:val="en-GB"/>
        </w:rPr>
        <w:t xml:space="preserve"> and the </w:t>
      </w:r>
      <w:r w:rsidR="00B87C52" w:rsidRPr="00E35A04">
        <w:rPr>
          <w:rFonts w:ascii="Times" w:hAnsi="Times" w:cs="Times"/>
          <w:lang w:val="en-GB"/>
        </w:rPr>
        <w:t>distinctive</w:t>
      </w:r>
      <w:r w:rsidRPr="00E35A04">
        <w:rPr>
          <w:rFonts w:ascii="Times" w:hAnsi="Times" w:cs="Times"/>
          <w:lang w:val="en-GB"/>
        </w:rPr>
        <w:t xml:space="preserve"> characteristics of its import into Europe</w:t>
      </w:r>
      <w:r w:rsidR="0006150A" w:rsidRPr="00E35A04">
        <w:rPr>
          <w:rFonts w:ascii="Times" w:hAnsi="Times" w:cs="Times"/>
          <w:lang w:val="en-GB"/>
        </w:rPr>
        <w:t>;</w:t>
      </w:r>
    </w:p>
    <w:p w14:paraId="77600BFB" w14:textId="53831A08" w:rsidR="006251AF" w:rsidRPr="00E35A04" w:rsidRDefault="003D246F" w:rsidP="0006150A">
      <w:pPr>
        <w:pStyle w:val="Paragrafoelenco"/>
        <w:numPr>
          <w:ilvl w:val="0"/>
          <w:numId w:val="6"/>
        </w:numPr>
        <w:spacing w:line="240" w:lineRule="exact"/>
        <w:rPr>
          <w:rFonts w:ascii="Times" w:eastAsiaTheme="minorHAnsi" w:hAnsi="Times" w:cs="Times"/>
          <w:lang w:val="en-GB"/>
        </w:rPr>
      </w:pPr>
      <w:r w:rsidRPr="00E35A04">
        <w:rPr>
          <w:rFonts w:ascii="Times" w:hAnsi="Times" w:cs="Times"/>
          <w:lang w:val="en-GB"/>
        </w:rPr>
        <w:t xml:space="preserve">express </w:t>
      </w:r>
      <w:r w:rsidR="00B87C52" w:rsidRPr="00E35A04">
        <w:rPr>
          <w:rFonts w:ascii="Times" w:hAnsi="Times" w:cs="Times"/>
          <w:lang w:val="en-GB"/>
        </w:rPr>
        <w:t xml:space="preserve">institutional </w:t>
      </w:r>
      <w:r w:rsidR="001F48E1" w:rsidRPr="00E35A04">
        <w:rPr>
          <w:rFonts w:ascii="Times" w:hAnsi="Times" w:cs="Times"/>
          <w:lang w:val="en-GB"/>
        </w:rPr>
        <w:t>evaluations</w:t>
      </w:r>
      <w:r w:rsidRPr="00E35A04">
        <w:rPr>
          <w:rFonts w:ascii="Times" w:hAnsi="Times" w:cs="Times"/>
          <w:lang w:val="en-GB"/>
        </w:rPr>
        <w:t xml:space="preserve"> </w:t>
      </w:r>
      <w:r w:rsidR="001F48E1" w:rsidRPr="00E35A04">
        <w:rPr>
          <w:rFonts w:ascii="Times" w:hAnsi="Times" w:cs="Times"/>
          <w:lang w:val="en-GB"/>
        </w:rPr>
        <w:t>concerning</w:t>
      </w:r>
      <w:r w:rsidRPr="00E35A04">
        <w:rPr>
          <w:rFonts w:ascii="Times" w:hAnsi="Times" w:cs="Times"/>
          <w:lang w:val="en-GB"/>
        </w:rPr>
        <w:t xml:space="preserve"> the current </w:t>
      </w:r>
      <w:r w:rsidR="001F48E1" w:rsidRPr="00E35A04">
        <w:rPr>
          <w:rFonts w:ascii="Times" w:hAnsi="Times" w:cs="Times"/>
          <w:lang w:val="en-GB"/>
        </w:rPr>
        <w:t xml:space="preserve">tense </w:t>
      </w:r>
      <w:r w:rsidRPr="00E35A04">
        <w:rPr>
          <w:rFonts w:ascii="Times" w:hAnsi="Times" w:cs="Times"/>
          <w:lang w:val="en-GB"/>
        </w:rPr>
        <w:t>situation between the judiciary and politics</w:t>
      </w:r>
      <w:r w:rsidR="001F48E1" w:rsidRPr="00E35A04">
        <w:rPr>
          <w:rFonts w:ascii="Times" w:hAnsi="Times" w:cs="Times"/>
          <w:lang w:val="en-GB"/>
        </w:rPr>
        <w:t xml:space="preserve"> in Italy</w:t>
      </w:r>
      <w:r w:rsidR="0006150A" w:rsidRPr="00E35A04">
        <w:rPr>
          <w:rFonts w:ascii="Times" w:hAnsi="Times" w:cs="Times"/>
          <w:lang w:val="en-GB"/>
        </w:rPr>
        <w:t xml:space="preserve">.  </w:t>
      </w:r>
    </w:p>
    <w:p w14:paraId="3AB8920C" w14:textId="762470C1" w:rsidR="006251AF" w:rsidRPr="00E35A04" w:rsidRDefault="003D246F" w:rsidP="006251AF">
      <w:pPr>
        <w:spacing w:before="240" w:after="120" w:line="240" w:lineRule="exact"/>
        <w:rPr>
          <w:b/>
          <w:i/>
          <w:sz w:val="18"/>
          <w:lang w:val="en-GB"/>
        </w:rPr>
      </w:pPr>
      <w:r w:rsidRPr="00E35A04">
        <w:rPr>
          <w:b/>
          <w:i/>
          <w:sz w:val="18"/>
          <w:lang w:val="en-GB"/>
        </w:rPr>
        <w:t>COURSE CONTENT</w:t>
      </w:r>
    </w:p>
    <w:p w14:paraId="55C7A58F" w14:textId="6943E64F" w:rsidR="0006150A" w:rsidRPr="00E35A04" w:rsidRDefault="00B57AC2" w:rsidP="00DC1B7A">
      <w:pPr>
        <w:pStyle w:val="Paragrafoelenco"/>
        <w:numPr>
          <w:ilvl w:val="0"/>
          <w:numId w:val="2"/>
        </w:numPr>
        <w:spacing w:line="240" w:lineRule="auto"/>
        <w:rPr>
          <w:color w:val="000000" w:themeColor="text1"/>
          <w:lang w:val="en-GB"/>
        </w:rPr>
      </w:pPr>
      <w:r w:rsidRPr="00E35A04">
        <w:rPr>
          <w:color w:val="000000" w:themeColor="text1"/>
          <w:lang w:val="en-GB"/>
        </w:rPr>
        <w:t>Definit</w:t>
      </w:r>
      <w:r w:rsidR="001F48E1" w:rsidRPr="00E35A04">
        <w:rPr>
          <w:color w:val="000000" w:themeColor="text1"/>
          <w:lang w:val="en-GB"/>
        </w:rPr>
        <w:t>ion</w:t>
      </w:r>
      <w:r w:rsidRPr="00E35A04">
        <w:rPr>
          <w:color w:val="000000" w:themeColor="text1"/>
          <w:lang w:val="en-GB"/>
        </w:rPr>
        <w:t xml:space="preserve"> and lexical premises: form of state, form of government, type of state  </w:t>
      </w:r>
    </w:p>
    <w:p w14:paraId="67273890" w14:textId="1D7F09FB" w:rsidR="0006150A" w:rsidRPr="00E35A04" w:rsidRDefault="00B57AC2" w:rsidP="00DC1B7A">
      <w:pPr>
        <w:pStyle w:val="Paragrafoelenco"/>
        <w:numPr>
          <w:ilvl w:val="0"/>
          <w:numId w:val="2"/>
        </w:numPr>
        <w:spacing w:line="240" w:lineRule="auto"/>
        <w:rPr>
          <w:color w:val="000000" w:themeColor="text1"/>
          <w:lang w:val="en-GB"/>
        </w:rPr>
      </w:pPr>
      <w:r w:rsidRPr="00E35A04">
        <w:rPr>
          <w:color w:val="000000" w:themeColor="text1"/>
          <w:lang w:val="en-GB"/>
        </w:rPr>
        <w:t xml:space="preserve">Absolute state, liberal state, democratic-constitutional state: features of evolution in some Western countries </w:t>
      </w:r>
    </w:p>
    <w:p w14:paraId="66B1CF71" w14:textId="3E92805F" w:rsidR="0006150A" w:rsidRPr="00E35A04" w:rsidRDefault="00B57AC2" w:rsidP="00B44ADB">
      <w:pPr>
        <w:pStyle w:val="Paragrafoelenco"/>
        <w:numPr>
          <w:ilvl w:val="0"/>
          <w:numId w:val="2"/>
        </w:numPr>
        <w:spacing w:line="240" w:lineRule="auto"/>
        <w:rPr>
          <w:bCs/>
          <w:color w:val="000000" w:themeColor="text1"/>
          <w:lang w:val="en-GB"/>
        </w:rPr>
      </w:pPr>
      <w:r w:rsidRPr="00E35A04">
        <w:rPr>
          <w:color w:val="000000" w:themeColor="text1"/>
          <w:lang w:val="en-GB"/>
        </w:rPr>
        <w:t xml:space="preserve">The importance of the territorial articulation of the State (so-called type of State) and the distribution of powers among the constitutional bodies (form of government) </w:t>
      </w:r>
    </w:p>
    <w:p w14:paraId="4E7007CE" w14:textId="15539036" w:rsidR="0006150A" w:rsidRPr="00E35A04" w:rsidRDefault="00B57AC2" w:rsidP="00DC1B7A">
      <w:pPr>
        <w:pStyle w:val="Paragrafoelenco"/>
        <w:numPr>
          <w:ilvl w:val="0"/>
          <w:numId w:val="2"/>
        </w:numPr>
        <w:spacing w:line="240" w:lineRule="auto"/>
        <w:rPr>
          <w:bCs/>
          <w:iCs/>
          <w:color w:val="000000" w:themeColor="text1"/>
          <w:lang w:val="en-GB"/>
        </w:rPr>
      </w:pPr>
      <w:r w:rsidRPr="00E35A04">
        <w:rPr>
          <w:bCs/>
          <w:iCs/>
          <w:color w:val="000000" w:themeColor="text1"/>
          <w:lang w:val="en-GB"/>
        </w:rPr>
        <w:t xml:space="preserve">The independence of the judiciary  </w:t>
      </w:r>
    </w:p>
    <w:p w14:paraId="3AE836F0" w14:textId="41D016F9" w:rsidR="0006150A" w:rsidRPr="00E35A04" w:rsidRDefault="00B57AC2" w:rsidP="00953FA2">
      <w:pPr>
        <w:pStyle w:val="Paragrafoelenco"/>
        <w:numPr>
          <w:ilvl w:val="0"/>
          <w:numId w:val="2"/>
        </w:numPr>
        <w:spacing w:line="240" w:lineRule="auto"/>
        <w:rPr>
          <w:bCs/>
          <w:iCs/>
          <w:color w:val="000000" w:themeColor="text1"/>
          <w:lang w:val="en-GB"/>
        </w:rPr>
      </w:pPr>
      <w:r w:rsidRPr="00E35A04">
        <w:rPr>
          <w:bCs/>
          <w:iCs/>
          <w:color w:val="000000" w:themeColor="text1"/>
          <w:lang w:val="en-GB"/>
        </w:rPr>
        <w:t xml:space="preserve">Origins and development of constitutional justice  </w:t>
      </w:r>
    </w:p>
    <w:p w14:paraId="79906B80" w14:textId="67022149" w:rsidR="0006150A" w:rsidRPr="00A11338" w:rsidRDefault="00B57AC2" w:rsidP="00A11338">
      <w:pPr>
        <w:pStyle w:val="Paragrafoelenco"/>
        <w:numPr>
          <w:ilvl w:val="0"/>
          <w:numId w:val="2"/>
        </w:numPr>
        <w:spacing w:line="240" w:lineRule="auto"/>
        <w:rPr>
          <w:highlight w:val="yellow"/>
        </w:rPr>
      </w:pPr>
      <w:r w:rsidRPr="00E35A04">
        <w:rPr>
          <w:bCs/>
          <w:iCs/>
          <w:color w:val="000000" w:themeColor="text1"/>
          <w:lang w:val="en-GB"/>
        </w:rPr>
        <w:t>Italy: a) the Constitutional Court</w:t>
      </w:r>
      <w:r w:rsidR="004225CF" w:rsidRPr="00E35A04">
        <w:rPr>
          <w:bCs/>
          <w:iCs/>
          <w:color w:val="000000" w:themeColor="text1"/>
          <w:lang w:val="en-GB"/>
        </w:rPr>
        <w:t xml:space="preserve">: </w:t>
      </w:r>
      <w:r w:rsidRPr="00E35A04">
        <w:rPr>
          <w:bCs/>
          <w:iCs/>
          <w:color w:val="000000" w:themeColor="text1"/>
          <w:lang w:val="en-GB"/>
        </w:rPr>
        <w:t>jurisdiction and politics; b) the judiciary</w:t>
      </w:r>
      <w:r w:rsidR="004225CF" w:rsidRPr="00E35A04">
        <w:rPr>
          <w:bCs/>
          <w:iCs/>
          <w:color w:val="000000" w:themeColor="text1"/>
          <w:lang w:val="en-GB"/>
        </w:rPr>
        <w:t xml:space="preserve">: </w:t>
      </w:r>
      <w:r w:rsidRPr="00E35A04">
        <w:rPr>
          <w:bCs/>
          <w:iCs/>
          <w:color w:val="000000" w:themeColor="text1"/>
          <w:lang w:val="en-GB"/>
        </w:rPr>
        <w:t xml:space="preserve">order and power; the role of the CSM </w:t>
      </w:r>
      <w:r w:rsidR="004225CF" w:rsidRPr="00E35A04">
        <w:rPr>
          <w:bCs/>
          <w:iCs/>
          <w:color w:val="000000" w:themeColor="text1"/>
          <w:lang w:val="en-GB"/>
        </w:rPr>
        <w:t>(High Council of the Judiciary)</w:t>
      </w:r>
      <w:r w:rsidR="00A11338">
        <w:rPr>
          <w:bCs/>
          <w:iCs/>
          <w:color w:val="000000" w:themeColor="text1"/>
          <w:lang w:val="en-GB"/>
        </w:rPr>
        <w:t>:</w:t>
      </w:r>
      <w:r w:rsidR="001D4A99">
        <w:rPr>
          <w:bCs/>
          <w:iCs/>
          <w:color w:val="000000" w:themeColor="text1"/>
          <w:lang w:val="en-GB"/>
        </w:rPr>
        <w:t xml:space="preserve"> the implementation and the enforcement of law n. 71/2022 </w:t>
      </w:r>
    </w:p>
    <w:p w14:paraId="3479174B" w14:textId="3AC63731" w:rsidR="0006150A" w:rsidRPr="00E35A04" w:rsidRDefault="00B57AC2" w:rsidP="00DC1B7A">
      <w:pPr>
        <w:pStyle w:val="Paragrafoelenco"/>
        <w:numPr>
          <w:ilvl w:val="0"/>
          <w:numId w:val="2"/>
        </w:numPr>
        <w:spacing w:line="240" w:lineRule="auto"/>
        <w:rPr>
          <w:bCs/>
          <w:i/>
          <w:iCs/>
          <w:color w:val="000000" w:themeColor="text1"/>
          <w:lang w:val="en-GB"/>
        </w:rPr>
      </w:pPr>
      <w:r w:rsidRPr="00E35A04">
        <w:rPr>
          <w:bCs/>
          <w:iCs/>
          <w:color w:val="000000" w:themeColor="text1"/>
          <w:lang w:val="en-GB"/>
        </w:rPr>
        <w:lastRenderedPageBreak/>
        <w:t xml:space="preserve">The French situation: </w:t>
      </w:r>
      <w:r w:rsidRPr="00E35A04">
        <w:rPr>
          <w:bCs/>
          <w:i/>
          <w:color w:val="000000" w:themeColor="text1"/>
          <w:lang w:val="en-GB"/>
        </w:rPr>
        <w:t xml:space="preserve">Conseil constitutionnel </w:t>
      </w:r>
      <w:r w:rsidRPr="00E35A04">
        <w:rPr>
          <w:bCs/>
          <w:iCs/>
          <w:color w:val="000000" w:themeColor="text1"/>
          <w:lang w:val="en-GB"/>
        </w:rPr>
        <w:t>and</w:t>
      </w:r>
      <w:r w:rsidRPr="00E35A04">
        <w:rPr>
          <w:bCs/>
          <w:i/>
          <w:color w:val="000000" w:themeColor="text1"/>
          <w:lang w:val="en-GB"/>
        </w:rPr>
        <w:t xml:space="preserve"> Conseil supérieur de la magistrature</w:t>
      </w:r>
      <w:r w:rsidRPr="00E35A04">
        <w:rPr>
          <w:bCs/>
          <w:iCs/>
          <w:color w:val="000000" w:themeColor="text1"/>
          <w:lang w:val="en-GB"/>
        </w:rPr>
        <w:t xml:space="preserve">  </w:t>
      </w:r>
    </w:p>
    <w:p w14:paraId="247F7396" w14:textId="7303A385" w:rsidR="0006150A" w:rsidRPr="00E35A04" w:rsidRDefault="00B57AC2" w:rsidP="0079272E">
      <w:pPr>
        <w:pStyle w:val="Paragrafoelenco"/>
        <w:numPr>
          <w:ilvl w:val="0"/>
          <w:numId w:val="2"/>
        </w:numPr>
        <w:spacing w:line="240" w:lineRule="auto"/>
        <w:rPr>
          <w:bCs/>
          <w:i/>
          <w:iCs/>
          <w:color w:val="000000" w:themeColor="text1"/>
          <w:lang w:val="en-GB"/>
        </w:rPr>
      </w:pPr>
      <w:r w:rsidRPr="00E35A04">
        <w:rPr>
          <w:bCs/>
          <w:iCs/>
          <w:color w:val="000000" w:themeColor="text1"/>
          <w:lang w:val="en-GB"/>
        </w:rPr>
        <w:t xml:space="preserve">United States: </w:t>
      </w:r>
      <w:r w:rsidRPr="00E35A04">
        <w:rPr>
          <w:bCs/>
          <w:i/>
          <w:color w:val="000000" w:themeColor="text1"/>
          <w:lang w:val="en-GB"/>
        </w:rPr>
        <w:t>Supreme Court</w:t>
      </w:r>
      <w:r w:rsidRPr="00E35A04">
        <w:rPr>
          <w:bCs/>
          <w:iCs/>
          <w:color w:val="000000" w:themeColor="text1"/>
          <w:lang w:val="en-GB"/>
        </w:rPr>
        <w:t xml:space="preserve"> and </w:t>
      </w:r>
      <w:r w:rsidRPr="00E35A04">
        <w:rPr>
          <w:bCs/>
          <w:i/>
          <w:color w:val="000000" w:themeColor="text1"/>
          <w:lang w:val="en-GB"/>
        </w:rPr>
        <w:t>public prosecutors</w:t>
      </w:r>
      <w:r w:rsidRPr="00E35A04">
        <w:rPr>
          <w:bCs/>
          <w:iCs/>
          <w:color w:val="000000" w:themeColor="text1"/>
          <w:lang w:val="en-GB"/>
        </w:rPr>
        <w:t xml:space="preserve">  </w:t>
      </w:r>
    </w:p>
    <w:p w14:paraId="68C907B5" w14:textId="77777777" w:rsidR="00B57AC2" w:rsidRPr="00E35A04" w:rsidRDefault="00B57AC2" w:rsidP="00B57AC2">
      <w:pPr>
        <w:pStyle w:val="Paragrafoelenco"/>
        <w:numPr>
          <w:ilvl w:val="0"/>
          <w:numId w:val="2"/>
        </w:numPr>
        <w:spacing w:line="240" w:lineRule="auto"/>
        <w:rPr>
          <w:bCs/>
          <w:iCs/>
          <w:color w:val="000000" w:themeColor="text1"/>
          <w:lang w:val="en-GB"/>
        </w:rPr>
      </w:pPr>
      <w:r w:rsidRPr="00E35A04">
        <w:rPr>
          <w:bCs/>
          <w:iCs/>
          <w:color w:val="000000" w:themeColor="text1"/>
          <w:lang w:val="en-GB"/>
        </w:rPr>
        <w:t>A successful coexistence (so far) between jurisdictional power and political power:</w:t>
      </w:r>
    </w:p>
    <w:p w14:paraId="48820514" w14:textId="41AFCBE1" w:rsidR="004225CF" w:rsidRPr="00E35A04" w:rsidRDefault="00B57AC2" w:rsidP="004225CF">
      <w:pPr>
        <w:pStyle w:val="Paragrafoelenco"/>
        <w:spacing w:line="240" w:lineRule="auto"/>
        <w:rPr>
          <w:bCs/>
          <w:iCs/>
          <w:color w:val="000000" w:themeColor="text1"/>
          <w:lang w:val="en-GB"/>
        </w:rPr>
      </w:pPr>
      <w:r w:rsidRPr="00E35A04">
        <w:rPr>
          <w:bCs/>
          <w:iCs/>
          <w:color w:val="000000" w:themeColor="text1"/>
          <w:lang w:val="en-GB"/>
        </w:rPr>
        <w:t xml:space="preserve">the German case </w:t>
      </w:r>
    </w:p>
    <w:p w14:paraId="6FE3EA15" w14:textId="6FD87EB6" w:rsidR="0006150A" w:rsidRPr="00E35A04" w:rsidRDefault="00B57AC2" w:rsidP="005671F8">
      <w:pPr>
        <w:pStyle w:val="Paragrafoelenco"/>
        <w:numPr>
          <w:ilvl w:val="0"/>
          <w:numId w:val="2"/>
        </w:numPr>
        <w:spacing w:line="240" w:lineRule="auto"/>
        <w:rPr>
          <w:bCs/>
          <w:i/>
          <w:iCs/>
          <w:color w:val="000000" w:themeColor="text1"/>
          <w:lang w:val="en-GB"/>
        </w:rPr>
      </w:pPr>
      <w:r w:rsidRPr="00E35A04">
        <w:rPr>
          <w:bCs/>
          <w:color w:val="000000" w:themeColor="text1"/>
          <w:lang w:val="en-GB"/>
        </w:rPr>
        <w:t xml:space="preserve">The independence of the judiciary in the so-called illiberal democracies </w:t>
      </w:r>
    </w:p>
    <w:p w14:paraId="1598200B" w14:textId="664F7188" w:rsidR="0006150A" w:rsidRPr="00E35A04" w:rsidRDefault="00B57AC2" w:rsidP="00DC1B7A">
      <w:pPr>
        <w:pStyle w:val="Paragrafoelenco"/>
        <w:numPr>
          <w:ilvl w:val="0"/>
          <w:numId w:val="2"/>
        </w:numPr>
        <w:spacing w:line="240" w:lineRule="auto"/>
        <w:rPr>
          <w:rFonts w:eastAsia="Calibri"/>
          <w:bCs/>
          <w:color w:val="000000" w:themeColor="text1"/>
          <w:lang w:val="en-GB"/>
        </w:rPr>
      </w:pPr>
      <w:r w:rsidRPr="00E35A04">
        <w:rPr>
          <w:rFonts w:eastAsia="Calibri"/>
          <w:bCs/>
          <w:color w:val="000000" w:themeColor="text1"/>
          <w:lang w:val="en-GB"/>
        </w:rPr>
        <w:t xml:space="preserve">The role of transnational courts in the rapprochement between legal systems  </w:t>
      </w:r>
    </w:p>
    <w:p w14:paraId="0811F594" w14:textId="010E1501" w:rsidR="0006150A" w:rsidRPr="00E35A04" w:rsidRDefault="00B57AC2" w:rsidP="00DC1B7A">
      <w:pPr>
        <w:pStyle w:val="Paragrafoelenco"/>
        <w:numPr>
          <w:ilvl w:val="0"/>
          <w:numId w:val="2"/>
        </w:numPr>
        <w:spacing w:line="240" w:lineRule="auto"/>
        <w:rPr>
          <w:rFonts w:eastAsia="Calibri"/>
          <w:bCs/>
          <w:color w:val="000000" w:themeColor="text1"/>
          <w:lang w:val="en-GB"/>
        </w:rPr>
      </w:pPr>
      <w:r w:rsidRPr="00E35A04">
        <w:rPr>
          <w:rFonts w:eastAsia="Calibri"/>
          <w:bCs/>
          <w:color w:val="000000" w:themeColor="text1"/>
          <w:lang w:val="en-GB"/>
        </w:rPr>
        <w:t xml:space="preserve">and the so-called dialogue between the </w:t>
      </w:r>
      <w:r w:rsidR="00AB6C28" w:rsidRPr="00E35A04">
        <w:rPr>
          <w:rFonts w:eastAsia="Calibri"/>
          <w:bCs/>
          <w:color w:val="000000" w:themeColor="text1"/>
          <w:lang w:val="en-GB"/>
        </w:rPr>
        <w:t>C</w:t>
      </w:r>
      <w:r w:rsidRPr="00E35A04">
        <w:rPr>
          <w:rFonts w:eastAsia="Calibri"/>
          <w:bCs/>
          <w:color w:val="000000" w:themeColor="text1"/>
          <w:lang w:val="en-GB"/>
        </w:rPr>
        <w:t xml:space="preserve">ourts </w:t>
      </w:r>
    </w:p>
    <w:p w14:paraId="3406EF5B" w14:textId="5B390614" w:rsidR="0049413F" w:rsidRPr="00E35A04" w:rsidRDefault="00B57AC2" w:rsidP="00DC1B7A">
      <w:pPr>
        <w:pStyle w:val="Paragrafoelenco"/>
        <w:numPr>
          <w:ilvl w:val="0"/>
          <w:numId w:val="2"/>
        </w:numPr>
        <w:spacing w:line="240" w:lineRule="auto"/>
        <w:rPr>
          <w:rFonts w:ascii="Times" w:hAnsi="Times" w:cs="Times"/>
          <w:lang w:val="en-GB"/>
        </w:rPr>
      </w:pPr>
      <w:r w:rsidRPr="00E35A04">
        <w:rPr>
          <w:rFonts w:eastAsia="Calibri"/>
          <w:bCs/>
          <w:color w:val="000000" w:themeColor="text1"/>
          <w:lang w:val="en-GB"/>
        </w:rPr>
        <w:t xml:space="preserve">A very peculiar case of tension between the judiciary and politics: the decision of the </w:t>
      </w:r>
      <w:r w:rsidRPr="00E35A04">
        <w:rPr>
          <w:rFonts w:eastAsia="Calibri"/>
          <w:bCs/>
          <w:i/>
          <w:iCs/>
          <w:color w:val="000000" w:themeColor="text1"/>
          <w:lang w:val="en-GB"/>
        </w:rPr>
        <w:t>Bundesverfassungsgericht</w:t>
      </w:r>
      <w:r w:rsidRPr="00E35A04">
        <w:rPr>
          <w:rFonts w:eastAsia="Calibri"/>
          <w:bCs/>
          <w:color w:val="000000" w:themeColor="text1"/>
          <w:lang w:val="en-GB"/>
        </w:rPr>
        <w:t xml:space="preserve"> on the so-called Drag</w:t>
      </w:r>
      <w:r w:rsidR="00AB6C28" w:rsidRPr="00E35A04">
        <w:rPr>
          <w:rFonts w:eastAsia="Calibri"/>
          <w:bCs/>
          <w:color w:val="000000" w:themeColor="text1"/>
          <w:lang w:val="en-GB"/>
        </w:rPr>
        <w:t xml:space="preserve">hi </w:t>
      </w:r>
      <w:r w:rsidRPr="00E35A04">
        <w:rPr>
          <w:rFonts w:eastAsia="Calibri"/>
          <w:bCs/>
          <w:color w:val="000000" w:themeColor="text1"/>
          <w:lang w:val="en-GB"/>
        </w:rPr>
        <w:t>program</w:t>
      </w:r>
      <w:r w:rsidR="00AB6C28" w:rsidRPr="00E35A04">
        <w:rPr>
          <w:rFonts w:eastAsia="Calibri"/>
          <w:bCs/>
          <w:color w:val="000000" w:themeColor="text1"/>
          <w:lang w:val="en-GB"/>
        </w:rPr>
        <w:t>me</w:t>
      </w:r>
      <w:r w:rsidR="00DC1B7A" w:rsidRPr="00E35A04">
        <w:rPr>
          <w:rFonts w:eastAsia="Calibri"/>
          <w:bCs/>
          <w:color w:val="000000" w:themeColor="text1"/>
          <w:lang w:val="en-GB"/>
        </w:rPr>
        <w:t>.</w:t>
      </w:r>
    </w:p>
    <w:p w14:paraId="09193F91" w14:textId="403E901F" w:rsidR="006251AF" w:rsidRPr="00E35A04" w:rsidRDefault="003D246F" w:rsidP="00321121">
      <w:pPr>
        <w:spacing w:before="240" w:after="120" w:line="240" w:lineRule="exact"/>
        <w:rPr>
          <w:b/>
          <w:i/>
          <w:sz w:val="18"/>
          <w:lang w:val="en-GB"/>
        </w:rPr>
      </w:pPr>
      <w:r w:rsidRPr="00E35A04">
        <w:rPr>
          <w:b/>
          <w:i/>
          <w:sz w:val="18"/>
          <w:lang w:val="en-GB"/>
        </w:rPr>
        <w:t>READING LIST</w:t>
      </w:r>
    </w:p>
    <w:p w14:paraId="45697240" w14:textId="3FBBAE23" w:rsidR="002054CC" w:rsidRPr="00E35A04" w:rsidRDefault="00AB4336" w:rsidP="002054CC">
      <w:pPr>
        <w:pStyle w:val="Testo1"/>
        <w:rPr>
          <w:lang w:val="en-US"/>
        </w:rPr>
      </w:pPr>
      <w:r w:rsidRPr="00E35A04">
        <w:rPr>
          <w:lang w:val="en-US"/>
        </w:rPr>
        <w:t>Students will have to prepare the exam using the following textbooks</w:t>
      </w:r>
      <w:r w:rsidR="002054CC" w:rsidRPr="00E35A04">
        <w:rPr>
          <w:lang w:val="en-US"/>
        </w:rPr>
        <w:t>:</w:t>
      </w:r>
    </w:p>
    <w:p w14:paraId="7950E247" w14:textId="4BBC435C" w:rsidR="002054CC" w:rsidRPr="00E35A04" w:rsidRDefault="002054CC" w:rsidP="002054CC">
      <w:pPr>
        <w:pStyle w:val="Testo1"/>
        <w:numPr>
          <w:ilvl w:val="0"/>
          <w:numId w:val="3"/>
        </w:numPr>
        <w:spacing w:before="0"/>
        <w:rPr>
          <w:b/>
          <w:i/>
        </w:rPr>
      </w:pPr>
      <w:r w:rsidRPr="00E35A04">
        <w:t xml:space="preserve">R. Balduzzi, </w:t>
      </w:r>
      <w:r w:rsidRPr="00E35A04">
        <w:rPr>
          <w:i/>
        </w:rPr>
        <w:t>Magistratura e politica. Lezioni di diritto costituzionale comparato,</w:t>
      </w:r>
      <w:r w:rsidRPr="00E35A04">
        <w:t xml:space="preserve"> EDUCatt, 2022;</w:t>
      </w:r>
    </w:p>
    <w:p w14:paraId="0BA14297" w14:textId="77777777" w:rsidR="002054CC" w:rsidRPr="00A11338" w:rsidRDefault="002054CC" w:rsidP="006442B5">
      <w:pPr>
        <w:pStyle w:val="Testo1"/>
        <w:numPr>
          <w:ilvl w:val="0"/>
          <w:numId w:val="3"/>
        </w:numPr>
        <w:spacing w:before="0"/>
        <w:rPr>
          <w:b/>
          <w:i/>
        </w:rPr>
      </w:pPr>
      <w:r w:rsidRPr="00E35A04">
        <w:t xml:space="preserve">R. Balduzzi, </w:t>
      </w:r>
      <w:r w:rsidRPr="00E35A04">
        <w:rPr>
          <w:i/>
        </w:rPr>
        <w:t>Notazioni introduttive per efficaci riforme del Csm, nel solco del modello costituzionale di magistratura e ordinamento giudiziario</w:t>
      </w:r>
      <w:r w:rsidRPr="00E35A04">
        <w:t xml:space="preserve">, in Associazione “Vittorio Bachelet”, </w:t>
      </w:r>
      <w:r w:rsidRPr="00E35A04">
        <w:rPr>
          <w:i/>
        </w:rPr>
        <w:t>La riforma della legislazione sul Consiglio superiore della magistratura. Scritti per il quarantennale dell’Associazione</w:t>
      </w:r>
      <w:r w:rsidRPr="00E35A04">
        <w:t xml:space="preserve">, a cura di R. Balduzzi, </w:t>
      </w:r>
      <w:r w:rsidRPr="00E35A04">
        <w:rPr>
          <w:rFonts w:ascii="Times New Roman" w:hAnsi="Times New Roman"/>
          <w:noProof w:val="0"/>
          <w:szCs w:val="18"/>
        </w:rPr>
        <w:t>Milano, EDUCatt, 2022, pp. 5-34.</w:t>
      </w:r>
    </w:p>
    <w:p w14:paraId="57DA5ADC" w14:textId="3762F2E9" w:rsidR="00A11338" w:rsidRPr="00A11338" w:rsidRDefault="00A11338" w:rsidP="00A11338">
      <w:pPr>
        <w:pStyle w:val="Paragrafoelenco"/>
        <w:numPr>
          <w:ilvl w:val="0"/>
          <w:numId w:val="3"/>
        </w:numPr>
        <w:tabs>
          <w:tab w:val="clear" w:pos="284"/>
        </w:tabs>
        <w:spacing w:line="276" w:lineRule="auto"/>
        <w:rPr>
          <w:i/>
          <w:iCs/>
          <w:sz w:val="18"/>
          <w:szCs w:val="18"/>
        </w:rPr>
      </w:pPr>
      <w:r w:rsidRPr="0081429E">
        <w:rPr>
          <w:sz w:val="18"/>
          <w:szCs w:val="18"/>
        </w:rPr>
        <w:t xml:space="preserve">R. Balduzzi, </w:t>
      </w:r>
      <w:r w:rsidRPr="0081429E">
        <w:rPr>
          <w:i/>
          <w:sz w:val="18"/>
          <w:szCs w:val="18"/>
        </w:rPr>
        <w:t>La presidenza del Consiglio superiore della magistratura, tra sobrietà delle norme e importanza della prassi</w:t>
      </w:r>
      <w:r w:rsidRPr="0081429E">
        <w:rPr>
          <w:sz w:val="18"/>
          <w:szCs w:val="18"/>
        </w:rPr>
        <w:t xml:space="preserve">, in </w:t>
      </w:r>
      <w:r w:rsidRPr="0081429E">
        <w:rPr>
          <w:i/>
          <w:sz w:val="18"/>
          <w:szCs w:val="18"/>
        </w:rPr>
        <w:t>Il promo mandato di Sergio Mattarella. La prassi presidenziale tra continuità ed evoluzione</w:t>
      </w:r>
      <w:r w:rsidRPr="0081429E">
        <w:rPr>
          <w:sz w:val="18"/>
          <w:szCs w:val="18"/>
        </w:rPr>
        <w:t>, Napoli, Editoriale Scientifica, 2022, pp. 191 ss.</w:t>
      </w:r>
    </w:p>
    <w:p w14:paraId="44844E42" w14:textId="0B70A51A" w:rsidR="002054CC" w:rsidRPr="00E35A04" w:rsidRDefault="00AB4336" w:rsidP="002054CC">
      <w:pPr>
        <w:spacing w:line="240" w:lineRule="auto"/>
        <w:rPr>
          <w:sz w:val="18"/>
          <w:szCs w:val="18"/>
          <w:lang w:val="en-GB"/>
        </w:rPr>
      </w:pPr>
      <w:r w:rsidRPr="00E35A04">
        <w:rPr>
          <w:sz w:val="18"/>
          <w:szCs w:val="18"/>
          <w:lang w:val="en-GB"/>
        </w:rPr>
        <w:t xml:space="preserve">The textbook </w:t>
      </w:r>
      <w:r w:rsidR="006442B5" w:rsidRPr="00E35A04">
        <w:rPr>
          <w:sz w:val="18"/>
          <w:szCs w:val="18"/>
          <w:lang w:val="en-GB"/>
        </w:rPr>
        <w:t>under</w:t>
      </w:r>
      <w:r w:rsidRPr="00E35A04">
        <w:rPr>
          <w:sz w:val="18"/>
          <w:szCs w:val="18"/>
          <w:lang w:val="en-GB"/>
        </w:rPr>
        <w:t xml:space="preserve"> point a) is available at the University bookstores; it may also be purchased from other retailers. The textbooks </w:t>
      </w:r>
      <w:r w:rsidR="006442B5" w:rsidRPr="00E35A04">
        <w:rPr>
          <w:sz w:val="18"/>
          <w:szCs w:val="18"/>
          <w:lang w:val="en-GB"/>
        </w:rPr>
        <w:t>under</w:t>
      </w:r>
      <w:r w:rsidRPr="00E35A04">
        <w:rPr>
          <w:sz w:val="18"/>
          <w:szCs w:val="18"/>
          <w:lang w:val="en-GB"/>
        </w:rPr>
        <w:t xml:space="preserve"> point</w:t>
      </w:r>
      <w:r w:rsidR="006442B5" w:rsidRPr="00E35A04">
        <w:rPr>
          <w:sz w:val="18"/>
          <w:szCs w:val="18"/>
          <w:lang w:val="en-GB"/>
        </w:rPr>
        <w:t>s</w:t>
      </w:r>
      <w:r w:rsidRPr="00E35A04">
        <w:rPr>
          <w:sz w:val="18"/>
          <w:szCs w:val="18"/>
          <w:lang w:val="en-GB"/>
        </w:rPr>
        <w:t xml:space="preserve"> b) and</w:t>
      </w:r>
      <w:r w:rsidRPr="00E35A04">
        <w:rPr>
          <w:i/>
          <w:iCs/>
          <w:sz w:val="18"/>
          <w:szCs w:val="18"/>
          <w:lang w:val="en-GB"/>
        </w:rPr>
        <w:t xml:space="preserve"> c</w:t>
      </w:r>
      <w:r w:rsidRPr="00E35A04">
        <w:rPr>
          <w:sz w:val="18"/>
          <w:szCs w:val="18"/>
          <w:lang w:val="en-GB"/>
        </w:rPr>
        <w:t xml:space="preserve">) can be consulted at the Faculty Library, and it is possible to </w:t>
      </w:r>
      <w:r w:rsidR="00AD53EF" w:rsidRPr="00E35A04">
        <w:rPr>
          <w:sz w:val="18"/>
          <w:szCs w:val="18"/>
          <w:lang w:val="en-GB"/>
        </w:rPr>
        <w:t>borrow</w:t>
      </w:r>
      <w:r w:rsidRPr="00E35A04">
        <w:rPr>
          <w:sz w:val="18"/>
          <w:szCs w:val="18"/>
          <w:lang w:val="en-GB"/>
        </w:rPr>
        <w:t xml:space="preserve"> a copy, according to current </w:t>
      </w:r>
      <w:r w:rsidR="006442B5" w:rsidRPr="00E35A04">
        <w:rPr>
          <w:sz w:val="18"/>
          <w:szCs w:val="18"/>
          <w:lang w:val="en-GB"/>
        </w:rPr>
        <w:t>regulation</w:t>
      </w:r>
      <w:r w:rsidR="002054CC" w:rsidRPr="00E35A04">
        <w:rPr>
          <w:sz w:val="18"/>
          <w:szCs w:val="18"/>
          <w:lang w:val="en-GB"/>
        </w:rPr>
        <w:t xml:space="preserve">. </w:t>
      </w:r>
    </w:p>
    <w:p w14:paraId="1D67323C" w14:textId="3C37C769" w:rsidR="006251AF" w:rsidRPr="00E35A04" w:rsidRDefault="003D246F" w:rsidP="006251AF">
      <w:pPr>
        <w:spacing w:before="240" w:after="120"/>
        <w:rPr>
          <w:b/>
          <w:i/>
          <w:sz w:val="18"/>
          <w:lang w:val="en-GB"/>
        </w:rPr>
      </w:pPr>
      <w:r w:rsidRPr="00E35A04">
        <w:rPr>
          <w:b/>
          <w:i/>
          <w:sz w:val="18"/>
          <w:lang w:val="en-GB"/>
        </w:rPr>
        <w:t>TEACHING METHOD</w:t>
      </w:r>
    </w:p>
    <w:p w14:paraId="1AFEE70A" w14:textId="758D8D58" w:rsidR="006251AF" w:rsidRPr="00E35A04" w:rsidRDefault="00B57AC2" w:rsidP="006251AF">
      <w:pPr>
        <w:pStyle w:val="Testo2"/>
        <w:rPr>
          <w:lang w:val="en-GB"/>
        </w:rPr>
      </w:pPr>
      <w:r w:rsidRPr="00E35A04">
        <w:rPr>
          <w:lang w:val="en-GB"/>
        </w:rPr>
        <w:t>Lectures and practical exercises</w:t>
      </w:r>
      <w:r w:rsidR="00EA21A1" w:rsidRPr="00E35A04">
        <w:rPr>
          <w:lang w:val="en-GB"/>
        </w:rPr>
        <w:t>.</w:t>
      </w:r>
    </w:p>
    <w:p w14:paraId="3FF229CC" w14:textId="70865AA0" w:rsidR="006251AF" w:rsidRPr="00E35A04" w:rsidRDefault="003D246F" w:rsidP="006251AF">
      <w:pPr>
        <w:spacing w:before="240" w:after="120"/>
        <w:rPr>
          <w:b/>
          <w:i/>
          <w:sz w:val="18"/>
          <w:lang w:val="en-GB"/>
        </w:rPr>
      </w:pPr>
      <w:r w:rsidRPr="00E35A04">
        <w:rPr>
          <w:b/>
          <w:i/>
          <w:sz w:val="18"/>
          <w:lang w:val="en-GB"/>
        </w:rPr>
        <w:t>ASSESSMENT METHOD AND CRITERIA</w:t>
      </w:r>
    </w:p>
    <w:p w14:paraId="483A55AB" w14:textId="0294FBF2" w:rsidR="006251AF" w:rsidRPr="00E35A04" w:rsidRDefault="00B57AC2" w:rsidP="006251AF">
      <w:pPr>
        <w:pStyle w:val="Testo2"/>
        <w:rPr>
          <w:b/>
          <w:i/>
          <w:sz w:val="20"/>
          <w:lang w:val="en-GB"/>
        </w:rPr>
      </w:pPr>
      <w:r w:rsidRPr="00E35A04">
        <w:rPr>
          <w:lang w:val="en-GB"/>
        </w:rPr>
        <w:t xml:space="preserve">The assessment </w:t>
      </w:r>
      <w:r w:rsidR="008576B0" w:rsidRPr="00E35A04">
        <w:rPr>
          <w:lang w:val="en-GB"/>
        </w:rPr>
        <w:t xml:space="preserve">consists of </w:t>
      </w:r>
      <w:r w:rsidR="00DC4BB0" w:rsidRPr="00E35A04">
        <w:rPr>
          <w:lang w:val="en-GB"/>
        </w:rPr>
        <w:t xml:space="preserve">an </w:t>
      </w:r>
      <w:r w:rsidRPr="00E35A04">
        <w:rPr>
          <w:lang w:val="en-GB"/>
        </w:rPr>
        <w:t xml:space="preserve">oral exam, during which </w:t>
      </w:r>
      <w:r w:rsidR="008576B0" w:rsidRPr="00E35A04">
        <w:rPr>
          <w:lang w:val="en-GB"/>
        </w:rPr>
        <w:t xml:space="preserve">the </w:t>
      </w:r>
      <w:r w:rsidRPr="00E35A04">
        <w:rPr>
          <w:lang w:val="en-GB"/>
        </w:rPr>
        <w:t>student</w:t>
      </w:r>
      <w:r w:rsidR="008576B0" w:rsidRPr="00E35A04">
        <w:rPr>
          <w:lang w:val="en-GB"/>
        </w:rPr>
        <w:t>s</w:t>
      </w:r>
      <w:r w:rsidRPr="00E35A04">
        <w:rPr>
          <w:lang w:val="en-GB"/>
        </w:rPr>
        <w:t xml:space="preserve"> have to demonstrate, in addition to the specific knowledge of the subject and the main characteristics of the constitutional systems considered, the ability to place the identified </w:t>
      </w:r>
      <w:r w:rsidR="008576B0" w:rsidRPr="00E35A04">
        <w:rPr>
          <w:lang w:val="en-GB"/>
        </w:rPr>
        <w:t xml:space="preserve">relationship </w:t>
      </w:r>
      <w:r w:rsidRPr="00E35A04">
        <w:rPr>
          <w:lang w:val="en-GB"/>
        </w:rPr>
        <w:t xml:space="preserve">models between the judiciary and politics within the </w:t>
      </w:r>
      <w:r w:rsidR="008576B0" w:rsidRPr="00E35A04">
        <w:rPr>
          <w:lang w:val="en-GB"/>
        </w:rPr>
        <w:t xml:space="preserve">constitutional </w:t>
      </w:r>
      <w:r w:rsidRPr="00E35A04">
        <w:rPr>
          <w:lang w:val="en-GB"/>
        </w:rPr>
        <w:t xml:space="preserve">dynamics of the individual countries. </w:t>
      </w:r>
      <w:r w:rsidR="008576B0" w:rsidRPr="00E35A04">
        <w:rPr>
          <w:lang w:val="en-GB"/>
        </w:rPr>
        <w:t>The assessment of the students’</w:t>
      </w:r>
      <w:r w:rsidRPr="00E35A04">
        <w:rPr>
          <w:lang w:val="en-GB"/>
        </w:rPr>
        <w:t xml:space="preserve"> preparation</w:t>
      </w:r>
      <w:r w:rsidR="008576B0" w:rsidRPr="00E35A04">
        <w:rPr>
          <w:lang w:val="en-GB"/>
        </w:rPr>
        <w:t xml:space="preserve"> will particularly consider </w:t>
      </w:r>
      <w:r w:rsidRPr="00E35A04">
        <w:rPr>
          <w:lang w:val="en-GB"/>
        </w:rPr>
        <w:t>the</w:t>
      </w:r>
      <w:r w:rsidR="008576B0" w:rsidRPr="00E35A04">
        <w:rPr>
          <w:lang w:val="en-GB"/>
        </w:rPr>
        <w:t>ir</w:t>
      </w:r>
      <w:r w:rsidRPr="00E35A04">
        <w:rPr>
          <w:lang w:val="en-GB"/>
        </w:rPr>
        <w:t xml:space="preserve"> ability </w:t>
      </w:r>
      <w:r w:rsidR="008576B0" w:rsidRPr="00E35A04">
        <w:rPr>
          <w:lang w:val="en-GB"/>
        </w:rPr>
        <w:t xml:space="preserve">to historically contextualise </w:t>
      </w:r>
      <w:r w:rsidRPr="00E35A04">
        <w:rPr>
          <w:lang w:val="en-GB"/>
        </w:rPr>
        <w:t xml:space="preserve">the systems and institutions considered. </w:t>
      </w:r>
      <w:r w:rsidR="007E161E" w:rsidRPr="00E35A04">
        <w:rPr>
          <w:lang w:val="en-GB"/>
        </w:rPr>
        <w:t xml:space="preserve">It will also take into </w:t>
      </w:r>
      <w:r w:rsidR="007E161E" w:rsidRPr="00E35A04">
        <w:rPr>
          <w:lang w:val="en-GB"/>
        </w:rPr>
        <w:lastRenderedPageBreak/>
        <w:t>account:</w:t>
      </w:r>
      <w:r w:rsidRPr="00E35A04">
        <w:rPr>
          <w:lang w:val="en-GB"/>
        </w:rPr>
        <w:t xml:space="preserve"> the relevance of the answers, </w:t>
      </w:r>
      <w:r w:rsidR="007E161E" w:rsidRPr="00E35A04">
        <w:rPr>
          <w:lang w:val="en-GB"/>
        </w:rPr>
        <w:t>an</w:t>
      </w:r>
      <w:r w:rsidRPr="00E35A04">
        <w:rPr>
          <w:lang w:val="en-GB"/>
        </w:rPr>
        <w:t xml:space="preserve"> appropriate use of legal terminology, the ability to name bodies and institutions in the languages of each of the systems considered, the ability to compare similarities and diversity and to explain the underlying reasons</w:t>
      </w:r>
      <w:r w:rsidR="007C62A9" w:rsidRPr="00E35A04">
        <w:rPr>
          <w:lang w:val="en-GB"/>
        </w:rPr>
        <w:t>.</w:t>
      </w:r>
      <w:r w:rsidR="00DC1B7A" w:rsidRPr="00E35A04">
        <w:rPr>
          <w:lang w:val="en-GB"/>
        </w:rPr>
        <w:t xml:space="preserve"> </w:t>
      </w:r>
    </w:p>
    <w:p w14:paraId="00F563CE" w14:textId="7908DCDA" w:rsidR="006251AF" w:rsidRPr="00E35A04" w:rsidRDefault="003D246F" w:rsidP="006251AF">
      <w:pPr>
        <w:spacing w:before="240" w:after="120" w:line="240" w:lineRule="exact"/>
        <w:rPr>
          <w:b/>
          <w:i/>
          <w:sz w:val="18"/>
          <w:lang w:val="en-GB"/>
        </w:rPr>
      </w:pPr>
      <w:r w:rsidRPr="00E35A04">
        <w:rPr>
          <w:b/>
          <w:i/>
          <w:sz w:val="18"/>
          <w:lang w:val="en-GB"/>
        </w:rPr>
        <w:t>NOTES AND PREREQUISITES</w:t>
      </w:r>
    </w:p>
    <w:p w14:paraId="610291C7" w14:textId="0C52DF6D" w:rsidR="007C62A9" w:rsidRPr="00E35A04" w:rsidRDefault="00B57AC2" w:rsidP="00FB0B88">
      <w:pPr>
        <w:pStyle w:val="Testo2"/>
        <w:rPr>
          <w:lang w:val="en-GB"/>
        </w:rPr>
      </w:pPr>
      <w:r w:rsidRPr="00E35A04">
        <w:rPr>
          <w:lang w:val="en-GB"/>
        </w:rPr>
        <w:t>For a successful attendance of the course, student</w:t>
      </w:r>
      <w:r w:rsidR="00DC4BB0" w:rsidRPr="00E35A04">
        <w:rPr>
          <w:lang w:val="en-GB"/>
        </w:rPr>
        <w:t>s</w:t>
      </w:r>
      <w:r w:rsidRPr="00E35A04">
        <w:rPr>
          <w:lang w:val="en-GB"/>
        </w:rPr>
        <w:t xml:space="preserve"> must </w:t>
      </w:r>
      <w:r w:rsidR="00FF2C4D" w:rsidRPr="00E35A04">
        <w:rPr>
          <w:lang w:val="en-GB"/>
        </w:rPr>
        <w:t>have</w:t>
      </w:r>
      <w:r w:rsidR="007C62A9" w:rsidRPr="00E35A04">
        <w:rPr>
          <w:lang w:val="en-GB"/>
        </w:rPr>
        <w:t>:</w:t>
      </w:r>
    </w:p>
    <w:p w14:paraId="3A9F651F" w14:textId="16E1E55A" w:rsidR="007C62A9" w:rsidRPr="00E35A04" w:rsidRDefault="00B57AC2" w:rsidP="007C62A9">
      <w:pPr>
        <w:pStyle w:val="Testo2"/>
        <w:numPr>
          <w:ilvl w:val="0"/>
          <w:numId w:val="7"/>
        </w:numPr>
        <w:rPr>
          <w:lang w:val="en-GB"/>
        </w:rPr>
      </w:pPr>
      <w:r w:rsidRPr="00E35A04">
        <w:rPr>
          <w:lang w:val="en-GB"/>
        </w:rPr>
        <w:t>sufficient knowledge of the political and institutional topicality of the foreign systems considered</w:t>
      </w:r>
      <w:r w:rsidR="00FF2C4D" w:rsidRPr="00E35A04">
        <w:rPr>
          <w:lang w:val="en-GB"/>
        </w:rPr>
        <w:t>,</w:t>
      </w:r>
      <w:r w:rsidRPr="00E35A04">
        <w:rPr>
          <w:lang w:val="en-GB"/>
        </w:rPr>
        <w:t xml:space="preserve"> </w:t>
      </w:r>
      <w:r w:rsidR="00FF2C4D" w:rsidRPr="00E35A04">
        <w:rPr>
          <w:lang w:val="en-GB"/>
        </w:rPr>
        <w:t>which can be acquired through ordinary information channels</w:t>
      </w:r>
      <w:r w:rsidR="007C62A9" w:rsidRPr="00E35A04">
        <w:rPr>
          <w:lang w:val="en-GB"/>
        </w:rPr>
        <w:t>;</w:t>
      </w:r>
    </w:p>
    <w:p w14:paraId="0FF735CC" w14:textId="5E2A19EC" w:rsidR="00EA21A1" w:rsidRPr="00E35A04" w:rsidRDefault="00B57AC2" w:rsidP="007C62A9">
      <w:pPr>
        <w:pStyle w:val="Testo2"/>
        <w:numPr>
          <w:ilvl w:val="0"/>
          <w:numId w:val="7"/>
        </w:numPr>
        <w:rPr>
          <w:lang w:val="en-GB"/>
        </w:rPr>
      </w:pPr>
      <w:r w:rsidRPr="00E35A04">
        <w:rPr>
          <w:lang w:val="en-GB"/>
        </w:rPr>
        <w:t xml:space="preserve">knowledge of Italian constitutional history, which can be acquired by reviewing the </w:t>
      </w:r>
      <w:r w:rsidR="00DC4BB0" w:rsidRPr="00E35A04">
        <w:rPr>
          <w:lang w:val="en-GB"/>
        </w:rPr>
        <w:t xml:space="preserve">related </w:t>
      </w:r>
      <w:r w:rsidRPr="00E35A04">
        <w:rPr>
          <w:lang w:val="en-GB"/>
        </w:rPr>
        <w:t xml:space="preserve">parts </w:t>
      </w:r>
      <w:r w:rsidR="00FF2C4D" w:rsidRPr="00E35A04">
        <w:rPr>
          <w:lang w:val="en-GB"/>
        </w:rPr>
        <w:t>on</w:t>
      </w:r>
      <w:r w:rsidRPr="00E35A04">
        <w:rPr>
          <w:lang w:val="en-GB"/>
        </w:rPr>
        <w:t xml:space="preserve"> the manual </w:t>
      </w:r>
      <w:r w:rsidR="00FF2C4D" w:rsidRPr="00E35A04">
        <w:rPr>
          <w:lang w:val="en-GB"/>
        </w:rPr>
        <w:t>studied to</w:t>
      </w:r>
      <w:r w:rsidRPr="00E35A04">
        <w:rPr>
          <w:lang w:val="en-GB"/>
        </w:rPr>
        <w:t xml:space="preserve"> prepare</w:t>
      </w:r>
      <w:r w:rsidR="00FF2C4D" w:rsidRPr="00E35A04">
        <w:rPr>
          <w:lang w:val="en-GB"/>
        </w:rPr>
        <w:t xml:space="preserve"> for</w:t>
      </w:r>
      <w:r w:rsidRPr="00E35A04">
        <w:rPr>
          <w:lang w:val="en-GB"/>
        </w:rPr>
        <w:t xml:space="preserve"> the </w:t>
      </w:r>
      <w:r w:rsidR="00CC2F1E" w:rsidRPr="00E35A04">
        <w:rPr>
          <w:lang w:val="en-GB"/>
        </w:rPr>
        <w:t>C</w:t>
      </w:r>
      <w:r w:rsidRPr="00E35A04">
        <w:rPr>
          <w:lang w:val="en-GB"/>
        </w:rPr>
        <w:t xml:space="preserve">onstitutional </w:t>
      </w:r>
      <w:r w:rsidR="00CC2F1E" w:rsidRPr="00E35A04">
        <w:rPr>
          <w:lang w:val="en-GB"/>
        </w:rPr>
        <w:t>L</w:t>
      </w:r>
      <w:r w:rsidRPr="00E35A04">
        <w:rPr>
          <w:lang w:val="en-GB"/>
        </w:rPr>
        <w:t>aw exam</w:t>
      </w:r>
      <w:r w:rsidR="007C62A9" w:rsidRPr="00E35A04">
        <w:rPr>
          <w:lang w:val="en-GB"/>
        </w:rPr>
        <w:t>.</w:t>
      </w:r>
    </w:p>
    <w:p w14:paraId="5013F7E7" w14:textId="7A6D0E7F" w:rsidR="002054CC" w:rsidRPr="00E35A04" w:rsidRDefault="00F51D27" w:rsidP="002054CC">
      <w:pPr>
        <w:pStyle w:val="Testo2"/>
        <w:numPr>
          <w:ilvl w:val="0"/>
          <w:numId w:val="7"/>
        </w:numPr>
        <w:rPr>
          <w:lang w:val="en-US"/>
        </w:rPr>
      </w:pPr>
      <w:r w:rsidRPr="00E35A04">
        <w:rPr>
          <w:lang w:val="en-US"/>
        </w:rPr>
        <w:t>knowledge of the constitutional principles of the judiciary and the High Council of the Judiciary</w:t>
      </w:r>
      <w:r w:rsidR="007076FB" w:rsidRPr="00E35A04">
        <w:rPr>
          <w:lang w:val="en-US"/>
        </w:rPr>
        <w:t xml:space="preserve">; related </w:t>
      </w:r>
      <w:r w:rsidRPr="00E35A04">
        <w:rPr>
          <w:lang w:val="en-US"/>
        </w:rPr>
        <w:t xml:space="preserve">concepts and </w:t>
      </w:r>
      <w:r w:rsidR="006442B5" w:rsidRPr="00E35A04">
        <w:rPr>
          <w:lang w:val="en-US"/>
        </w:rPr>
        <w:t>issues</w:t>
      </w:r>
      <w:r w:rsidRPr="00E35A04">
        <w:rPr>
          <w:lang w:val="en-US"/>
        </w:rPr>
        <w:t xml:space="preserve"> </w:t>
      </w:r>
      <w:r w:rsidR="006A45DD" w:rsidRPr="00E35A04">
        <w:rPr>
          <w:lang w:val="en-US"/>
        </w:rPr>
        <w:t xml:space="preserve">are </w:t>
      </w:r>
      <w:r w:rsidR="007076FB" w:rsidRPr="00E35A04">
        <w:rPr>
          <w:lang w:val="en-US"/>
        </w:rPr>
        <w:t xml:space="preserve">investigated in preparing </w:t>
      </w:r>
      <w:r w:rsidR="006442B5" w:rsidRPr="00E35A04">
        <w:rPr>
          <w:lang w:val="en-US"/>
        </w:rPr>
        <w:t xml:space="preserve">for </w:t>
      </w:r>
      <w:r w:rsidRPr="00E35A04">
        <w:rPr>
          <w:lang w:val="en-US"/>
        </w:rPr>
        <w:t xml:space="preserve">the examination of </w:t>
      </w:r>
      <w:r w:rsidR="006442B5" w:rsidRPr="00E35A04">
        <w:rPr>
          <w:lang w:val="en-US"/>
        </w:rPr>
        <w:t>C</w:t>
      </w:r>
      <w:r w:rsidRPr="00E35A04">
        <w:rPr>
          <w:lang w:val="en-US"/>
        </w:rPr>
        <w:t>onstitutional law</w:t>
      </w:r>
      <w:r w:rsidR="002054CC" w:rsidRPr="00E35A04">
        <w:rPr>
          <w:lang w:val="en-US"/>
        </w:rPr>
        <w:t>.</w:t>
      </w:r>
    </w:p>
    <w:p w14:paraId="10315845" w14:textId="77777777" w:rsidR="002054CC" w:rsidRPr="00E35A04" w:rsidRDefault="002054CC" w:rsidP="002054CC">
      <w:pPr>
        <w:pStyle w:val="Testo2"/>
        <w:ind w:left="644" w:firstLine="0"/>
        <w:rPr>
          <w:lang w:val="en-GB"/>
        </w:rPr>
      </w:pPr>
    </w:p>
    <w:p w14:paraId="19D79D4B" w14:textId="77777777" w:rsidR="00BE5AB6" w:rsidRPr="003D246F" w:rsidRDefault="00BE5AB6" w:rsidP="00BE5AB6">
      <w:pPr>
        <w:pStyle w:val="Testo2"/>
        <w:rPr>
          <w:noProof w:val="0"/>
          <w:lang w:val="en-GB"/>
        </w:rPr>
      </w:pPr>
      <w:bookmarkStart w:id="0" w:name="_Hlk18839278"/>
      <w:r w:rsidRPr="00E35A04">
        <w:rPr>
          <w:lang w:val="en-GB"/>
        </w:rPr>
        <w:t>Further information can be found on the lecturer's webpage at http://docenti.unicatt.it/web/searchByName.do?language=ENG or on the Faculty notice board.</w:t>
      </w:r>
      <w:bookmarkEnd w:id="0"/>
    </w:p>
    <w:sectPr w:rsidR="00BE5AB6" w:rsidRPr="003D24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31B6" w14:textId="77777777" w:rsidR="003B590D" w:rsidRDefault="003B590D" w:rsidP="00A72E87">
      <w:pPr>
        <w:spacing w:line="240" w:lineRule="auto"/>
      </w:pPr>
      <w:r>
        <w:separator/>
      </w:r>
    </w:p>
  </w:endnote>
  <w:endnote w:type="continuationSeparator" w:id="0">
    <w:p w14:paraId="65567B82" w14:textId="77777777" w:rsidR="003B590D" w:rsidRDefault="003B590D" w:rsidP="00A7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CCB7" w14:textId="77777777" w:rsidR="003B590D" w:rsidRDefault="003B590D" w:rsidP="00A72E87">
      <w:pPr>
        <w:spacing w:line="240" w:lineRule="auto"/>
      </w:pPr>
      <w:r>
        <w:separator/>
      </w:r>
    </w:p>
  </w:footnote>
  <w:footnote w:type="continuationSeparator" w:id="0">
    <w:p w14:paraId="456D8BE8" w14:textId="77777777" w:rsidR="003B590D" w:rsidRDefault="003B590D" w:rsidP="00A72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4C3"/>
    <w:multiLevelType w:val="hybridMultilevel"/>
    <w:tmpl w:val="0F9C2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B0382"/>
    <w:multiLevelType w:val="hybridMultilevel"/>
    <w:tmpl w:val="3BFCB3F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DC2FE2"/>
    <w:multiLevelType w:val="hybridMultilevel"/>
    <w:tmpl w:val="8364FDC4"/>
    <w:lvl w:ilvl="0" w:tplc="033C5C7C">
      <w:start w:val="1"/>
      <w:numFmt w:val="bullet"/>
      <w:lvlText w:val="-"/>
      <w:lvlJc w:val="left"/>
      <w:pPr>
        <w:ind w:left="1080" w:hanging="360"/>
      </w:pPr>
      <w:rPr>
        <w:rFonts w:ascii="Times" w:eastAsia="Times New Roman" w:hAnsi="Times" w:cs="Times" w:hint="default"/>
        <w:b w:val="0"/>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44B42B4"/>
    <w:multiLevelType w:val="hybridMultilevel"/>
    <w:tmpl w:val="585ADE1A"/>
    <w:lvl w:ilvl="0" w:tplc="2D7A196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D84144D"/>
    <w:multiLevelType w:val="hybridMultilevel"/>
    <w:tmpl w:val="B6F689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9613A5"/>
    <w:multiLevelType w:val="hybridMultilevel"/>
    <w:tmpl w:val="68C825FA"/>
    <w:lvl w:ilvl="0" w:tplc="9F6EBB56">
      <w:start w:val="1"/>
      <w:numFmt w:val="bullet"/>
      <w:lvlText w:val="-"/>
      <w:lvlJc w:val="left"/>
      <w:pPr>
        <w:ind w:left="1080" w:hanging="360"/>
      </w:pPr>
      <w:rPr>
        <w:rFonts w:ascii="Times" w:eastAsia="Times New Roman" w:hAnsi="Times" w:cs="Times"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4F76845"/>
    <w:multiLevelType w:val="hybridMultilevel"/>
    <w:tmpl w:val="83FA6BD0"/>
    <w:lvl w:ilvl="0" w:tplc="D690FA8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7254296">
    <w:abstractNumId w:val="0"/>
  </w:num>
  <w:num w:numId="2" w16cid:durableId="1384252634">
    <w:abstractNumId w:val="6"/>
  </w:num>
  <w:num w:numId="3" w16cid:durableId="2050304039">
    <w:abstractNumId w:val="1"/>
  </w:num>
  <w:num w:numId="4" w16cid:durableId="1677801500">
    <w:abstractNumId w:val="2"/>
  </w:num>
  <w:num w:numId="5" w16cid:durableId="457530994">
    <w:abstractNumId w:val="5"/>
  </w:num>
  <w:num w:numId="6" w16cid:durableId="88355665">
    <w:abstractNumId w:val="4"/>
  </w:num>
  <w:num w:numId="7" w16cid:durableId="625234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1A"/>
    <w:rsid w:val="00056B25"/>
    <w:rsid w:val="0006150A"/>
    <w:rsid w:val="000B2022"/>
    <w:rsid w:val="000D16CA"/>
    <w:rsid w:val="000E70EA"/>
    <w:rsid w:val="001008FF"/>
    <w:rsid w:val="00140516"/>
    <w:rsid w:val="00185F0D"/>
    <w:rsid w:val="00187B99"/>
    <w:rsid w:val="001D4A99"/>
    <w:rsid w:val="001F48E1"/>
    <w:rsid w:val="002014DD"/>
    <w:rsid w:val="002054CC"/>
    <w:rsid w:val="00206965"/>
    <w:rsid w:val="002723A2"/>
    <w:rsid w:val="002D5E17"/>
    <w:rsid w:val="003039B5"/>
    <w:rsid w:val="00321121"/>
    <w:rsid w:val="003B590D"/>
    <w:rsid w:val="003D246F"/>
    <w:rsid w:val="004225CF"/>
    <w:rsid w:val="00452D56"/>
    <w:rsid w:val="00484A4A"/>
    <w:rsid w:val="004872DF"/>
    <w:rsid w:val="0049413F"/>
    <w:rsid w:val="004D1217"/>
    <w:rsid w:val="004D6008"/>
    <w:rsid w:val="004E1824"/>
    <w:rsid w:val="0056085D"/>
    <w:rsid w:val="00564CA5"/>
    <w:rsid w:val="005D026F"/>
    <w:rsid w:val="005D56FB"/>
    <w:rsid w:val="006251AF"/>
    <w:rsid w:val="00640794"/>
    <w:rsid w:val="006442B5"/>
    <w:rsid w:val="0065671A"/>
    <w:rsid w:val="006A45DD"/>
    <w:rsid w:val="006C77E2"/>
    <w:rsid w:val="006F1772"/>
    <w:rsid w:val="007076FB"/>
    <w:rsid w:val="00726E7F"/>
    <w:rsid w:val="00765902"/>
    <w:rsid w:val="00797215"/>
    <w:rsid w:val="007C62A9"/>
    <w:rsid w:val="007E161E"/>
    <w:rsid w:val="00841404"/>
    <w:rsid w:val="008576B0"/>
    <w:rsid w:val="008942E7"/>
    <w:rsid w:val="008A1204"/>
    <w:rsid w:val="008A468B"/>
    <w:rsid w:val="00900CCA"/>
    <w:rsid w:val="00924B77"/>
    <w:rsid w:val="00940DA2"/>
    <w:rsid w:val="009A2440"/>
    <w:rsid w:val="009A3B18"/>
    <w:rsid w:val="009E055C"/>
    <w:rsid w:val="00A11338"/>
    <w:rsid w:val="00A62E07"/>
    <w:rsid w:val="00A72E87"/>
    <w:rsid w:val="00A748BA"/>
    <w:rsid w:val="00A74F6F"/>
    <w:rsid w:val="00A809F5"/>
    <w:rsid w:val="00AB4336"/>
    <w:rsid w:val="00AB6C28"/>
    <w:rsid w:val="00AD53EF"/>
    <w:rsid w:val="00AD7557"/>
    <w:rsid w:val="00B50138"/>
    <w:rsid w:val="00B50C5D"/>
    <w:rsid w:val="00B51253"/>
    <w:rsid w:val="00B525CC"/>
    <w:rsid w:val="00B57AC2"/>
    <w:rsid w:val="00B87C52"/>
    <w:rsid w:val="00BD21FA"/>
    <w:rsid w:val="00BE5AB6"/>
    <w:rsid w:val="00C30E8D"/>
    <w:rsid w:val="00C50BC3"/>
    <w:rsid w:val="00CC2F1E"/>
    <w:rsid w:val="00CF10BE"/>
    <w:rsid w:val="00D404F2"/>
    <w:rsid w:val="00D51168"/>
    <w:rsid w:val="00DC1B7A"/>
    <w:rsid w:val="00DC4BB0"/>
    <w:rsid w:val="00E35A04"/>
    <w:rsid w:val="00E607E6"/>
    <w:rsid w:val="00E739D4"/>
    <w:rsid w:val="00EA21A1"/>
    <w:rsid w:val="00F41535"/>
    <w:rsid w:val="00F51D27"/>
    <w:rsid w:val="00FB0B88"/>
    <w:rsid w:val="00FB29AE"/>
    <w:rsid w:val="00FF2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ABFB0"/>
  <w15:docId w15:val="{335FDF78-4B0B-4CED-B5B6-E9BF139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6251AF"/>
    <w:pPr>
      <w:ind w:left="720"/>
      <w:contextualSpacing/>
    </w:pPr>
  </w:style>
  <w:style w:type="paragraph" w:styleId="Testonotaapidipagina">
    <w:name w:val="footnote text"/>
    <w:basedOn w:val="Normale"/>
    <w:link w:val="TestonotaapidipaginaCarattere"/>
    <w:rsid w:val="00A72E87"/>
    <w:pPr>
      <w:spacing w:line="240" w:lineRule="auto"/>
    </w:pPr>
    <w:rPr>
      <w:szCs w:val="20"/>
    </w:rPr>
  </w:style>
  <w:style w:type="character" w:customStyle="1" w:styleId="TestonotaapidipaginaCarattere">
    <w:name w:val="Testo nota a piè di pagina Carattere"/>
    <w:basedOn w:val="Carpredefinitoparagrafo"/>
    <w:link w:val="Testonotaapidipagina"/>
    <w:rsid w:val="00A72E87"/>
  </w:style>
  <w:style w:type="character" w:styleId="Rimandonotaapidipagina">
    <w:name w:val="footnote reference"/>
    <w:basedOn w:val="Carpredefinitoparagrafo"/>
    <w:rsid w:val="00A72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78214">
      <w:bodyDiv w:val="1"/>
      <w:marLeft w:val="0"/>
      <w:marRight w:val="0"/>
      <w:marTop w:val="0"/>
      <w:marBottom w:val="0"/>
      <w:divBdr>
        <w:top w:val="none" w:sz="0" w:space="0" w:color="auto"/>
        <w:left w:val="none" w:sz="0" w:space="0" w:color="auto"/>
        <w:bottom w:val="none" w:sz="0" w:space="0" w:color="auto"/>
        <w:right w:val="none" w:sz="0" w:space="0" w:color="auto"/>
      </w:divBdr>
    </w:div>
    <w:div w:id="18666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1620-8D65-4D1A-9D3C-7128D809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798</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4</cp:revision>
  <cp:lastPrinted>2003-03-27T10:42:00Z</cp:lastPrinted>
  <dcterms:created xsi:type="dcterms:W3CDTF">2023-06-01T09:36:00Z</dcterms:created>
  <dcterms:modified xsi:type="dcterms:W3CDTF">2024-01-09T15:12:00Z</dcterms:modified>
</cp:coreProperties>
</file>