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8A1FE" w14:textId="77777777" w:rsidR="00142EB6" w:rsidRPr="002A4D39" w:rsidRDefault="005A77F8" w:rsidP="00442418">
      <w:pPr>
        <w:pStyle w:val="Titolo1"/>
        <w:spacing w:before="0"/>
        <w:rPr>
          <w:noProof/>
          <w:lang w:val="en-GB"/>
        </w:rPr>
      </w:pPr>
      <w:r w:rsidRPr="002A4D39">
        <w:rPr>
          <w:noProof/>
          <w:lang w:val="en-GB"/>
        </w:rPr>
        <w:t>International Trade Law</w:t>
      </w:r>
    </w:p>
    <w:p w14:paraId="5A41ADDD" w14:textId="77777777" w:rsidR="00306691" w:rsidRPr="002A4D39" w:rsidRDefault="00306691" w:rsidP="00306691">
      <w:pPr>
        <w:jc w:val="left"/>
        <w:outlineLvl w:val="1"/>
        <w:rPr>
          <w:smallCaps/>
          <w:noProof/>
          <w:sz w:val="18"/>
          <w:szCs w:val="18"/>
        </w:rPr>
      </w:pPr>
      <w:r w:rsidRPr="002A4D39">
        <w:rPr>
          <w:smallCaps/>
          <w:noProof/>
          <w:sz w:val="18"/>
          <w:szCs w:val="18"/>
        </w:rPr>
        <w:t>Prof. Ilaria Espa; Prof. Filippo Fontanelli</w:t>
      </w:r>
    </w:p>
    <w:p w14:paraId="506252A3" w14:textId="3E061F4B" w:rsidR="00306691" w:rsidRPr="002A4D39" w:rsidRDefault="00814D75" w:rsidP="00306691">
      <w:pPr>
        <w:spacing w:before="240" w:after="100" w:afterAutospacing="1"/>
        <w:rPr>
          <w:color w:val="212121"/>
          <w:szCs w:val="22"/>
          <w:lang w:val="en-GB"/>
        </w:rPr>
      </w:pPr>
      <w:r w:rsidRPr="002A4D39">
        <w:rPr>
          <w:iCs/>
          <w:color w:val="212121"/>
          <w:lang w:val="en-GB"/>
        </w:rPr>
        <w:t>The course aims to offer students an overall view of international economic law, addressing both of its fundamental components in two distinct modules: international trade law and international investment law</w:t>
      </w:r>
      <w:r w:rsidR="00306691" w:rsidRPr="002A4D39">
        <w:rPr>
          <w:iCs/>
          <w:color w:val="212121"/>
          <w:lang w:val="en-GB"/>
        </w:rPr>
        <w:t xml:space="preserve">. </w:t>
      </w:r>
    </w:p>
    <w:p w14:paraId="06978EE9" w14:textId="093AA446" w:rsidR="002C543E" w:rsidRPr="002A4D39" w:rsidRDefault="00CF38E9" w:rsidP="00161B92">
      <w:pPr>
        <w:pStyle w:val="Titolo3"/>
        <w:spacing w:before="120" w:after="240"/>
        <w:rPr>
          <w:b/>
          <w:noProof/>
          <w:szCs w:val="18"/>
          <w:lang w:val="en-GB"/>
        </w:rPr>
      </w:pPr>
      <w:r w:rsidRPr="002A4D39">
        <w:rPr>
          <w:i w:val="0"/>
          <w:caps w:val="0"/>
          <w:smallCaps/>
          <w:noProof/>
          <w:lang w:val="en-GB"/>
        </w:rPr>
        <w:t>Module I</w:t>
      </w:r>
      <w:r w:rsidR="002C543E" w:rsidRPr="002A4D39">
        <w:rPr>
          <w:noProof/>
          <w:lang w:val="en-GB"/>
        </w:rPr>
        <w:t xml:space="preserve">: </w:t>
      </w:r>
      <w:r w:rsidR="002C543E" w:rsidRPr="002A4D39">
        <w:rPr>
          <w:caps w:val="0"/>
          <w:noProof/>
          <w:sz w:val="20"/>
          <w:lang w:val="en-GB"/>
        </w:rPr>
        <w:t xml:space="preserve">Prof. </w:t>
      </w:r>
      <w:r w:rsidR="00016F11" w:rsidRPr="002A4D39">
        <w:rPr>
          <w:caps w:val="0"/>
          <w:noProof/>
          <w:sz w:val="20"/>
          <w:lang w:val="en-GB"/>
        </w:rPr>
        <w:t>Ilaria Espa</w:t>
      </w:r>
    </w:p>
    <w:p w14:paraId="24CEE9F8" w14:textId="77777777" w:rsidR="00641B2A" w:rsidRPr="002A4D39" w:rsidRDefault="00641B2A" w:rsidP="00641B2A">
      <w:pPr>
        <w:spacing w:before="240" w:after="120"/>
        <w:rPr>
          <w:rFonts w:eastAsia="Times New Roman"/>
          <w:b/>
          <w:i/>
          <w:noProof/>
          <w:kern w:val="0"/>
          <w:sz w:val="18"/>
          <w:lang w:val="en-GB" w:eastAsia="it-IT"/>
        </w:rPr>
      </w:pPr>
      <w:r w:rsidRPr="002A4D39">
        <w:rPr>
          <w:b/>
          <w:i/>
          <w:noProof/>
          <w:sz w:val="18"/>
          <w:lang w:val="en-GB"/>
        </w:rPr>
        <w:t xml:space="preserve">COURSE AIMS AND INTENDED LEARNING OUTCOMES </w:t>
      </w:r>
    </w:p>
    <w:p w14:paraId="0D33B721" w14:textId="24587B84" w:rsidR="00142EB6" w:rsidRPr="002A4D39" w:rsidRDefault="005A77F8">
      <w:pPr>
        <w:rPr>
          <w:b/>
          <w:i/>
          <w:noProof/>
          <w:sz w:val="18"/>
          <w:lang w:val="en-GB"/>
        </w:rPr>
      </w:pPr>
      <w:r w:rsidRPr="002A4D39">
        <w:rPr>
          <w:noProof/>
          <w:lang w:val="en-GB"/>
        </w:rPr>
        <w:t xml:space="preserve">The course aims to illustrate both the international discipline of trade in goods and services, and the activity of the main international organisations operating in the economic sector. This entails the analysis of autonomous but interconnected legal systems, since the discipline of international economic relations is mostly based on regulatory and operational interventions of specific international organisations (on a regional or global basis). </w:t>
      </w:r>
      <w:r w:rsidR="00A233FB" w:rsidRPr="002A4D39">
        <w:rPr>
          <w:noProof/>
          <w:lang w:val="en-GB"/>
        </w:rPr>
        <w:t xml:space="preserve">The study of the course contents, especially if combined with attendance, </w:t>
      </w:r>
      <w:r w:rsidR="00A524DC" w:rsidRPr="002A4D39">
        <w:rPr>
          <w:noProof/>
          <w:lang w:val="en-GB"/>
        </w:rPr>
        <w:t>aims</w:t>
      </w:r>
      <w:r w:rsidR="00A233FB" w:rsidRPr="002A4D39">
        <w:rPr>
          <w:noProof/>
          <w:lang w:val="en-GB"/>
        </w:rPr>
        <w:t xml:space="preserve"> to enhance students’ learning of the contents, the terminology and the overall legal framework regulating the international trade in goods and services.  For a </w:t>
      </w:r>
      <w:r w:rsidR="004D5521" w:rsidRPr="002A4D39">
        <w:rPr>
          <w:noProof/>
          <w:lang w:val="en-GB"/>
        </w:rPr>
        <w:t>full</w:t>
      </w:r>
      <w:r w:rsidR="00A233FB" w:rsidRPr="002A4D39">
        <w:rPr>
          <w:noProof/>
          <w:lang w:val="en-GB"/>
        </w:rPr>
        <w:t xml:space="preserve"> understanding of the</w:t>
      </w:r>
      <w:r w:rsidR="004D5521" w:rsidRPr="002A4D39">
        <w:rPr>
          <w:noProof/>
          <w:lang w:val="en-GB"/>
        </w:rPr>
        <w:t xml:space="preserve"> legal framework for trade liberalisation </w:t>
      </w:r>
      <w:r w:rsidR="00A524DC" w:rsidRPr="002A4D39">
        <w:rPr>
          <w:noProof/>
          <w:lang w:val="en-GB"/>
        </w:rPr>
        <w:t>implemented</w:t>
      </w:r>
      <w:r w:rsidR="004D5521" w:rsidRPr="002A4D39">
        <w:rPr>
          <w:noProof/>
          <w:lang w:val="en-GB"/>
        </w:rPr>
        <w:t xml:space="preserve"> in the EU single market and in </w:t>
      </w:r>
      <w:r w:rsidR="00A524DC" w:rsidRPr="002A4D39">
        <w:rPr>
          <w:noProof/>
          <w:lang w:val="en-GB"/>
        </w:rPr>
        <w:t>exchanges</w:t>
      </w:r>
      <w:r w:rsidR="004D5521" w:rsidRPr="002A4D39">
        <w:rPr>
          <w:noProof/>
          <w:lang w:val="en-GB"/>
        </w:rPr>
        <w:t xml:space="preserve"> with third countries, attending students will be able to </w:t>
      </w:r>
      <w:r w:rsidR="00A524DC" w:rsidRPr="002A4D39">
        <w:rPr>
          <w:noProof/>
          <w:lang w:val="en-GB"/>
        </w:rPr>
        <w:t>take a closer look at</w:t>
      </w:r>
      <w:r w:rsidR="004D5521" w:rsidRPr="002A4D39">
        <w:rPr>
          <w:noProof/>
          <w:lang w:val="en-GB"/>
        </w:rPr>
        <w:t xml:space="preserve"> </w:t>
      </w:r>
      <w:r w:rsidR="00A524DC" w:rsidRPr="002A4D39">
        <w:rPr>
          <w:noProof/>
          <w:lang w:val="en-GB"/>
        </w:rPr>
        <w:t>various</w:t>
      </w:r>
      <w:r w:rsidR="004D5521" w:rsidRPr="002A4D39">
        <w:rPr>
          <w:noProof/>
          <w:lang w:val="en-GB"/>
        </w:rPr>
        <w:t xml:space="preserve"> aspects of customs law and the multilateral trading system within the WTO framework</w:t>
      </w:r>
      <w:r w:rsidR="00641B2A" w:rsidRPr="002A4D39">
        <w:rPr>
          <w:rFonts w:eastAsia="Times New Roman"/>
          <w:noProof/>
          <w:kern w:val="0"/>
          <w:szCs w:val="20"/>
          <w:lang w:val="en-GB" w:eastAsia="it-IT"/>
        </w:rPr>
        <w:t xml:space="preserve">. </w:t>
      </w:r>
      <w:r w:rsidRPr="002A4D39">
        <w:rPr>
          <w:noProof/>
          <w:lang w:val="en-GB"/>
        </w:rPr>
        <w:t>Then the course will focus on the main economic cooperation organisations operating worldwide (such as the WTO, the IMF, and the World Bank), or operating within the framework of economic integration regional agreements (the EU; the EIB; the EBRD, etc.).</w:t>
      </w:r>
    </w:p>
    <w:p w14:paraId="1405300D" w14:textId="77777777" w:rsidR="00142EB6" w:rsidRPr="002A4D39" w:rsidRDefault="005A77F8">
      <w:pPr>
        <w:spacing w:before="240" w:after="120"/>
        <w:rPr>
          <w:noProof/>
          <w:lang w:val="en-GB"/>
        </w:rPr>
      </w:pPr>
      <w:r w:rsidRPr="002A4D39">
        <w:rPr>
          <w:b/>
          <w:i/>
          <w:noProof/>
          <w:sz w:val="18"/>
          <w:lang w:val="en-GB"/>
        </w:rPr>
        <w:t>COURSE CONTENT</w:t>
      </w:r>
    </w:p>
    <w:p w14:paraId="26112C01" w14:textId="77777777" w:rsidR="00C07382" w:rsidRPr="002A4D39" w:rsidRDefault="00C07382" w:rsidP="00C07382">
      <w:pPr>
        <w:ind w:left="284" w:hanging="284"/>
        <w:rPr>
          <w:noProof/>
          <w:lang w:val="en-GB"/>
        </w:rPr>
      </w:pPr>
      <w:r w:rsidRPr="002A4D39">
        <w:rPr>
          <w:noProof/>
          <w:lang w:val="en-GB"/>
        </w:rPr>
        <w:t>–</w:t>
      </w:r>
      <w:r w:rsidRPr="002A4D39">
        <w:rPr>
          <w:noProof/>
          <w:lang w:val="en-GB"/>
        </w:rPr>
        <w:tab/>
      </w:r>
      <w:r w:rsidR="00DD7E7A" w:rsidRPr="002A4D39">
        <w:rPr>
          <w:noProof/>
          <w:lang w:val="en-GB"/>
        </w:rPr>
        <w:t xml:space="preserve">Customs duties and the </w:t>
      </w:r>
      <w:r w:rsidRPr="002A4D39">
        <w:rPr>
          <w:i/>
          <w:noProof/>
          <w:lang w:val="en-GB"/>
        </w:rPr>
        <w:t>Harmonized System of Tariff Nomenclature</w:t>
      </w:r>
      <w:r w:rsidRPr="002A4D39">
        <w:rPr>
          <w:noProof/>
          <w:lang w:val="en-GB"/>
        </w:rPr>
        <w:t>.</w:t>
      </w:r>
    </w:p>
    <w:p w14:paraId="7BD1EE90" w14:textId="77777777" w:rsidR="00C07382" w:rsidRPr="002A4D39" w:rsidRDefault="00C07382" w:rsidP="00C07382">
      <w:pPr>
        <w:ind w:left="284" w:hanging="284"/>
        <w:rPr>
          <w:noProof/>
          <w:lang w:val="en-GB"/>
        </w:rPr>
      </w:pPr>
      <w:r w:rsidRPr="002A4D39">
        <w:rPr>
          <w:noProof/>
          <w:lang w:val="en-GB"/>
        </w:rPr>
        <w:t>–</w:t>
      </w:r>
      <w:r w:rsidRPr="002A4D39">
        <w:rPr>
          <w:noProof/>
          <w:lang w:val="en-GB"/>
        </w:rPr>
        <w:tab/>
      </w:r>
      <w:r w:rsidR="00DD7E7A" w:rsidRPr="002A4D39">
        <w:rPr>
          <w:noProof/>
          <w:lang w:val="en-GB"/>
        </w:rPr>
        <w:t xml:space="preserve">Customs operations; nature, value, origin of goods. </w:t>
      </w:r>
    </w:p>
    <w:p w14:paraId="3FBA001A" w14:textId="77777777" w:rsidR="00142EB6" w:rsidRPr="002A4D39" w:rsidRDefault="005A77F8">
      <w:pPr>
        <w:ind w:left="284" w:hanging="284"/>
        <w:rPr>
          <w:noProof/>
          <w:lang w:val="en-GB"/>
        </w:rPr>
      </w:pPr>
      <w:r w:rsidRPr="002A4D39">
        <w:rPr>
          <w:noProof/>
          <w:lang w:val="en-GB"/>
        </w:rPr>
        <w:t>–</w:t>
      </w:r>
      <w:r w:rsidRPr="002A4D39">
        <w:rPr>
          <w:noProof/>
          <w:lang w:val="en-GB"/>
        </w:rPr>
        <w:tab/>
        <w:t xml:space="preserve">The </w:t>
      </w:r>
      <w:r w:rsidRPr="002A4D39">
        <w:rPr>
          <w:i/>
          <w:noProof/>
          <w:lang w:val="en-GB"/>
        </w:rPr>
        <w:t>WTO</w:t>
      </w:r>
      <w:r w:rsidRPr="002A4D39">
        <w:rPr>
          <w:noProof/>
          <w:lang w:val="en-GB"/>
        </w:rPr>
        <w:t xml:space="preserve"> and the </w:t>
      </w:r>
      <w:r w:rsidRPr="002A4D39">
        <w:rPr>
          <w:i/>
          <w:noProof/>
          <w:lang w:val="en-GB"/>
        </w:rPr>
        <w:t>Multilateral Trading System</w:t>
      </w:r>
      <w:r w:rsidRPr="002A4D39">
        <w:rPr>
          <w:noProof/>
          <w:lang w:val="en-GB"/>
        </w:rPr>
        <w:t>.</w:t>
      </w:r>
    </w:p>
    <w:p w14:paraId="5DA2AD9A" w14:textId="77777777" w:rsidR="00142EB6" w:rsidRPr="002A4D39" w:rsidRDefault="005A77F8">
      <w:pPr>
        <w:ind w:left="284" w:hanging="284"/>
        <w:rPr>
          <w:noProof/>
          <w:lang w:val="en-GB"/>
        </w:rPr>
      </w:pPr>
      <w:r w:rsidRPr="002A4D39">
        <w:rPr>
          <w:noProof/>
          <w:lang w:val="en-GB"/>
        </w:rPr>
        <w:t>–</w:t>
      </w:r>
      <w:r w:rsidRPr="002A4D39">
        <w:rPr>
          <w:noProof/>
          <w:lang w:val="en-GB"/>
        </w:rPr>
        <w:tab/>
        <w:t xml:space="preserve">The </w:t>
      </w:r>
      <w:r w:rsidRPr="002A4D39">
        <w:rPr>
          <w:i/>
          <w:noProof/>
          <w:lang w:val="en-GB"/>
        </w:rPr>
        <w:t>Regional Trade Agreements</w:t>
      </w:r>
      <w:r w:rsidRPr="002A4D39">
        <w:rPr>
          <w:noProof/>
          <w:lang w:val="en-GB"/>
        </w:rPr>
        <w:t xml:space="preserve"> and other forms of </w:t>
      </w:r>
      <w:r w:rsidRPr="002A4D39">
        <w:rPr>
          <w:i/>
          <w:noProof/>
          <w:lang w:val="en-GB"/>
        </w:rPr>
        <w:t>Trade Liberalization</w:t>
      </w:r>
      <w:r w:rsidRPr="002A4D39">
        <w:rPr>
          <w:noProof/>
          <w:lang w:val="en-GB"/>
        </w:rPr>
        <w:t>.</w:t>
      </w:r>
    </w:p>
    <w:p w14:paraId="44EAC3B6" w14:textId="77777777" w:rsidR="00142EB6" w:rsidRPr="002A4D39" w:rsidRDefault="005A77F8">
      <w:pPr>
        <w:ind w:left="284" w:hanging="284"/>
        <w:rPr>
          <w:noProof/>
          <w:lang w:val="en-GB"/>
        </w:rPr>
      </w:pPr>
      <w:r w:rsidRPr="002A4D39">
        <w:rPr>
          <w:noProof/>
          <w:lang w:val="en-GB"/>
        </w:rPr>
        <w:t>–</w:t>
      </w:r>
      <w:r w:rsidRPr="002A4D39">
        <w:rPr>
          <w:noProof/>
          <w:lang w:val="en-GB"/>
        </w:rPr>
        <w:tab/>
        <w:t xml:space="preserve">The </w:t>
      </w:r>
      <w:r w:rsidRPr="002A4D39">
        <w:rPr>
          <w:i/>
          <w:noProof/>
          <w:lang w:val="en-GB"/>
        </w:rPr>
        <w:t>Generalized Schemes of Preferences</w:t>
      </w:r>
      <w:r w:rsidRPr="002A4D39">
        <w:rPr>
          <w:noProof/>
          <w:lang w:val="en-GB"/>
        </w:rPr>
        <w:t>.</w:t>
      </w:r>
    </w:p>
    <w:p w14:paraId="7D6303FE" w14:textId="77777777" w:rsidR="00142EB6" w:rsidRPr="002A4D39" w:rsidRDefault="005A77F8">
      <w:pPr>
        <w:ind w:left="284" w:hanging="284"/>
        <w:rPr>
          <w:noProof/>
          <w:lang w:val="en-GB"/>
        </w:rPr>
      </w:pPr>
      <w:r w:rsidRPr="002A4D39">
        <w:rPr>
          <w:noProof/>
          <w:lang w:val="en-GB"/>
        </w:rPr>
        <w:t>–</w:t>
      </w:r>
      <w:r w:rsidRPr="002A4D39">
        <w:rPr>
          <w:noProof/>
          <w:lang w:val="en-GB"/>
        </w:rPr>
        <w:tab/>
        <w:t>The European Union trade policy.</w:t>
      </w:r>
    </w:p>
    <w:p w14:paraId="5A9D102C" w14:textId="77777777" w:rsidR="00142EB6" w:rsidRPr="002A4D39" w:rsidRDefault="005A77F8">
      <w:pPr>
        <w:ind w:left="284" w:hanging="284"/>
        <w:rPr>
          <w:noProof/>
          <w:lang w:val="en-GB"/>
        </w:rPr>
      </w:pPr>
      <w:r w:rsidRPr="002A4D39">
        <w:rPr>
          <w:noProof/>
          <w:lang w:val="en-GB"/>
        </w:rPr>
        <w:t>–</w:t>
      </w:r>
      <w:r w:rsidRPr="002A4D39">
        <w:rPr>
          <w:noProof/>
          <w:lang w:val="en-GB"/>
        </w:rPr>
        <w:tab/>
        <w:t>The international monetary and financial institutions.</w:t>
      </w:r>
    </w:p>
    <w:p w14:paraId="56824D36" w14:textId="77777777" w:rsidR="00142EB6" w:rsidRPr="002A4D39" w:rsidRDefault="005A77F8">
      <w:pPr>
        <w:ind w:left="284" w:hanging="284"/>
        <w:rPr>
          <w:noProof/>
          <w:lang w:val="en-GB"/>
        </w:rPr>
      </w:pPr>
      <w:r w:rsidRPr="002A4D39">
        <w:rPr>
          <w:noProof/>
          <w:lang w:val="en-GB"/>
        </w:rPr>
        <w:t>–</w:t>
      </w:r>
      <w:r w:rsidRPr="002A4D39">
        <w:rPr>
          <w:noProof/>
          <w:lang w:val="en-GB"/>
        </w:rPr>
        <w:tab/>
        <w:t>The treatment of foreign investment in international law.</w:t>
      </w:r>
    </w:p>
    <w:p w14:paraId="5FD8F9AA" w14:textId="77777777" w:rsidR="00142EB6" w:rsidRPr="002A4D39" w:rsidRDefault="005A77F8">
      <w:pPr>
        <w:ind w:left="284" w:hanging="284"/>
        <w:rPr>
          <w:noProof/>
          <w:lang w:val="en-GB"/>
        </w:rPr>
      </w:pPr>
      <w:r w:rsidRPr="002A4D39">
        <w:rPr>
          <w:noProof/>
          <w:lang w:val="en-GB"/>
        </w:rPr>
        <w:t>–</w:t>
      </w:r>
      <w:r w:rsidRPr="002A4D39">
        <w:rPr>
          <w:noProof/>
          <w:lang w:val="en-GB"/>
        </w:rPr>
        <w:tab/>
        <w:t xml:space="preserve">The liberalisation of service provisions according to the GATS; the EU </w:t>
      </w:r>
      <w:r w:rsidRPr="002A4D39">
        <w:rPr>
          <w:i/>
          <w:noProof/>
          <w:lang w:val="en-GB"/>
        </w:rPr>
        <w:t>Commitments</w:t>
      </w:r>
      <w:r w:rsidRPr="002A4D39">
        <w:rPr>
          <w:noProof/>
          <w:lang w:val="en-GB"/>
        </w:rPr>
        <w:t xml:space="preserve"> and the liberalisation of services in extra-EU relations.</w:t>
      </w:r>
    </w:p>
    <w:p w14:paraId="21EEE1ED" w14:textId="77777777" w:rsidR="00142EB6" w:rsidRPr="002A4D39" w:rsidRDefault="005A77F8">
      <w:pPr>
        <w:ind w:left="284" w:hanging="284"/>
        <w:rPr>
          <w:noProof/>
          <w:lang w:val="en-GB"/>
        </w:rPr>
      </w:pPr>
      <w:r w:rsidRPr="002A4D39">
        <w:rPr>
          <w:noProof/>
          <w:lang w:val="en-GB"/>
        </w:rPr>
        <w:t>–</w:t>
      </w:r>
      <w:r w:rsidRPr="002A4D39">
        <w:rPr>
          <w:noProof/>
          <w:lang w:val="en-GB"/>
        </w:rPr>
        <w:tab/>
        <w:t xml:space="preserve">The </w:t>
      </w:r>
      <w:r w:rsidRPr="002A4D39">
        <w:rPr>
          <w:i/>
          <w:noProof/>
          <w:lang w:val="en-GB"/>
        </w:rPr>
        <w:t>Trade Defence Instruments: Retaliation; Antidumping; Countervailing Duties; Safeguards</w:t>
      </w:r>
      <w:r w:rsidRPr="002A4D39">
        <w:rPr>
          <w:noProof/>
          <w:lang w:val="en-GB"/>
        </w:rPr>
        <w:t>.</w:t>
      </w:r>
    </w:p>
    <w:p w14:paraId="645DFB8A" w14:textId="6B479EC6" w:rsidR="00142EB6" w:rsidRPr="002A4D39" w:rsidRDefault="005A77F8">
      <w:pPr>
        <w:ind w:left="284" w:hanging="284"/>
        <w:rPr>
          <w:b/>
          <w:i/>
          <w:noProof/>
          <w:sz w:val="18"/>
          <w:lang w:val="en-GB"/>
        </w:rPr>
      </w:pPr>
      <w:r w:rsidRPr="002A4D39">
        <w:rPr>
          <w:noProof/>
          <w:lang w:val="en-GB"/>
        </w:rPr>
        <w:lastRenderedPageBreak/>
        <w:t>–</w:t>
      </w:r>
      <w:r w:rsidRPr="002A4D39">
        <w:rPr>
          <w:noProof/>
          <w:lang w:val="en-GB"/>
        </w:rPr>
        <w:tab/>
      </w:r>
      <w:r w:rsidR="00645CB5" w:rsidRPr="002A4D39">
        <w:rPr>
          <w:noProof/>
          <w:lang w:val="en-GB"/>
        </w:rPr>
        <w:t>Sustainable d</w:t>
      </w:r>
      <w:r w:rsidRPr="002A4D39">
        <w:rPr>
          <w:noProof/>
          <w:lang w:val="en-GB"/>
        </w:rPr>
        <w:t>evelopment and human rights in the framework of international economic law.</w:t>
      </w:r>
    </w:p>
    <w:p w14:paraId="0487D10D" w14:textId="77777777" w:rsidR="00142EB6" w:rsidRPr="002A4D39" w:rsidRDefault="005A77F8">
      <w:pPr>
        <w:keepNext/>
        <w:spacing w:before="240" w:after="120"/>
        <w:rPr>
          <w:smallCaps/>
          <w:noProof/>
          <w:spacing w:val="-5"/>
          <w:sz w:val="16"/>
        </w:rPr>
      </w:pPr>
      <w:r w:rsidRPr="002A4D39">
        <w:rPr>
          <w:b/>
          <w:i/>
          <w:noProof/>
          <w:sz w:val="18"/>
        </w:rPr>
        <w:t>READING LIST</w:t>
      </w:r>
    </w:p>
    <w:p w14:paraId="696B931F" w14:textId="352880E0" w:rsidR="00142EB6" w:rsidRPr="002A4D39" w:rsidRDefault="00645CB5">
      <w:pPr>
        <w:pStyle w:val="Testo1"/>
        <w:spacing w:line="240" w:lineRule="atLeast"/>
        <w:rPr>
          <w:noProof/>
        </w:rPr>
      </w:pPr>
      <w:r w:rsidRPr="002A4D39">
        <w:rPr>
          <w:smallCaps/>
          <w:noProof/>
          <w:spacing w:val="-5"/>
          <w:sz w:val="16"/>
        </w:rPr>
        <w:t xml:space="preserve">M. R. Mauro, </w:t>
      </w:r>
      <w:r w:rsidRPr="002A4D39">
        <w:rPr>
          <w:i/>
          <w:noProof/>
          <w:spacing w:val="-5"/>
        </w:rPr>
        <w:t>Diritto internazionale dell’economia. Teoria e prassi delle relazioni economiche internazionali</w:t>
      </w:r>
      <w:r w:rsidR="005A77F8" w:rsidRPr="002A4D39">
        <w:rPr>
          <w:i/>
          <w:noProof/>
          <w:spacing w:val="-5"/>
        </w:rPr>
        <w:t>,</w:t>
      </w:r>
      <w:r w:rsidR="005A77F8" w:rsidRPr="002A4D39">
        <w:rPr>
          <w:noProof/>
          <w:spacing w:val="-5"/>
        </w:rPr>
        <w:t xml:space="preserve"> </w:t>
      </w:r>
      <w:r w:rsidRPr="002A4D39">
        <w:rPr>
          <w:noProof/>
          <w:spacing w:val="-5"/>
        </w:rPr>
        <w:t>Napoli,</w:t>
      </w:r>
      <w:r w:rsidR="005A77F8" w:rsidRPr="002A4D39">
        <w:rPr>
          <w:noProof/>
          <w:spacing w:val="-5"/>
        </w:rPr>
        <w:t xml:space="preserve"> 201</w:t>
      </w:r>
      <w:r w:rsidRPr="002A4D39">
        <w:rPr>
          <w:noProof/>
          <w:spacing w:val="-5"/>
        </w:rPr>
        <w:t>9</w:t>
      </w:r>
      <w:r w:rsidR="005A77F8" w:rsidRPr="002A4D39">
        <w:rPr>
          <w:noProof/>
          <w:spacing w:val="-5"/>
        </w:rPr>
        <w:t xml:space="preserve"> (except </w:t>
      </w:r>
      <w:r w:rsidRPr="002A4D39">
        <w:rPr>
          <w:noProof/>
          <w:spacing w:val="-5"/>
        </w:rPr>
        <w:t>Chapter</w:t>
      </w:r>
      <w:r w:rsidR="00F6761D" w:rsidRPr="002A4D39">
        <w:rPr>
          <w:noProof/>
          <w:spacing w:val="-5"/>
        </w:rPr>
        <w:t xml:space="preserve"> 2 and Chapter 7</w:t>
      </w:r>
      <w:r w:rsidR="005A77F8" w:rsidRPr="002A4D39">
        <w:rPr>
          <w:noProof/>
          <w:spacing w:val="-5"/>
        </w:rPr>
        <w:t>).</w:t>
      </w:r>
    </w:p>
    <w:p w14:paraId="5EF7FD54" w14:textId="61A1C866" w:rsidR="00142EB6" w:rsidRPr="002A4D39" w:rsidRDefault="005A77F8" w:rsidP="00DB131E">
      <w:pPr>
        <w:pStyle w:val="Testo1"/>
        <w:rPr>
          <w:spacing w:val="-5"/>
          <w:szCs w:val="18"/>
          <w:lang w:val="en-GB"/>
        </w:rPr>
      </w:pPr>
      <w:r w:rsidRPr="002A4D39">
        <w:rPr>
          <w:noProof/>
          <w:lang w:val="en-GB"/>
        </w:rPr>
        <w:t>For the students who have attended the entire first module, the exam may focus on the lecture notes</w:t>
      </w:r>
      <w:r w:rsidR="00F911C0" w:rsidRPr="002A4D39">
        <w:rPr>
          <w:noProof/>
          <w:lang w:val="en-GB"/>
        </w:rPr>
        <w:t xml:space="preserve"> </w:t>
      </w:r>
      <w:r w:rsidR="000B5531" w:rsidRPr="002A4D39">
        <w:rPr>
          <w:noProof/>
          <w:lang w:val="en-GB"/>
        </w:rPr>
        <w:t>along with</w:t>
      </w:r>
      <w:r w:rsidRPr="002A4D39">
        <w:rPr>
          <w:noProof/>
          <w:lang w:val="en-GB"/>
        </w:rPr>
        <w:t xml:space="preserve"> the textbook specified above or (at students' choice) on the lecture notes</w:t>
      </w:r>
      <w:r w:rsidR="00F911C0" w:rsidRPr="002A4D39">
        <w:rPr>
          <w:noProof/>
          <w:lang w:val="en-GB"/>
        </w:rPr>
        <w:t xml:space="preserve"> </w:t>
      </w:r>
      <w:r w:rsidR="000B5531" w:rsidRPr="002A4D39">
        <w:rPr>
          <w:noProof/>
          <w:lang w:val="en-GB"/>
        </w:rPr>
        <w:t xml:space="preserve">along with </w:t>
      </w:r>
      <w:r w:rsidRPr="002A4D39">
        <w:rPr>
          <w:noProof/>
          <w:lang w:val="en-GB"/>
        </w:rPr>
        <w:t xml:space="preserve">the textbook: </w:t>
      </w:r>
      <w:r w:rsidR="00DB131E" w:rsidRPr="002A4D39">
        <w:rPr>
          <w:spacing w:val="-5"/>
          <w:sz w:val="16"/>
          <w:szCs w:val="16"/>
          <w:lang w:val="en-GB"/>
        </w:rPr>
        <w:t xml:space="preserve">Peter </w:t>
      </w:r>
      <w:r w:rsidR="00DB131E" w:rsidRPr="002A4D39">
        <w:rPr>
          <w:smallCaps/>
          <w:spacing w:val="-5"/>
          <w:kern w:val="16"/>
          <w:sz w:val="16"/>
          <w:szCs w:val="16"/>
          <w:lang w:val="en-GB"/>
        </w:rPr>
        <w:t>Van Den Bossche</w:t>
      </w:r>
      <w:r w:rsidR="00DB131E" w:rsidRPr="002A4D39">
        <w:rPr>
          <w:spacing w:val="-5"/>
          <w:sz w:val="16"/>
          <w:szCs w:val="16"/>
          <w:lang w:val="en-GB"/>
        </w:rPr>
        <w:t xml:space="preserve"> and </w:t>
      </w:r>
      <w:r w:rsidR="00DB131E" w:rsidRPr="002A4D39">
        <w:rPr>
          <w:smallCaps/>
          <w:spacing w:val="-5"/>
          <w:kern w:val="16"/>
          <w:sz w:val="16"/>
          <w:szCs w:val="16"/>
          <w:lang w:val="en-GB"/>
        </w:rPr>
        <w:t>Denise Prevost</w:t>
      </w:r>
      <w:r w:rsidR="00DB131E" w:rsidRPr="002A4D39">
        <w:rPr>
          <w:spacing w:val="-5"/>
          <w:sz w:val="16"/>
          <w:szCs w:val="16"/>
          <w:lang w:val="en-GB"/>
        </w:rPr>
        <w:t xml:space="preserve">, </w:t>
      </w:r>
      <w:r w:rsidR="00DB131E" w:rsidRPr="002A4D39">
        <w:rPr>
          <w:i/>
          <w:iCs/>
          <w:spacing w:val="-5"/>
          <w:szCs w:val="18"/>
          <w:lang w:val="en-GB"/>
        </w:rPr>
        <w:t xml:space="preserve">Essentials of WTO Law, </w:t>
      </w:r>
      <w:r w:rsidR="00DB131E" w:rsidRPr="002A4D39">
        <w:rPr>
          <w:spacing w:val="-5"/>
          <w:szCs w:val="18"/>
          <w:lang w:val="en-GB"/>
        </w:rPr>
        <w:t>2nd edition, Cambridge University Press, 2021.</w:t>
      </w:r>
    </w:p>
    <w:p w14:paraId="6ABE5D06" w14:textId="77777777" w:rsidR="00142EB6" w:rsidRPr="002A4D39" w:rsidRDefault="005A77F8">
      <w:pPr>
        <w:spacing w:before="240" w:after="120" w:line="220" w:lineRule="exact"/>
        <w:rPr>
          <w:noProof/>
          <w:lang w:val="en-GB"/>
        </w:rPr>
      </w:pPr>
      <w:r w:rsidRPr="002A4D39">
        <w:rPr>
          <w:b/>
          <w:i/>
          <w:noProof/>
          <w:sz w:val="18"/>
          <w:lang w:val="en-GB"/>
        </w:rPr>
        <w:t>TEACHING METHOD</w:t>
      </w:r>
    </w:p>
    <w:p w14:paraId="2403A365" w14:textId="00C77E2D" w:rsidR="00142EB6" w:rsidRPr="002A4D39" w:rsidRDefault="00F6761D">
      <w:pPr>
        <w:pStyle w:val="Testo2"/>
        <w:rPr>
          <w:b/>
          <w:i/>
          <w:noProof/>
          <w:lang w:val="en-GB"/>
        </w:rPr>
      </w:pPr>
      <w:r w:rsidRPr="002A4D39">
        <w:rPr>
          <w:noProof/>
          <w:lang w:val="en-GB"/>
        </w:rPr>
        <w:t>L</w:t>
      </w:r>
      <w:r w:rsidR="005A77F8" w:rsidRPr="002A4D39">
        <w:rPr>
          <w:noProof/>
          <w:lang w:val="en-GB"/>
        </w:rPr>
        <w:t xml:space="preserve">ectures with discussion of practical cases under the lecturer's guidance. </w:t>
      </w:r>
      <w:r w:rsidR="00641B2A" w:rsidRPr="002A4D39">
        <w:rPr>
          <w:rFonts w:ascii="Times New Roman" w:hAnsi="Times New Roman"/>
          <w:noProof/>
          <w:kern w:val="0"/>
          <w:szCs w:val="24"/>
          <w:lang w:val="en-GB" w:eastAsia="it-IT"/>
        </w:rPr>
        <w:t>In partic</w:t>
      </w:r>
      <w:r w:rsidR="004D5521" w:rsidRPr="002A4D39">
        <w:rPr>
          <w:rFonts w:ascii="Times New Roman" w:hAnsi="Times New Roman"/>
          <w:noProof/>
          <w:kern w:val="0"/>
          <w:szCs w:val="24"/>
          <w:lang w:val="en-GB" w:eastAsia="it-IT"/>
        </w:rPr>
        <w:t xml:space="preserve">ular, students will analyse in class a series of WTO rules, of EU and Italian </w:t>
      </w:r>
      <w:r w:rsidR="00165BE2" w:rsidRPr="002A4D39">
        <w:rPr>
          <w:rFonts w:ascii="Times New Roman" w:hAnsi="Times New Roman"/>
          <w:noProof/>
          <w:kern w:val="0"/>
          <w:szCs w:val="24"/>
          <w:lang w:val="en-GB" w:eastAsia="it-IT"/>
        </w:rPr>
        <w:t>law</w:t>
      </w:r>
      <w:r w:rsidR="004D5521" w:rsidRPr="002A4D39">
        <w:rPr>
          <w:rFonts w:ascii="Times New Roman" w:hAnsi="Times New Roman"/>
          <w:noProof/>
          <w:kern w:val="0"/>
          <w:szCs w:val="24"/>
          <w:lang w:val="en-GB" w:eastAsia="it-IT"/>
        </w:rPr>
        <w:t xml:space="preserve"> concerning customs operations and international trade in goods and services.</w:t>
      </w:r>
      <w:r w:rsidR="00641B2A" w:rsidRPr="002A4D39">
        <w:rPr>
          <w:rFonts w:ascii="Times New Roman" w:hAnsi="Times New Roman"/>
          <w:noProof/>
          <w:kern w:val="0"/>
          <w:szCs w:val="24"/>
          <w:lang w:val="en-GB" w:eastAsia="it-IT"/>
        </w:rPr>
        <w:t xml:space="preserve"> </w:t>
      </w:r>
      <w:r w:rsidR="005A77F8" w:rsidRPr="002A4D39">
        <w:rPr>
          <w:noProof/>
          <w:lang w:val="en-GB"/>
        </w:rPr>
        <w:t>The material examined will be in English.</w:t>
      </w:r>
    </w:p>
    <w:p w14:paraId="394DDEC5" w14:textId="77777777" w:rsidR="00641B2A" w:rsidRPr="002A4D39" w:rsidRDefault="00641B2A" w:rsidP="00641B2A">
      <w:pPr>
        <w:tabs>
          <w:tab w:val="left" w:pos="284"/>
        </w:tabs>
        <w:suppressAutoHyphens w:val="0"/>
        <w:spacing w:before="240" w:after="120" w:line="220" w:lineRule="exact"/>
        <w:rPr>
          <w:rFonts w:eastAsia="Times New Roman"/>
          <w:b/>
          <w:i/>
          <w:noProof/>
          <w:kern w:val="0"/>
          <w:sz w:val="18"/>
          <w:lang w:val="en-GB" w:eastAsia="it-IT"/>
        </w:rPr>
      </w:pPr>
      <w:r w:rsidRPr="002A4D39">
        <w:rPr>
          <w:rFonts w:eastAsia="Times New Roman"/>
          <w:b/>
          <w:i/>
          <w:noProof/>
          <w:kern w:val="0"/>
          <w:sz w:val="18"/>
          <w:lang w:val="en-GB" w:eastAsia="it-IT"/>
        </w:rPr>
        <w:t>ASSESSMENT METHOD AND CRITERIA</w:t>
      </w:r>
    </w:p>
    <w:p w14:paraId="052BBA86" w14:textId="09E6D50F" w:rsidR="00641B2A" w:rsidRPr="002A4D39" w:rsidRDefault="00CD4605" w:rsidP="00641B2A">
      <w:pPr>
        <w:tabs>
          <w:tab w:val="left" w:pos="284"/>
        </w:tabs>
        <w:suppressAutoHyphens w:val="0"/>
        <w:spacing w:line="220" w:lineRule="exact"/>
        <w:ind w:firstLine="284"/>
        <w:rPr>
          <w:rFonts w:ascii="Times" w:eastAsia="Times New Roman" w:hAnsi="Times"/>
          <w:noProof/>
          <w:kern w:val="0"/>
          <w:sz w:val="18"/>
          <w:szCs w:val="20"/>
          <w:lang w:val="en-GB" w:eastAsia="it-IT"/>
        </w:rPr>
      </w:pPr>
      <w:r w:rsidRPr="002A4D39">
        <w:rPr>
          <w:rFonts w:ascii="Times" w:eastAsia="Times New Roman" w:hAnsi="Times"/>
          <w:noProof/>
          <w:kern w:val="0"/>
          <w:sz w:val="18"/>
          <w:szCs w:val="20"/>
          <w:lang w:val="en-GB" w:eastAsia="it-IT"/>
        </w:rPr>
        <w:t>Oral exam</w:t>
      </w:r>
      <w:r w:rsidR="00C92EE0" w:rsidRPr="002A4D39">
        <w:rPr>
          <w:rFonts w:ascii="Times" w:eastAsia="Times New Roman" w:hAnsi="Times"/>
          <w:noProof/>
          <w:kern w:val="0"/>
          <w:sz w:val="18"/>
          <w:szCs w:val="20"/>
          <w:lang w:val="en-GB" w:eastAsia="it-IT"/>
        </w:rPr>
        <w:t>inations</w:t>
      </w:r>
      <w:r w:rsidRPr="002A4D39">
        <w:rPr>
          <w:rFonts w:ascii="Times" w:eastAsia="Times New Roman" w:hAnsi="Times"/>
          <w:noProof/>
          <w:kern w:val="0"/>
          <w:sz w:val="18"/>
          <w:szCs w:val="20"/>
          <w:lang w:val="en-GB" w:eastAsia="it-IT"/>
        </w:rPr>
        <w:t xml:space="preserve"> on </w:t>
      </w:r>
      <w:r w:rsidR="00C92EE0" w:rsidRPr="002A4D39">
        <w:rPr>
          <w:rFonts w:ascii="Times" w:eastAsia="Times New Roman" w:hAnsi="Times"/>
          <w:noProof/>
          <w:kern w:val="0"/>
          <w:sz w:val="18"/>
          <w:szCs w:val="20"/>
          <w:lang w:val="en-GB" w:eastAsia="it-IT"/>
        </w:rPr>
        <w:t xml:space="preserve">the </w:t>
      </w:r>
      <w:r w:rsidRPr="002A4D39">
        <w:rPr>
          <w:rFonts w:ascii="Times" w:eastAsia="Times New Roman" w:hAnsi="Times"/>
          <w:noProof/>
          <w:kern w:val="0"/>
          <w:sz w:val="18"/>
          <w:szCs w:val="20"/>
          <w:lang w:val="en-GB" w:eastAsia="it-IT"/>
        </w:rPr>
        <w:t xml:space="preserve">fundamental legal </w:t>
      </w:r>
      <w:r w:rsidR="00C92EE0" w:rsidRPr="002A4D39">
        <w:rPr>
          <w:rFonts w:ascii="Times" w:eastAsia="Times New Roman" w:hAnsi="Times"/>
          <w:noProof/>
          <w:kern w:val="0"/>
          <w:sz w:val="18"/>
          <w:szCs w:val="20"/>
          <w:lang w:val="en-GB" w:eastAsia="it-IT"/>
        </w:rPr>
        <w:t>institutions</w:t>
      </w:r>
      <w:r w:rsidRPr="002A4D39">
        <w:rPr>
          <w:rFonts w:ascii="Times" w:eastAsia="Times New Roman" w:hAnsi="Times"/>
          <w:noProof/>
          <w:kern w:val="0"/>
          <w:sz w:val="18"/>
          <w:szCs w:val="20"/>
          <w:lang w:val="en-GB" w:eastAsia="it-IT"/>
        </w:rPr>
        <w:t xml:space="preserve"> and the various legal regimes applicable to international trade. </w:t>
      </w:r>
      <w:r w:rsidR="00C92EE0" w:rsidRPr="002A4D39">
        <w:rPr>
          <w:rFonts w:ascii="Times" w:eastAsia="Times New Roman" w:hAnsi="Times"/>
          <w:noProof/>
          <w:kern w:val="0"/>
          <w:sz w:val="18"/>
          <w:szCs w:val="20"/>
          <w:lang w:val="en-GB" w:eastAsia="it-IT"/>
        </w:rPr>
        <w:t>The assessment will focus on s</w:t>
      </w:r>
      <w:r w:rsidRPr="002A4D39">
        <w:rPr>
          <w:rFonts w:ascii="Times" w:eastAsia="Times New Roman" w:hAnsi="Times"/>
          <w:noProof/>
          <w:kern w:val="0"/>
          <w:sz w:val="18"/>
          <w:szCs w:val="20"/>
          <w:lang w:val="en-GB" w:eastAsia="it-IT"/>
        </w:rPr>
        <w:t xml:space="preserve">tudents’ detailed analyses and accurate answer contents; their critical assessment and legal reasoning skills; their ability to accurately mention legislative and case law sources; the ability to contextualise the topics addressed and relate the different issues; </w:t>
      </w:r>
      <w:r w:rsidR="00C92EE0" w:rsidRPr="002A4D39">
        <w:rPr>
          <w:rFonts w:ascii="Times" w:eastAsia="Times New Roman" w:hAnsi="Times"/>
          <w:noProof/>
          <w:kern w:val="0"/>
          <w:sz w:val="18"/>
          <w:szCs w:val="20"/>
          <w:lang w:val="en-GB" w:eastAsia="it-IT"/>
        </w:rPr>
        <w:t xml:space="preserve">their </w:t>
      </w:r>
      <w:r w:rsidRPr="002A4D39">
        <w:rPr>
          <w:rFonts w:ascii="Times" w:eastAsia="Times New Roman" w:hAnsi="Times"/>
          <w:noProof/>
          <w:kern w:val="0"/>
          <w:sz w:val="18"/>
          <w:szCs w:val="20"/>
          <w:lang w:val="en-GB" w:eastAsia="it-IT"/>
        </w:rPr>
        <w:t>accurate expression skills</w:t>
      </w:r>
      <w:r w:rsidR="00421AEB" w:rsidRPr="002A4D39">
        <w:rPr>
          <w:rFonts w:ascii="Times" w:eastAsia="Times New Roman" w:hAnsi="Times"/>
          <w:noProof/>
          <w:kern w:val="0"/>
          <w:sz w:val="18"/>
          <w:szCs w:val="20"/>
          <w:lang w:val="en-GB" w:eastAsia="it-IT"/>
        </w:rPr>
        <w:t xml:space="preserve"> and correct use of legal terminology. </w:t>
      </w:r>
    </w:p>
    <w:p w14:paraId="799F51D6" w14:textId="13CD05AF" w:rsidR="00641B2A" w:rsidRPr="002A4D39" w:rsidRDefault="00C92EE0" w:rsidP="00641B2A">
      <w:pPr>
        <w:tabs>
          <w:tab w:val="left" w:pos="284"/>
        </w:tabs>
        <w:suppressAutoHyphens w:val="0"/>
        <w:spacing w:line="220" w:lineRule="exact"/>
        <w:ind w:firstLine="284"/>
        <w:rPr>
          <w:rFonts w:ascii="Times" w:eastAsia="Times New Roman" w:hAnsi="Times"/>
          <w:noProof/>
          <w:kern w:val="0"/>
          <w:sz w:val="18"/>
          <w:szCs w:val="20"/>
          <w:lang w:val="en-GB" w:eastAsia="it-IT"/>
        </w:rPr>
      </w:pPr>
      <w:r w:rsidRPr="002A4D39">
        <w:rPr>
          <w:rFonts w:ascii="Times" w:eastAsia="Times New Roman" w:hAnsi="Times"/>
          <w:noProof/>
          <w:kern w:val="0"/>
          <w:sz w:val="18"/>
          <w:szCs w:val="20"/>
          <w:lang w:val="en-GB" w:eastAsia="it-IT"/>
        </w:rPr>
        <w:t xml:space="preserve">In light of the aforementioned </w:t>
      </w:r>
      <w:r w:rsidR="00D513B0" w:rsidRPr="002A4D39">
        <w:rPr>
          <w:rFonts w:ascii="Times" w:eastAsia="Times New Roman" w:hAnsi="Times"/>
          <w:noProof/>
          <w:kern w:val="0"/>
          <w:sz w:val="18"/>
          <w:szCs w:val="20"/>
          <w:lang w:val="en-GB" w:eastAsia="it-IT"/>
        </w:rPr>
        <w:t xml:space="preserve">criteria, excellent and good marks will be </w:t>
      </w:r>
      <w:r w:rsidRPr="002A4D39">
        <w:rPr>
          <w:rFonts w:ascii="Times" w:eastAsia="Times New Roman" w:hAnsi="Times"/>
          <w:noProof/>
          <w:kern w:val="0"/>
          <w:sz w:val="18"/>
          <w:szCs w:val="20"/>
          <w:lang w:val="en-GB" w:eastAsia="it-IT"/>
        </w:rPr>
        <w:t>assigned</w:t>
      </w:r>
      <w:r w:rsidR="00D513B0" w:rsidRPr="002A4D39">
        <w:rPr>
          <w:rFonts w:ascii="Times" w:eastAsia="Times New Roman" w:hAnsi="Times"/>
          <w:noProof/>
          <w:kern w:val="0"/>
          <w:sz w:val="18"/>
          <w:szCs w:val="20"/>
          <w:lang w:val="en-GB" w:eastAsia="it-IT"/>
        </w:rPr>
        <w:t xml:space="preserve"> to the students who </w:t>
      </w:r>
      <w:r w:rsidRPr="002A4D39">
        <w:rPr>
          <w:rFonts w:ascii="Times" w:eastAsia="Times New Roman" w:hAnsi="Times"/>
          <w:noProof/>
          <w:kern w:val="0"/>
          <w:sz w:val="18"/>
          <w:szCs w:val="20"/>
          <w:lang w:val="en-GB" w:eastAsia="it-IT"/>
        </w:rPr>
        <w:t xml:space="preserve">respectively </w:t>
      </w:r>
      <w:r w:rsidR="00D513B0" w:rsidRPr="002A4D39">
        <w:rPr>
          <w:rFonts w:ascii="Times" w:eastAsia="Times New Roman" w:hAnsi="Times"/>
          <w:noProof/>
          <w:kern w:val="0"/>
          <w:sz w:val="18"/>
          <w:szCs w:val="20"/>
          <w:lang w:val="en-GB" w:eastAsia="it-IT"/>
        </w:rPr>
        <w:t>demonstrate excellent or good performances in all the aspects consi</w:t>
      </w:r>
      <w:r w:rsidRPr="002A4D39">
        <w:rPr>
          <w:rFonts w:ascii="Times" w:eastAsia="Times New Roman" w:hAnsi="Times"/>
          <w:noProof/>
          <w:kern w:val="0"/>
          <w:sz w:val="18"/>
          <w:szCs w:val="20"/>
          <w:lang w:val="en-GB" w:eastAsia="it-IT"/>
        </w:rPr>
        <w:t>d</w:t>
      </w:r>
      <w:r w:rsidR="00D513B0" w:rsidRPr="002A4D39">
        <w:rPr>
          <w:rFonts w:ascii="Times" w:eastAsia="Times New Roman" w:hAnsi="Times"/>
          <w:noProof/>
          <w:kern w:val="0"/>
          <w:sz w:val="18"/>
          <w:szCs w:val="20"/>
          <w:lang w:val="en-GB" w:eastAsia="it-IT"/>
        </w:rPr>
        <w:t xml:space="preserve">ered </w:t>
      </w:r>
      <w:r w:rsidRPr="002A4D39">
        <w:rPr>
          <w:rFonts w:ascii="Times" w:eastAsia="Times New Roman" w:hAnsi="Times"/>
          <w:noProof/>
          <w:kern w:val="0"/>
          <w:sz w:val="18"/>
          <w:szCs w:val="20"/>
          <w:lang w:val="en-GB" w:eastAsia="it-IT"/>
        </w:rPr>
        <w:t>above</w:t>
      </w:r>
      <w:r w:rsidR="00D513B0" w:rsidRPr="002A4D39">
        <w:rPr>
          <w:rFonts w:ascii="Times" w:eastAsia="Times New Roman" w:hAnsi="Times"/>
          <w:noProof/>
          <w:kern w:val="0"/>
          <w:sz w:val="18"/>
          <w:szCs w:val="20"/>
          <w:lang w:val="en-GB" w:eastAsia="it-IT"/>
        </w:rPr>
        <w:t xml:space="preserve">.  </w:t>
      </w:r>
    </w:p>
    <w:p w14:paraId="7013708E" w14:textId="33DE50BD" w:rsidR="00641B2A" w:rsidRPr="002A4D39" w:rsidRDefault="00D513B0" w:rsidP="00641B2A">
      <w:pPr>
        <w:tabs>
          <w:tab w:val="left" w:pos="284"/>
        </w:tabs>
        <w:suppressAutoHyphens w:val="0"/>
        <w:spacing w:line="220" w:lineRule="exact"/>
        <w:ind w:firstLine="284"/>
        <w:rPr>
          <w:rFonts w:ascii="Times" w:eastAsia="Times New Roman" w:hAnsi="Times"/>
          <w:noProof/>
          <w:kern w:val="0"/>
          <w:sz w:val="18"/>
          <w:szCs w:val="20"/>
          <w:lang w:val="en-GB" w:eastAsia="it-IT"/>
        </w:rPr>
      </w:pPr>
      <w:r w:rsidRPr="002A4D39">
        <w:rPr>
          <w:rFonts w:ascii="Times" w:eastAsia="Times New Roman" w:hAnsi="Times"/>
          <w:noProof/>
          <w:kern w:val="0"/>
          <w:sz w:val="18"/>
          <w:szCs w:val="20"/>
          <w:lang w:val="en-GB" w:eastAsia="it-IT"/>
        </w:rPr>
        <w:t>Satisfactory marks will be assigned to students w</w:t>
      </w:r>
      <w:r w:rsidR="0048316A" w:rsidRPr="002A4D39">
        <w:rPr>
          <w:rFonts w:ascii="Times" w:eastAsia="Times New Roman" w:hAnsi="Times"/>
          <w:noProof/>
          <w:kern w:val="0"/>
          <w:sz w:val="18"/>
          <w:szCs w:val="20"/>
          <w:lang w:val="en-GB" w:eastAsia="it-IT"/>
        </w:rPr>
        <w:t>ho demonstrate their knowledge of the course contents and reference sources without significan</w:t>
      </w:r>
      <w:r w:rsidR="00C92EE0" w:rsidRPr="002A4D39">
        <w:rPr>
          <w:rFonts w:ascii="Times" w:eastAsia="Times New Roman" w:hAnsi="Times"/>
          <w:noProof/>
          <w:kern w:val="0"/>
          <w:sz w:val="18"/>
          <w:szCs w:val="20"/>
          <w:lang w:val="en-GB" w:eastAsia="it-IT"/>
        </w:rPr>
        <w:t>t</w:t>
      </w:r>
      <w:r w:rsidR="0048316A" w:rsidRPr="002A4D39">
        <w:rPr>
          <w:rFonts w:ascii="Times" w:eastAsia="Times New Roman" w:hAnsi="Times"/>
          <w:noProof/>
          <w:kern w:val="0"/>
          <w:sz w:val="18"/>
          <w:szCs w:val="20"/>
          <w:lang w:val="en-GB" w:eastAsia="it-IT"/>
        </w:rPr>
        <w:t xml:space="preserve"> gaps, fair argumentation, contextualisation, and correlation skills, as well as an appropriate use of the technical-legal language. </w:t>
      </w:r>
    </w:p>
    <w:p w14:paraId="34D1F47E" w14:textId="5B063D83" w:rsidR="00641B2A" w:rsidRPr="002A4D39" w:rsidRDefault="0048316A" w:rsidP="00641B2A">
      <w:pPr>
        <w:tabs>
          <w:tab w:val="left" w:pos="284"/>
        </w:tabs>
        <w:suppressAutoHyphens w:val="0"/>
        <w:spacing w:line="220" w:lineRule="exact"/>
        <w:ind w:firstLine="284"/>
        <w:rPr>
          <w:rFonts w:ascii="Times" w:eastAsia="Times New Roman" w:hAnsi="Times"/>
          <w:noProof/>
          <w:kern w:val="0"/>
          <w:sz w:val="18"/>
          <w:szCs w:val="20"/>
          <w:lang w:val="en-GB" w:eastAsia="it-IT"/>
        </w:rPr>
      </w:pPr>
      <w:r w:rsidRPr="002A4D39">
        <w:rPr>
          <w:rFonts w:ascii="Times" w:eastAsia="Times New Roman" w:hAnsi="Times"/>
          <w:noProof/>
          <w:kern w:val="0"/>
          <w:sz w:val="18"/>
          <w:szCs w:val="20"/>
          <w:lang w:val="en-GB" w:eastAsia="it-IT"/>
        </w:rPr>
        <w:t>Pass marks will be assigned to students with basic preparation and knowledge gaps on significan</w:t>
      </w:r>
      <w:r w:rsidR="00C92EE0" w:rsidRPr="002A4D39">
        <w:rPr>
          <w:rFonts w:ascii="Times" w:eastAsia="Times New Roman" w:hAnsi="Times"/>
          <w:noProof/>
          <w:kern w:val="0"/>
          <w:sz w:val="18"/>
          <w:szCs w:val="20"/>
          <w:lang w:val="en-GB" w:eastAsia="it-IT"/>
        </w:rPr>
        <w:t>t</w:t>
      </w:r>
      <w:r w:rsidRPr="002A4D39">
        <w:rPr>
          <w:rFonts w:ascii="Times" w:eastAsia="Times New Roman" w:hAnsi="Times"/>
          <w:noProof/>
          <w:kern w:val="0"/>
          <w:sz w:val="18"/>
          <w:szCs w:val="20"/>
          <w:lang w:val="en-GB" w:eastAsia="it-IT"/>
        </w:rPr>
        <w:t xml:space="preserve"> parts of the course content, an adequate ability to address the different topics and create connections among them, as well as a partly incorrect use of </w:t>
      </w:r>
      <w:r w:rsidR="00C92EE0" w:rsidRPr="002A4D39">
        <w:rPr>
          <w:rFonts w:ascii="Times" w:eastAsia="Times New Roman" w:hAnsi="Times"/>
          <w:noProof/>
          <w:kern w:val="0"/>
          <w:sz w:val="18"/>
          <w:szCs w:val="20"/>
          <w:lang w:val="en-GB" w:eastAsia="it-IT"/>
        </w:rPr>
        <w:t xml:space="preserve">the </w:t>
      </w:r>
      <w:r w:rsidRPr="002A4D39">
        <w:rPr>
          <w:rFonts w:ascii="Times" w:eastAsia="Times New Roman" w:hAnsi="Times"/>
          <w:noProof/>
          <w:kern w:val="0"/>
          <w:sz w:val="18"/>
          <w:szCs w:val="20"/>
          <w:lang w:val="en-GB" w:eastAsia="it-IT"/>
        </w:rPr>
        <w:t xml:space="preserve">technical-legal language. </w:t>
      </w:r>
    </w:p>
    <w:p w14:paraId="759D57D1" w14:textId="3CA9C1A0" w:rsidR="00641B2A" w:rsidRPr="002A4D39" w:rsidRDefault="0048316A" w:rsidP="00641B2A">
      <w:pPr>
        <w:tabs>
          <w:tab w:val="left" w:pos="284"/>
        </w:tabs>
        <w:suppressAutoHyphens w:val="0"/>
        <w:spacing w:line="220" w:lineRule="exact"/>
        <w:ind w:firstLine="284"/>
        <w:rPr>
          <w:rFonts w:ascii="Times" w:eastAsia="Times New Roman" w:hAnsi="Times"/>
          <w:noProof/>
          <w:kern w:val="0"/>
          <w:sz w:val="18"/>
          <w:szCs w:val="20"/>
          <w:lang w:val="en-GB" w:eastAsia="it-IT"/>
        </w:rPr>
      </w:pPr>
      <w:r w:rsidRPr="002A4D39">
        <w:rPr>
          <w:rFonts w:ascii="Times" w:eastAsia="Times New Roman" w:hAnsi="Times"/>
          <w:noProof/>
          <w:kern w:val="0"/>
          <w:sz w:val="18"/>
          <w:szCs w:val="20"/>
          <w:lang w:val="en-GB" w:eastAsia="it-IT"/>
        </w:rPr>
        <w:t xml:space="preserve">Students with preparation gaps on significant parts of the course content, difficulties contextualising and addressing the subject </w:t>
      </w:r>
      <w:r w:rsidR="00C92EE0" w:rsidRPr="002A4D39">
        <w:rPr>
          <w:rFonts w:ascii="Times" w:eastAsia="Times New Roman" w:hAnsi="Times"/>
          <w:noProof/>
          <w:kern w:val="0"/>
          <w:sz w:val="18"/>
          <w:szCs w:val="20"/>
          <w:lang w:val="en-GB" w:eastAsia="it-IT"/>
        </w:rPr>
        <w:t>issues</w:t>
      </w:r>
      <w:r w:rsidR="00105D7C" w:rsidRPr="002A4D39">
        <w:rPr>
          <w:rFonts w:ascii="Times" w:eastAsia="Times New Roman" w:hAnsi="Times"/>
          <w:noProof/>
          <w:kern w:val="0"/>
          <w:sz w:val="18"/>
          <w:szCs w:val="20"/>
          <w:lang w:val="en-GB" w:eastAsia="it-IT"/>
        </w:rPr>
        <w:t>, as well as a</w:t>
      </w:r>
      <w:r w:rsidR="00CD7632" w:rsidRPr="002A4D39">
        <w:rPr>
          <w:rFonts w:ascii="Times" w:eastAsia="Times New Roman" w:hAnsi="Times"/>
          <w:noProof/>
          <w:kern w:val="0"/>
          <w:sz w:val="18"/>
          <w:szCs w:val="20"/>
          <w:lang w:val="en-GB" w:eastAsia="it-IT"/>
        </w:rPr>
        <w:t xml:space="preserve"> hig</w:t>
      </w:r>
      <w:r w:rsidR="00C92EE0" w:rsidRPr="002A4D39">
        <w:rPr>
          <w:rFonts w:ascii="Times" w:eastAsia="Times New Roman" w:hAnsi="Times"/>
          <w:noProof/>
          <w:kern w:val="0"/>
          <w:sz w:val="18"/>
          <w:szCs w:val="20"/>
          <w:lang w:val="en-GB" w:eastAsia="it-IT"/>
        </w:rPr>
        <w:t>h</w:t>
      </w:r>
      <w:r w:rsidR="00CD7632" w:rsidRPr="002A4D39">
        <w:rPr>
          <w:rFonts w:ascii="Times" w:eastAsia="Times New Roman" w:hAnsi="Times"/>
          <w:noProof/>
          <w:kern w:val="0"/>
          <w:sz w:val="18"/>
          <w:szCs w:val="20"/>
          <w:lang w:val="en-GB" w:eastAsia="it-IT"/>
        </w:rPr>
        <w:t>ly inappropriate use of the technical-legal language</w:t>
      </w:r>
      <w:r w:rsidR="00414217" w:rsidRPr="002A4D39">
        <w:rPr>
          <w:rFonts w:ascii="Times" w:eastAsia="Times New Roman" w:hAnsi="Times"/>
          <w:noProof/>
          <w:kern w:val="0"/>
          <w:sz w:val="18"/>
          <w:szCs w:val="20"/>
          <w:lang w:val="en-GB" w:eastAsia="it-IT"/>
        </w:rPr>
        <w:t>,</w:t>
      </w:r>
      <w:r w:rsidR="00105D7C" w:rsidRPr="002A4D39">
        <w:rPr>
          <w:rFonts w:ascii="Times" w:eastAsia="Times New Roman" w:hAnsi="Times"/>
          <w:noProof/>
          <w:kern w:val="0"/>
          <w:sz w:val="18"/>
          <w:szCs w:val="20"/>
          <w:lang w:val="en-GB" w:eastAsia="it-IT"/>
        </w:rPr>
        <w:t xml:space="preserve"> </w:t>
      </w:r>
      <w:r w:rsidRPr="002A4D39">
        <w:rPr>
          <w:rFonts w:ascii="Times" w:eastAsia="Times New Roman" w:hAnsi="Times"/>
          <w:noProof/>
          <w:kern w:val="0"/>
          <w:sz w:val="18"/>
          <w:szCs w:val="20"/>
          <w:lang w:val="en-GB" w:eastAsia="it-IT"/>
        </w:rPr>
        <w:t>will fail the exam</w:t>
      </w:r>
      <w:r w:rsidR="00CD7632" w:rsidRPr="002A4D39">
        <w:rPr>
          <w:rFonts w:ascii="Times" w:eastAsia="Times New Roman" w:hAnsi="Times"/>
          <w:noProof/>
          <w:kern w:val="0"/>
          <w:sz w:val="18"/>
          <w:szCs w:val="20"/>
          <w:lang w:val="en-GB" w:eastAsia="it-IT"/>
        </w:rPr>
        <w:t>.</w:t>
      </w:r>
    </w:p>
    <w:p w14:paraId="1E158A7D" w14:textId="77777777" w:rsidR="00641B2A" w:rsidRPr="002A4D39" w:rsidRDefault="00641B2A" w:rsidP="00641B2A">
      <w:pPr>
        <w:tabs>
          <w:tab w:val="left" w:pos="284"/>
        </w:tabs>
        <w:suppressAutoHyphens w:val="0"/>
        <w:spacing w:before="240" w:after="120"/>
        <w:rPr>
          <w:rFonts w:eastAsia="Times New Roman"/>
          <w:b/>
          <w:i/>
          <w:noProof/>
          <w:kern w:val="0"/>
          <w:sz w:val="18"/>
          <w:lang w:val="en-GB" w:eastAsia="it-IT"/>
        </w:rPr>
      </w:pPr>
      <w:r w:rsidRPr="002A4D39">
        <w:rPr>
          <w:rFonts w:eastAsia="Times New Roman"/>
          <w:b/>
          <w:i/>
          <w:noProof/>
          <w:kern w:val="0"/>
          <w:sz w:val="18"/>
          <w:lang w:val="en-GB" w:eastAsia="it-IT"/>
        </w:rPr>
        <w:t>NOTES AND PREREQUISITES</w:t>
      </w:r>
    </w:p>
    <w:p w14:paraId="2BA050AB" w14:textId="77777777" w:rsidR="00142EB6" w:rsidRPr="002A4D39" w:rsidRDefault="005A77F8">
      <w:pPr>
        <w:pStyle w:val="Testo2"/>
        <w:rPr>
          <w:noProof/>
          <w:lang w:val="en-GB"/>
        </w:rPr>
      </w:pPr>
      <w:r w:rsidRPr="002A4D39">
        <w:rPr>
          <w:i/>
          <w:noProof/>
          <w:lang w:val="en-GB"/>
        </w:rPr>
        <w:t>Please note</w:t>
      </w:r>
    </w:p>
    <w:p w14:paraId="13BA0C13" w14:textId="74F99E47" w:rsidR="00057E9A" w:rsidRPr="002A4D39" w:rsidRDefault="00814D75" w:rsidP="00DB131E">
      <w:pPr>
        <w:pStyle w:val="Testo2"/>
        <w:rPr>
          <w:lang w:val="en-GB"/>
        </w:rPr>
      </w:pPr>
      <w:r w:rsidRPr="002A4D39">
        <w:rPr>
          <w:lang w:val="en-GB"/>
        </w:rPr>
        <w:lastRenderedPageBreak/>
        <w:t>The exam is divided into two modules</w:t>
      </w:r>
      <w:r w:rsidR="00DB131E" w:rsidRPr="002A4D39">
        <w:rPr>
          <w:lang w:val="en-GB"/>
        </w:rPr>
        <w:t xml:space="preserve">. </w:t>
      </w:r>
      <w:r w:rsidR="00DB131E" w:rsidRPr="002A4D39">
        <w:rPr>
          <w:noProof/>
          <w:lang w:val="en-GB"/>
        </w:rPr>
        <w:t>T</w:t>
      </w:r>
      <w:r w:rsidR="00B42282" w:rsidRPr="002A4D39">
        <w:rPr>
          <w:noProof/>
          <w:lang w:val="en-GB"/>
        </w:rPr>
        <w:t xml:space="preserve">he exam on the first course module shall be taken with Prof. </w:t>
      </w:r>
      <w:r w:rsidR="00E639DF" w:rsidRPr="002A4D39">
        <w:rPr>
          <w:noProof/>
          <w:lang w:val="en-GB"/>
        </w:rPr>
        <w:t>Espa</w:t>
      </w:r>
      <w:r w:rsidR="00B42282" w:rsidRPr="002A4D39">
        <w:rPr>
          <w:noProof/>
          <w:lang w:val="en-GB"/>
        </w:rPr>
        <w:t xml:space="preserve"> (subject to prior notice via email to the </w:t>
      </w:r>
      <w:r w:rsidR="00D44184" w:rsidRPr="002A4D39">
        <w:rPr>
          <w:noProof/>
          <w:lang w:val="en-GB"/>
        </w:rPr>
        <w:t xml:space="preserve">lecturer </w:t>
      </w:r>
      <w:r w:rsidRPr="002A4D39">
        <w:rPr>
          <w:lang w:val="en-GB"/>
        </w:rPr>
        <w:t>at least one week before the exam date</w:t>
      </w:r>
      <w:r w:rsidR="00DB131E" w:rsidRPr="002A4D39">
        <w:rPr>
          <w:lang w:val="en-GB"/>
        </w:rPr>
        <w:t xml:space="preserve">, </w:t>
      </w:r>
      <w:r w:rsidR="00E639DF" w:rsidRPr="002A4D39">
        <w:rPr>
          <w:noProof/>
          <w:lang w:val="en-GB"/>
        </w:rPr>
        <w:t>copying</w:t>
      </w:r>
      <w:r w:rsidR="00D44184" w:rsidRPr="002A4D39">
        <w:rPr>
          <w:noProof/>
          <w:lang w:val="en-GB"/>
        </w:rPr>
        <w:t xml:space="preserve"> </w:t>
      </w:r>
      <w:r w:rsidR="00E639DF" w:rsidRPr="002A4D39">
        <w:rPr>
          <w:noProof/>
          <w:lang w:val="en-GB"/>
        </w:rPr>
        <w:t xml:space="preserve">matteo.manfredi@unicatt.it </w:t>
      </w:r>
      <w:r w:rsidR="00D44184" w:rsidRPr="002A4D39">
        <w:rPr>
          <w:noProof/>
          <w:lang w:val="en-GB"/>
        </w:rPr>
        <w:t>a</w:t>
      </w:r>
      <w:r w:rsidR="00E639DF" w:rsidRPr="002A4D39">
        <w:rPr>
          <w:noProof/>
          <w:lang w:val="en-GB"/>
        </w:rPr>
        <w:t xml:space="preserve">nd </w:t>
      </w:r>
      <w:r w:rsidR="00DB131E" w:rsidRPr="002A4D39">
        <w:rPr>
          <w:lang w:val="en-GB"/>
        </w:rPr>
        <w:t>ilaria.colombo</w:t>
      </w:r>
      <w:r w:rsidR="00152B27">
        <w:rPr>
          <w:lang w:val="en-GB"/>
        </w:rPr>
        <w:t>1</w:t>
      </w:r>
      <w:r w:rsidR="00E639DF" w:rsidRPr="002A4D39">
        <w:rPr>
          <w:noProof/>
          <w:lang w:val="en-GB"/>
        </w:rPr>
        <w:t>@unimi.it) on the official exam dates</w:t>
      </w:r>
      <w:r w:rsidR="00DB131E" w:rsidRPr="002A4D39">
        <w:rPr>
          <w:lang w:val="en-GB"/>
        </w:rPr>
        <w:t xml:space="preserve"> </w:t>
      </w:r>
      <w:r w:rsidRPr="002A4D39">
        <w:rPr>
          <w:lang w:val="en-GB"/>
        </w:rPr>
        <w:t>included in the notices on the lecturer page and on the Blackboard course page</w:t>
      </w:r>
      <w:r w:rsidR="00DB131E" w:rsidRPr="002A4D39">
        <w:rPr>
          <w:lang w:val="en-GB"/>
        </w:rPr>
        <w:t>.</w:t>
      </w:r>
    </w:p>
    <w:p w14:paraId="54A5A2F0" w14:textId="51A9AA5D" w:rsidR="00B42282" w:rsidRPr="002A4D39" w:rsidRDefault="00B42282" w:rsidP="00B42282">
      <w:pPr>
        <w:pStyle w:val="Testo2"/>
        <w:rPr>
          <w:noProof/>
          <w:kern w:val="2"/>
          <w:lang w:val="en-GB"/>
        </w:rPr>
      </w:pPr>
      <w:r w:rsidRPr="002A4D39">
        <w:rPr>
          <w:noProof/>
          <w:lang w:val="en-GB"/>
        </w:rPr>
        <w:t xml:space="preserve">The exam concerning the second course module shall be taken with Prof. </w:t>
      </w:r>
      <w:r w:rsidR="00152B27">
        <w:rPr>
          <w:noProof/>
          <w:lang w:val="en-GB"/>
        </w:rPr>
        <w:t xml:space="preserve">Fontanelli </w:t>
      </w:r>
      <w:r w:rsidRPr="002A4D39">
        <w:rPr>
          <w:noProof/>
          <w:lang w:val="en-GB"/>
        </w:rPr>
        <w:t>on the official exam dates</w:t>
      </w:r>
      <w:r w:rsidR="00DB131E" w:rsidRPr="002A4D39">
        <w:rPr>
          <w:noProof/>
          <w:lang w:val="en-GB"/>
        </w:rPr>
        <w:t xml:space="preserve"> </w:t>
      </w:r>
      <w:r w:rsidR="00814D75" w:rsidRPr="002A4D39">
        <w:rPr>
          <w:noProof/>
          <w:lang w:val="en-GB"/>
        </w:rPr>
        <w:t>with registration via i-Catt</w:t>
      </w:r>
      <w:r w:rsidRPr="002A4D39">
        <w:rPr>
          <w:noProof/>
          <w:lang w:val="en-GB"/>
        </w:rPr>
        <w:t>. The exam mark will be registered only once, after the student has passed both module exams</w:t>
      </w:r>
      <w:r w:rsidR="00057E9A" w:rsidRPr="002A4D39">
        <w:rPr>
          <w:noProof/>
          <w:lang w:val="en-GB"/>
        </w:rPr>
        <w:t xml:space="preserve">, prior to signing </w:t>
      </w:r>
      <w:r w:rsidR="00EA3FE3" w:rsidRPr="002A4D39">
        <w:rPr>
          <w:noProof/>
          <w:lang w:val="en-GB"/>
        </w:rPr>
        <w:t xml:space="preserve">up for one of Prof. </w:t>
      </w:r>
      <w:r w:rsidR="00152B27">
        <w:rPr>
          <w:noProof/>
          <w:lang w:val="en-GB"/>
        </w:rPr>
        <w:t>Fontanelli</w:t>
      </w:r>
      <w:r w:rsidR="00EA3FE3" w:rsidRPr="002A4D39">
        <w:rPr>
          <w:noProof/>
          <w:lang w:val="en-GB"/>
        </w:rPr>
        <w:t>’s exam dates</w:t>
      </w:r>
      <w:r w:rsidRPr="002A4D39">
        <w:rPr>
          <w:noProof/>
          <w:lang w:val="en-GB"/>
        </w:rPr>
        <w:t>. It is not possible to take a single exam for both modules and with a single lecturer.</w:t>
      </w:r>
    </w:p>
    <w:p w14:paraId="3899EA42" w14:textId="3D824156" w:rsidR="0002265F" w:rsidRPr="002A4D39" w:rsidRDefault="0002265F" w:rsidP="0002265F">
      <w:pPr>
        <w:pStyle w:val="Testo2"/>
        <w:spacing w:before="120"/>
        <w:rPr>
          <w:noProof/>
          <w:lang w:val="en-GB"/>
        </w:rPr>
      </w:pPr>
      <w:r w:rsidRPr="002A4D39">
        <w:rPr>
          <w:noProof/>
          <w:lang w:val="en-GB"/>
        </w:rPr>
        <w:t xml:space="preserve">It is possible to take the exam of the second module before the exam of the first module; even in this case, however, the mark registration will be taken on one of Prof. </w:t>
      </w:r>
      <w:r w:rsidR="004350C7" w:rsidRPr="002A4D39">
        <w:rPr>
          <w:noProof/>
          <w:lang w:val="en-GB"/>
        </w:rPr>
        <w:t>Di Noia</w:t>
      </w:r>
      <w:r w:rsidRPr="002A4D39">
        <w:rPr>
          <w:noProof/>
          <w:lang w:val="en-GB"/>
        </w:rPr>
        <w:t>’s exam dates, prior to signing up to for the exam.</w:t>
      </w:r>
    </w:p>
    <w:p w14:paraId="6C49F6EF" w14:textId="77777777" w:rsidR="00142EB6" w:rsidRPr="002A4D39" w:rsidRDefault="005A77F8">
      <w:pPr>
        <w:pStyle w:val="Testo2"/>
        <w:spacing w:before="120"/>
        <w:rPr>
          <w:noProof/>
          <w:lang w:val="en-GB"/>
        </w:rPr>
      </w:pPr>
      <w:r w:rsidRPr="002A4D39">
        <w:rPr>
          <w:noProof/>
          <w:lang w:val="en-GB"/>
        </w:rPr>
        <w:t>Drafting a final dissertation in this subject requires being able to understand complex legal texts in English.</w:t>
      </w:r>
    </w:p>
    <w:p w14:paraId="685EEC51" w14:textId="4E6C4B16" w:rsidR="00641B2A" w:rsidRPr="002A4D39" w:rsidRDefault="00CD7632" w:rsidP="00641B2A">
      <w:pPr>
        <w:tabs>
          <w:tab w:val="left" w:pos="284"/>
        </w:tabs>
        <w:suppressAutoHyphens w:val="0"/>
        <w:spacing w:before="120" w:line="220" w:lineRule="exact"/>
        <w:ind w:firstLine="284"/>
        <w:rPr>
          <w:rFonts w:ascii="Times" w:eastAsia="Times New Roman" w:hAnsi="Times"/>
          <w:noProof/>
          <w:kern w:val="0"/>
          <w:sz w:val="18"/>
          <w:szCs w:val="20"/>
          <w:lang w:val="en-GB" w:eastAsia="it-IT"/>
        </w:rPr>
      </w:pPr>
      <w:r w:rsidRPr="002A4D39">
        <w:rPr>
          <w:rFonts w:ascii="Times" w:eastAsia="Times New Roman" w:hAnsi="Times"/>
          <w:noProof/>
          <w:kern w:val="0"/>
          <w:sz w:val="18"/>
          <w:szCs w:val="20"/>
          <w:lang w:val="en-GB" w:eastAsia="it-IT"/>
        </w:rPr>
        <w:t xml:space="preserve">In </w:t>
      </w:r>
      <w:r w:rsidR="001058B7" w:rsidRPr="002A4D39">
        <w:rPr>
          <w:rFonts w:ascii="Times" w:eastAsia="Times New Roman" w:hAnsi="Times"/>
          <w:noProof/>
          <w:kern w:val="0"/>
          <w:sz w:val="18"/>
          <w:szCs w:val="20"/>
          <w:lang w:val="en-GB" w:eastAsia="it-IT"/>
        </w:rPr>
        <w:t>light of</w:t>
      </w:r>
      <w:r w:rsidRPr="002A4D39">
        <w:rPr>
          <w:rFonts w:ascii="Times" w:eastAsia="Times New Roman" w:hAnsi="Times"/>
          <w:noProof/>
          <w:kern w:val="0"/>
          <w:sz w:val="18"/>
          <w:szCs w:val="20"/>
          <w:lang w:val="en-GB" w:eastAsia="it-IT"/>
        </w:rPr>
        <w:t xml:space="preserve"> the teaching method</w:t>
      </w:r>
      <w:r w:rsidR="001058B7" w:rsidRPr="002A4D39">
        <w:rPr>
          <w:rFonts w:ascii="Times" w:eastAsia="Times New Roman" w:hAnsi="Times"/>
          <w:noProof/>
          <w:kern w:val="0"/>
          <w:sz w:val="18"/>
          <w:szCs w:val="20"/>
          <w:lang w:val="en-GB" w:eastAsia="it-IT"/>
        </w:rPr>
        <w:t xml:space="preserve"> used</w:t>
      </w:r>
      <w:r w:rsidRPr="002A4D39">
        <w:rPr>
          <w:rFonts w:ascii="Times" w:eastAsia="Times New Roman" w:hAnsi="Times"/>
          <w:noProof/>
          <w:kern w:val="0"/>
          <w:sz w:val="18"/>
          <w:szCs w:val="20"/>
          <w:lang w:val="en-GB" w:eastAsia="it-IT"/>
        </w:rPr>
        <w:t xml:space="preserve">, students’ attendance is </w:t>
      </w:r>
      <w:r w:rsidR="00814D75" w:rsidRPr="002A4D39">
        <w:rPr>
          <w:rFonts w:ascii="Times" w:eastAsia="Times New Roman" w:hAnsi="Times"/>
          <w:noProof/>
          <w:kern w:val="0"/>
          <w:sz w:val="18"/>
          <w:szCs w:val="20"/>
          <w:lang w:val="en-GB" w:eastAsia="it-IT"/>
        </w:rPr>
        <w:t>strongly</w:t>
      </w:r>
      <w:r w:rsidR="00DB131E" w:rsidRPr="002A4D39">
        <w:rPr>
          <w:rFonts w:ascii="Times" w:eastAsia="Times New Roman" w:hAnsi="Times"/>
          <w:noProof/>
          <w:kern w:val="0"/>
          <w:sz w:val="18"/>
          <w:szCs w:val="20"/>
          <w:lang w:val="en-GB" w:eastAsia="it-IT"/>
        </w:rPr>
        <w:t xml:space="preserve"> </w:t>
      </w:r>
      <w:r w:rsidRPr="002A4D39">
        <w:rPr>
          <w:rFonts w:ascii="Times" w:eastAsia="Times New Roman" w:hAnsi="Times"/>
          <w:noProof/>
          <w:kern w:val="0"/>
          <w:sz w:val="18"/>
          <w:szCs w:val="20"/>
          <w:lang w:val="en-GB" w:eastAsia="it-IT"/>
        </w:rPr>
        <w:t xml:space="preserve">recommended since the course contents </w:t>
      </w:r>
      <w:r w:rsidR="001058B7" w:rsidRPr="002A4D39">
        <w:rPr>
          <w:rFonts w:ascii="Times" w:eastAsia="Times New Roman" w:hAnsi="Times"/>
          <w:noProof/>
          <w:kern w:val="0"/>
          <w:sz w:val="18"/>
          <w:szCs w:val="20"/>
          <w:lang w:val="en-GB" w:eastAsia="it-IT"/>
        </w:rPr>
        <w:t>will be dealt with</w:t>
      </w:r>
      <w:r w:rsidRPr="002A4D39">
        <w:rPr>
          <w:rFonts w:ascii="Times" w:eastAsia="Times New Roman" w:hAnsi="Times"/>
          <w:noProof/>
          <w:kern w:val="0"/>
          <w:sz w:val="18"/>
          <w:szCs w:val="20"/>
          <w:lang w:val="en-GB" w:eastAsia="it-IT"/>
        </w:rPr>
        <w:t xml:space="preserve"> during </w:t>
      </w:r>
      <w:r w:rsidR="00241BCB" w:rsidRPr="002A4D39">
        <w:rPr>
          <w:rFonts w:ascii="Times" w:eastAsia="Times New Roman" w:hAnsi="Times"/>
          <w:noProof/>
          <w:kern w:val="0"/>
          <w:sz w:val="18"/>
          <w:szCs w:val="20"/>
          <w:lang w:val="en-GB" w:eastAsia="it-IT"/>
        </w:rPr>
        <w:t xml:space="preserve">the </w:t>
      </w:r>
      <w:r w:rsidRPr="002A4D39">
        <w:rPr>
          <w:rFonts w:ascii="Times" w:eastAsia="Times New Roman" w:hAnsi="Times"/>
          <w:noProof/>
          <w:kern w:val="0"/>
          <w:sz w:val="18"/>
          <w:szCs w:val="20"/>
          <w:lang w:val="en-GB" w:eastAsia="it-IT"/>
        </w:rPr>
        <w:t>frontal lectures</w:t>
      </w:r>
      <w:r w:rsidR="001058B7" w:rsidRPr="002A4D39">
        <w:rPr>
          <w:rFonts w:ascii="Times" w:eastAsia="Times New Roman" w:hAnsi="Times"/>
          <w:noProof/>
          <w:kern w:val="0"/>
          <w:sz w:val="18"/>
          <w:szCs w:val="20"/>
          <w:lang w:val="en-GB" w:eastAsia="it-IT"/>
        </w:rPr>
        <w:t xml:space="preserve"> and the learning process will be</w:t>
      </w:r>
      <w:r w:rsidRPr="002A4D39">
        <w:rPr>
          <w:rFonts w:ascii="Times" w:eastAsia="Times New Roman" w:hAnsi="Times"/>
          <w:noProof/>
          <w:kern w:val="0"/>
          <w:sz w:val="18"/>
          <w:szCs w:val="20"/>
          <w:lang w:val="en-GB" w:eastAsia="it-IT"/>
        </w:rPr>
        <w:t xml:space="preserve"> based not as much on </w:t>
      </w:r>
      <w:r w:rsidR="00814D75" w:rsidRPr="002A4D39">
        <w:rPr>
          <w:sz w:val="18"/>
          <w:szCs w:val="22"/>
          <w:lang w:val="en-GB"/>
        </w:rPr>
        <w:t>the textboo</w:t>
      </w:r>
      <w:r w:rsidR="00D40729" w:rsidRPr="002A4D39">
        <w:rPr>
          <w:sz w:val="18"/>
          <w:szCs w:val="22"/>
          <w:lang w:val="en-GB"/>
        </w:rPr>
        <w:t>k</w:t>
      </w:r>
      <w:r w:rsidR="00814D75" w:rsidRPr="002A4D39">
        <w:rPr>
          <w:sz w:val="18"/>
          <w:szCs w:val="22"/>
          <w:lang w:val="en-GB"/>
        </w:rPr>
        <w:t>s included in the reading list</w:t>
      </w:r>
      <w:r w:rsidR="00DB131E" w:rsidRPr="002A4D39">
        <w:rPr>
          <w:sz w:val="18"/>
          <w:szCs w:val="22"/>
          <w:lang w:val="en-GB"/>
        </w:rPr>
        <w:t xml:space="preserve"> </w:t>
      </w:r>
      <w:r w:rsidR="00FE77B3" w:rsidRPr="002A4D39">
        <w:rPr>
          <w:rFonts w:ascii="Times" w:eastAsia="Times New Roman" w:hAnsi="Times"/>
          <w:noProof/>
          <w:kern w:val="0"/>
          <w:sz w:val="18"/>
          <w:szCs w:val="20"/>
          <w:lang w:val="en-GB" w:eastAsia="it-IT"/>
        </w:rPr>
        <w:t>but on a guided analysis of material that is difficult to find and refer to.</w:t>
      </w:r>
      <w:r w:rsidR="001058B7" w:rsidRPr="002A4D39">
        <w:rPr>
          <w:rFonts w:ascii="Times" w:eastAsia="Times New Roman" w:hAnsi="Times"/>
          <w:noProof/>
          <w:kern w:val="0"/>
          <w:sz w:val="18"/>
          <w:szCs w:val="20"/>
          <w:lang w:val="en-GB" w:eastAsia="it-IT"/>
        </w:rPr>
        <w:t xml:space="preserve"> T</w:t>
      </w:r>
      <w:r w:rsidR="00522E38" w:rsidRPr="002A4D39">
        <w:rPr>
          <w:rFonts w:ascii="Times" w:eastAsia="Times New Roman" w:hAnsi="Times"/>
          <w:noProof/>
          <w:kern w:val="0"/>
          <w:sz w:val="18"/>
          <w:szCs w:val="20"/>
          <w:lang w:val="en-GB" w:eastAsia="it-IT"/>
        </w:rPr>
        <w:t xml:space="preserve">he </w:t>
      </w:r>
      <w:r w:rsidR="001058B7" w:rsidRPr="002A4D39">
        <w:rPr>
          <w:rFonts w:ascii="Times" w:eastAsia="Times New Roman" w:hAnsi="Times"/>
          <w:noProof/>
          <w:kern w:val="0"/>
          <w:sz w:val="18"/>
          <w:szCs w:val="20"/>
          <w:lang w:val="en-GB" w:eastAsia="it-IT"/>
        </w:rPr>
        <w:t>textbook</w:t>
      </w:r>
      <w:r w:rsidR="00522E38" w:rsidRPr="002A4D39">
        <w:rPr>
          <w:rFonts w:ascii="Times" w:eastAsia="Times New Roman" w:hAnsi="Times"/>
          <w:noProof/>
          <w:kern w:val="0"/>
          <w:sz w:val="18"/>
          <w:szCs w:val="20"/>
          <w:lang w:val="en-GB" w:eastAsia="it-IT"/>
        </w:rPr>
        <w:t xml:space="preserve"> </w:t>
      </w:r>
      <w:r w:rsidR="00814D75" w:rsidRPr="002A4D39">
        <w:rPr>
          <w:rFonts w:ascii="Times" w:eastAsia="Times New Roman" w:hAnsi="Times"/>
          <w:noProof/>
          <w:kern w:val="0"/>
          <w:sz w:val="18"/>
          <w:szCs w:val="20"/>
          <w:lang w:val="en-GB" w:eastAsia="it-IT"/>
        </w:rPr>
        <w:t>chosen</w:t>
      </w:r>
      <w:r w:rsidR="00DB131E" w:rsidRPr="002A4D39">
        <w:rPr>
          <w:rFonts w:ascii="Times" w:eastAsia="Times New Roman" w:hAnsi="Times"/>
          <w:noProof/>
          <w:kern w:val="0"/>
          <w:sz w:val="18"/>
          <w:szCs w:val="20"/>
          <w:lang w:val="en-GB" w:eastAsia="it-IT"/>
        </w:rPr>
        <w:t xml:space="preserve"> </w:t>
      </w:r>
      <w:r w:rsidR="00522E38" w:rsidRPr="002A4D39">
        <w:rPr>
          <w:rFonts w:ascii="Times" w:eastAsia="Times New Roman" w:hAnsi="Times"/>
          <w:noProof/>
          <w:kern w:val="0"/>
          <w:sz w:val="18"/>
          <w:szCs w:val="20"/>
          <w:lang w:val="en-GB" w:eastAsia="it-IT"/>
        </w:rPr>
        <w:t>to be studied provides an overall analysis of the subject</w:t>
      </w:r>
      <w:r w:rsidR="001058B7" w:rsidRPr="002A4D39">
        <w:rPr>
          <w:rFonts w:ascii="Times" w:eastAsia="Times New Roman" w:hAnsi="Times"/>
          <w:noProof/>
          <w:kern w:val="0"/>
          <w:sz w:val="18"/>
          <w:szCs w:val="20"/>
          <w:lang w:val="en-GB" w:eastAsia="it-IT"/>
        </w:rPr>
        <w:t xml:space="preserve"> also for non-attending students</w:t>
      </w:r>
      <w:r w:rsidR="00522E38" w:rsidRPr="002A4D39">
        <w:rPr>
          <w:rFonts w:ascii="Times" w:eastAsia="Times New Roman" w:hAnsi="Times"/>
          <w:noProof/>
          <w:kern w:val="0"/>
          <w:sz w:val="18"/>
          <w:szCs w:val="20"/>
          <w:lang w:val="en-GB" w:eastAsia="it-IT"/>
        </w:rPr>
        <w:t xml:space="preserve">. The </w:t>
      </w:r>
      <w:r w:rsidR="006E71D2" w:rsidRPr="002A4D39">
        <w:rPr>
          <w:rFonts w:ascii="Times" w:eastAsia="Times New Roman" w:hAnsi="Times"/>
          <w:noProof/>
          <w:kern w:val="0"/>
          <w:sz w:val="18"/>
          <w:szCs w:val="20"/>
          <w:lang w:val="en-GB" w:eastAsia="it-IT"/>
        </w:rPr>
        <w:t>lecturer</w:t>
      </w:r>
      <w:r w:rsidR="006E00D2" w:rsidRPr="002A4D39">
        <w:rPr>
          <w:rFonts w:ascii="Times" w:eastAsia="Times New Roman" w:hAnsi="Times"/>
          <w:noProof/>
          <w:kern w:val="0"/>
          <w:sz w:val="18"/>
          <w:szCs w:val="20"/>
          <w:lang w:val="en-GB" w:eastAsia="it-IT"/>
        </w:rPr>
        <w:t xml:space="preserve"> and the assistants</w:t>
      </w:r>
      <w:r w:rsidR="00522E38" w:rsidRPr="002A4D39">
        <w:rPr>
          <w:rFonts w:ascii="Times" w:eastAsia="Times New Roman" w:hAnsi="Times"/>
          <w:noProof/>
          <w:kern w:val="0"/>
          <w:sz w:val="18"/>
          <w:szCs w:val="20"/>
          <w:lang w:val="en-GB" w:eastAsia="it-IT"/>
        </w:rPr>
        <w:t xml:space="preserve"> are available for any clarification for students who </w:t>
      </w:r>
      <w:r w:rsidR="00485821" w:rsidRPr="002A4D39">
        <w:rPr>
          <w:rFonts w:ascii="Times" w:eastAsia="Times New Roman" w:hAnsi="Times"/>
          <w:noProof/>
          <w:kern w:val="0"/>
          <w:sz w:val="18"/>
          <w:szCs w:val="20"/>
          <w:lang w:val="en-GB" w:eastAsia="it-IT"/>
        </w:rPr>
        <w:t>can</w:t>
      </w:r>
      <w:r w:rsidR="001058B7" w:rsidRPr="002A4D39">
        <w:rPr>
          <w:rFonts w:ascii="Times" w:eastAsia="Times New Roman" w:hAnsi="Times"/>
          <w:noProof/>
          <w:kern w:val="0"/>
          <w:sz w:val="18"/>
          <w:szCs w:val="20"/>
          <w:lang w:val="en-GB" w:eastAsia="it-IT"/>
        </w:rPr>
        <w:t>n</w:t>
      </w:r>
      <w:r w:rsidR="00485821" w:rsidRPr="002A4D39">
        <w:rPr>
          <w:rFonts w:ascii="Times" w:eastAsia="Times New Roman" w:hAnsi="Times"/>
          <w:noProof/>
          <w:kern w:val="0"/>
          <w:sz w:val="18"/>
          <w:szCs w:val="20"/>
          <w:lang w:val="en-GB" w:eastAsia="it-IT"/>
        </w:rPr>
        <w:t>ot attend the course.</w:t>
      </w:r>
      <w:r w:rsidR="00522E38" w:rsidRPr="002A4D39">
        <w:rPr>
          <w:rFonts w:ascii="Times" w:eastAsia="Times New Roman" w:hAnsi="Times"/>
          <w:noProof/>
          <w:kern w:val="0"/>
          <w:sz w:val="18"/>
          <w:szCs w:val="20"/>
          <w:lang w:val="en-GB" w:eastAsia="it-IT"/>
        </w:rPr>
        <w:t xml:space="preserve"> </w:t>
      </w:r>
      <w:r w:rsidRPr="002A4D39">
        <w:rPr>
          <w:rFonts w:ascii="Times" w:eastAsia="Times New Roman" w:hAnsi="Times"/>
          <w:noProof/>
          <w:kern w:val="0"/>
          <w:sz w:val="18"/>
          <w:szCs w:val="20"/>
          <w:lang w:val="en-GB" w:eastAsia="it-IT"/>
        </w:rPr>
        <w:t xml:space="preserve"> </w:t>
      </w:r>
    </w:p>
    <w:p w14:paraId="1C9CDE6F" w14:textId="2A210120" w:rsidR="00641B2A" w:rsidRPr="002A4D39" w:rsidRDefault="00485821" w:rsidP="00641B2A">
      <w:pPr>
        <w:tabs>
          <w:tab w:val="left" w:pos="284"/>
        </w:tabs>
        <w:suppressAutoHyphens w:val="0"/>
        <w:spacing w:before="120" w:after="120" w:line="220" w:lineRule="exact"/>
        <w:ind w:firstLine="284"/>
        <w:rPr>
          <w:rFonts w:ascii="Times" w:eastAsia="Times New Roman" w:hAnsi="Times"/>
          <w:noProof/>
          <w:kern w:val="0"/>
          <w:sz w:val="18"/>
          <w:szCs w:val="20"/>
          <w:lang w:val="en-GB" w:eastAsia="it-IT"/>
        </w:rPr>
      </w:pPr>
      <w:r w:rsidRPr="002A4D39">
        <w:rPr>
          <w:rFonts w:ascii="Times" w:eastAsia="Times New Roman" w:hAnsi="Times"/>
          <w:noProof/>
          <w:kern w:val="0"/>
          <w:sz w:val="18"/>
          <w:szCs w:val="20"/>
          <w:lang w:val="en-GB" w:eastAsia="it-IT"/>
        </w:rPr>
        <w:t>Prerequisites for attending the course is the study of European Union law. The material used in class will mostly be in English, therefore attending students</w:t>
      </w:r>
      <w:r w:rsidR="001058B7" w:rsidRPr="002A4D39">
        <w:rPr>
          <w:rFonts w:ascii="Times" w:eastAsia="Times New Roman" w:hAnsi="Times"/>
          <w:noProof/>
          <w:kern w:val="0"/>
          <w:sz w:val="18"/>
          <w:szCs w:val="20"/>
          <w:lang w:val="en-GB" w:eastAsia="it-IT"/>
        </w:rPr>
        <w:t xml:space="preserve"> are expected to have</w:t>
      </w:r>
      <w:r w:rsidRPr="002A4D39">
        <w:rPr>
          <w:rFonts w:ascii="Times" w:eastAsia="Times New Roman" w:hAnsi="Times"/>
          <w:noProof/>
          <w:kern w:val="0"/>
          <w:sz w:val="18"/>
          <w:szCs w:val="20"/>
          <w:lang w:val="en-GB" w:eastAsia="it-IT"/>
        </w:rPr>
        <w:t xml:space="preserve"> adequate understanding of complex textbooks in English; however, </w:t>
      </w:r>
      <w:r w:rsidR="006E00D2" w:rsidRPr="002A4D39">
        <w:rPr>
          <w:rFonts w:ascii="Times" w:eastAsia="Times New Roman" w:hAnsi="Times"/>
          <w:noProof/>
          <w:kern w:val="0"/>
          <w:sz w:val="18"/>
          <w:szCs w:val="20"/>
          <w:lang w:val="en-GB" w:eastAsia="it-IT"/>
        </w:rPr>
        <w:t>lecture</w:t>
      </w:r>
      <w:r w:rsidRPr="002A4D39">
        <w:rPr>
          <w:rFonts w:ascii="Times" w:eastAsia="Times New Roman" w:hAnsi="Times"/>
          <w:noProof/>
          <w:kern w:val="0"/>
          <w:sz w:val="18"/>
          <w:szCs w:val="20"/>
          <w:lang w:val="en-GB" w:eastAsia="it-IT"/>
        </w:rPr>
        <w:t xml:space="preserve"> explanations </w:t>
      </w:r>
      <w:r w:rsidR="006E00D2" w:rsidRPr="002A4D39">
        <w:rPr>
          <w:rFonts w:ascii="Times" w:eastAsia="Times New Roman" w:hAnsi="Times"/>
          <w:noProof/>
          <w:kern w:val="0"/>
          <w:sz w:val="18"/>
          <w:szCs w:val="20"/>
          <w:lang w:val="en-GB" w:eastAsia="it-IT"/>
        </w:rPr>
        <w:t>and/</w:t>
      </w:r>
      <w:r w:rsidRPr="002A4D39">
        <w:rPr>
          <w:rFonts w:ascii="Times" w:eastAsia="Times New Roman" w:hAnsi="Times"/>
          <w:noProof/>
          <w:kern w:val="0"/>
          <w:sz w:val="18"/>
          <w:szCs w:val="20"/>
          <w:lang w:val="en-GB" w:eastAsia="it-IT"/>
        </w:rPr>
        <w:t xml:space="preserve">or clarifications outside lecture time may </w:t>
      </w:r>
      <w:r w:rsidR="00080568" w:rsidRPr="002A4D39">
        <w:rPr>
          <w:rFonts w:ascii="Times" w:eastAsia="Times New Roman" w:hAnsi="Times"/>
          <w:noProof/>
          <w:kern w:val="0"/>
          <w:sz w:val="18"/>
          <w:szCs w:val="20"/>
          <w:lang w:val="en-GB" w:eastAsia="it-IT"/>
        </w:rPr>
        <w:t>compensate for</w:t>
      </w:r>
      <w:r w:rsidRPr="002A4D39">
        <w:rPr>
          <w:rFonts w:ascii="Times" w:eastAsia="Times New Roman" w:hAnsi="Times"/>
          <w:noProof/>
          <w:kern w:val="0"/>
          <w:sz w:val="18"/>
          <w:szCs w:val="20"/>
          <w:lang w:val="en-GB" w:eastAsia="it-IT"/>
        </w:rPr>
        <w:t xml:space="preserve"> any difficult</w:t>
      </w:r>
      <w:r w:rsidR="00080568" w:rsidRPr="002A4D39">
        <w:rPr>
          <w:rFonts w:ascii="Times" w:eastAsia="Times New Roman" w:hAnsi="Times"/>
          <w:noProof/>
          <w:kern w:val="0"/>
          <w:sz w:val="18"/>
          <w:szCs w:val="20"/>
          <w:lang w:val="en-GB" w:eastAsia="it-IT"/>
        </w:rPr>
        <w:t>ies</w:t>
      </w:r>
      <w:r w:rsidR="00016F11" w:rsidRPr="002A4D39">
        <w:rPr>
          <w:rFonts w:ascii="Times" w:eastAsia="Times New Roman" w:hAnsi="Times"/>
          <w:noProof/>
          <w:kern w:val="0"/>
          <w:sz w:val="18"/>
          <w:szCs w:val="20"/>
          <w:lang w:val="en-GB" w:eastAsia="it-IT"/>
        </w:rPr>
        <w:t xml:space="preserve"> in understanding the language.</w:t>
      </w:r>
    </w:p>
    <w:p w14:paraId="6C930F8E" w14:textId="23C22B23" w:rsidR="00CF38E9" w:rsidRPr="002A4D39" w:rsidRDefault="005A77F8" w:rsidP="00CF38E9">
      <w:pPr>
        <w:pStyle w:val="Testo2"/>
        <w:spacing w:before="120"/>
        <w:rPr>
          <w:noProof/>
          <w:lang w:val="en-GB"/>
        </w:rPr>
      </w:pPr>
      <w:r w:rsidRPr="002A4D39">
        <w:rPr>
          <w:noProof/>
          <w:lang w:val="en-GB"/>
        </w:rPr>
        <w:t xml:space="preserve">Further information can be found on the lecturer's webpage at </w:t>
      </w:r>
      <w:r w:rsidR="00041686" w:rsidRPr="002A4D39">
        <w:rPr>
          <w:noProof/>
          <w:lang w:val="en-GB"/>
        </w:rPr>
        <w:t xml:space="preserve">https://docenti.unicatt.it/ppd2/it/docenti/81187/ilaria-espa/didattica </w:t>
      </w:r>
      <w:r w:rsidRPr="002A4D39">
        <w:rPr>
          <w:noProof/>
          <w:lang w:val="en-GB"/>
        </w:rPr>
        <w:t>or on the Faculty notice board.</w:t>
      </w:r>
    </w:p>
    <w:p w14:paraId="259D7597" w14:textId="24B4E1C5" w:rsidR="007522DD" w:rsidRPr="002A4D39" w:rsidRDefault="007522DD" w:rsidP="007522DD">
      <w:pPr>
        <w:pStyle w:val="Testo2"/>
        <w:spacing w:before="120"/>
        <w:rPr>
          <w:i/>
          <w:lang w:val="en-GB"/>
        </w:rPr>
      </w:pPr>
      <w:r w:rsidRPr="002A4D39">
        <w:rPr>
          <w:i/>
          <w:lang w:val="en-GB"/>
        </w:rPr>
        <w:t>Receiving Hours</w:t>
      </w:r>
    </w:p>
    <w:p w14:paraId="7337537E" w14:textId="18EBE975" w:rsidR="007522DD" w:rsidRPr="002A4D39" w:rsidRDefault="007522DD" w:rsidP="007522DD">
      <w:pPr>
        <w:pStyle w:val="Testo2"/>
        <w:rPr>
          <w:lang w:val="en-GB"/>
        </w:rPr>
      </w:pPr>
      <w:r w:rsidRPr="002A4D39">
        <w:rPr>
          <w:lang w:val="en-GB"/>
        </w:rPr>
        <w:t xml:space="preserve">Prof. Espa </w:t>
      </w:r>
      <w:r w:rsidR="006225CA" w:rsidRPr="002A4D39">
        <w:rPr>
          <w:lang w:val="en-GB"/>
        </w:rPr>
        <w:t>receives</w:t>
      </w:r>
      <w:r w:rsidRPr="002A4D39">
        <w:rPr>
          <w:lang w:val="en-GB"/>
        </w:rPr>
        <w:t xml:space="preserve"> after class or upon agreement via email.</w:t>
      </w:r>
    </w:p>
    <w:p w14:paraId="2C8B02E8" w14:textId="0F670C1D" w:rsidR="007522DD" w:rsidRPr="002A4D39" w:rsidRDefault="007522DD" w:rsidP="007522DD">
      <w:pPr>
        <w:pStyle w:val="Testo2"/>
        <w:rPr>
          <w:lang w:val="en-GB"/>
        </w:rPr>
      </w:pPr>
      <w:r w:rsidRPr="002A4D39">
        <w:rPr>
          <w:lang w:val="en-GB"/>
        </w:rPr>
        <w:t>For requests relating to the exam program, the final dissertation, or the exams abroad, please contact the assistants at the email addresses indicated on the lecturer's web page.</w:t>
      </w:r>
    </w:p>
    <w:p w14:paraId="2266F035" w14:textId="4667B5AE" w:rsidR="007522DD" w:rsidRPr="002A4D39" w:rsidRDefault="007522DD" w:rsidP="00685430">
      <w:pPr>
        <w:pStyle w:val="Testo2"/>
        <w:rPr>
          <w:lang w:val="en-GB"/>
        </w:rPr>
      </w:pPr>
      <w:r w:rsidRPr="002A4D39">
        <w:rPr>
          <w:lang w:val="en-GB"/>
        </w:rPr>
        <w:t>It is not possible to prepare a final dissertation in this subject without the ability to understand complex legal texts in English.</w:t>
      </w:r>
    </w:p>
    <w:p w14:paraId="40C3ED5D" w14:textId="6DAB932F" w:rsidR="00CF38E9" w:rsidRPr="002A4D39" w:rsidRDefault="00E35997" w:rsidP="00DB131E">
      <w:pPr>
        <w:keepNext/>
        <w:numPr>
          <w:ilvl w:val="1"/>
          <w:numId w:val="2"/>
        </w:numPr>
        <w:spacing w:before="240" w:after="120"/>
        <w:ind w:left="284" w:hanging="284"/>
        <w:outlineLvl w:val="1"/>
        <w:rPr>
          <w:rFonts w:ascii="Times" w:eastAsia="Times New Roman" w:hAnsi="Times"/>
          <w:b/>
          <w:i/>
          <w:smallCaps/>
          <w:noProof/>
          <w:sz w:val="18"/>
          <w:szCs w:val="20"/>
          <w:lang w:val="en-GB"/>
        </w:rPr>
      </w:pPr>
      <w:r w:rsidRPr="002A4D39">
        <w:rPr>
          <w:rFonts w:ascii="Times" w:eastAsia="Times New Roman" w:hAnsi="Times"/>
          <w:smallCaps/>
          <w:noProof/>
          <w:sz w:val="18"/>
          <w:szCs w:val="20"/>
          <w:lang w:val="en-GB"/>
        </w:rPr>
        <w:t xml:space="preserve">Module II: </w:t>
      </w:r>
      <w:r w:rsidR="00306691" w:rsidRPr="002A4D39">
        <w:rPr>
          <w:rFonts w:ascii="Times" w:eastAsia="Times New Roman" w:hAnsi="Times"/>
          <w:i/>
          <w:noProof/>
          <w:kern w:val="18"/>
          <w:szCs w:val="20"/>
          <w:lang w:val="en-GB"/>
        </w:rPr>
        <w:t>Prof. Filippo Fontanelli</w:t>
      </w:r>
    </w:p>
    <w:p w14:paraId="480AFDBC" w14:textId="6AC0F36F" w:rsidR="00306691" w:rsidRPr="002A4D39" w:rsidRDefault="00814D75" w:rsidP="00306691">
      <w:pPr>
        <w:spacing w:before="240" w:after="120"/>
        <w:rPr>
          <w:b/>
          <w:i/>
          <w:sz w:val="18"/>
          <w:szCs w:val="18"/>
          <w:lang w:val="en-GB"/>
        </w:rPr>
      </w:pPr>
      <w:bookmarkStart w:id="0" w:name="_Hlk76557115"/>
      <w:r w:rsidRPr="002A4D39">
        <w:rPr>
          <w:b/>
          <w:i/>
          <w:sz w:val="18"/>
          <w:lang w:val="en-US"/>
        </w:rPr>
        <w:t>COURSE AIMS AND INTENDED LEARNING OUTCOMES</w:t>
      </w:r>
      <w:bookmarkEnd w:id="0"/>
    </w:p>
    <w:p w14:paraId="68B4F43B" w14:textId="34588487" w:rsidR="00306691" w:rsidRPr="002A4D39" w:rsidRDefault="00814D75" w:rsidP="00306691">
      <w:pPr>
        <w:spacing w:before="240" w:after="120"/>
        <w:rPr>
          <w:sz w:val="18"/>
          <w:szCs w:val="18"/>
          <w:lang w:val="en-GB"/>
        </w:rPr>
      </w:pPr>
      <w:r w:rsidRPr="002A4D39">
        <w:rPr>
          <w:sz w:val="18"/>
          <w:szCs w:val="18"/>
          <w:lang w:val="en-GB"/>
        </w:rPr>
        <w:lastRenderedPageBreak/>
        <w:t xml:space="preserve">The module offers an analysis of the sources and </w:t>
      </w:r>
      <w:r w:rsidR="005D47E0" w:rsidRPr="002A4D39">
        <w:rPr>
          <w:sz w:val="18"/>
          <w:szCs w:val="18"/>
          <w:lang w:val="en-GB"/>
        </w:rPr>
        <w:t>principles</w:t>
      </w:r>
      <w:r w:rsidRPr="002A4D39">
        <w:rPr>
          <w:sz w:val="18"/>
          <w:szCs w:val="18"/>
          <w:lang w:val="en-GB"/>
        </w:rPr>
        <w:t xml:space="preserve"> of international law that provide protection to foreign investments and explores their historical origin and functioning</w:t>
      </w:r>
      <w:r w:rsidR="00306691" w:rsidRPr="002A4D39">
        <w:rPr>
          <w:sz w:val="18"/>
          <w:szCs w:val="18"/>
          <w:lang w:val="en-GB"/>
        </w:rPr>
        <w:t xml:space="preserve">. </w:t>
      </w:r>
      <w:r w:rsidR="000D39C7" w:rsidRPr="002A4D39">
        <w:rPr>
          <w:sz w:val="18"/>
          <w:szCs w:val="18"/>
          <w:lang w:val="en-GB"/>
        </w:rPr>
        <w:t xml:space="preserve">In particular, it examines the custom and contractual sources (bilateral and </w:t>
      </w:r>
      <w:r w:rsidR="005D47E0" w:rsidRPr="002A4D39">
        <w:rPr>
          <w:sz w:val="18"/>
          <w:szCs w:val="18"/>
          <w:lang w:val="en-GB"/>
        </w:rPr>
        <w:t>multi</w:t>
      </w:r>
      <w:r w:rsidR="000D39C7" w:rsidRPr="002A4D39">
        <w:rPr>
          <w:sz w:val="18"/>
          <w:szCs w:val="18"/>
          <w:lang w:val="en-GB"/>
        </w:rPr>
        <w:t>lateral treaties) which offer substantial protection to investors and investments, as well as the systems for settling disputes between investors and States, typically referred to international arbitral tribunals</w:t>
      </w:r>
      <w:r w:rsidR="00306691" w:rsidRPr="002A4D39">
        <w:rPr>
          <w:sz w:val="18"/>
          <w:szCs w:val="18"/>
          <w:lang w:val="en-GB"/>
        </w:rPr>
        <w:t>.</w:t>
      </w:r>
    </w:p>
    <w:p w14:paraId="010A5A99" w14:textId="70E99253" w:rsidR="00306691" w:rsidRPr="002A4D39" w:rsidRDefault="000D39C7" w:rsidP="00306691">
      <w:pPr>
        <w:rPr>
          <w:sz w:val="18"/>
          <w:szCs w:val="18"/>
          <w:lang w:val="en-GB"/>
        </w:rPr>
      </w:pPr>
      <w:r w:rsidRPr="002A4D39">
        <w:rPr>
          <w:sz w:val="18"/>
          <w:szCs w:val="18"/>
          <w:lang w:val="en-GB"/>
        </w:rPr>
        <w:t xml:space="preserve">The module also </w:t>
      </w:r>
      <w:r w:rsidR="009467B3" w:rsidRPr="002A4D39">
        <w:rPr>
          <w:sz w:val="18"/>
          <w:szCs w:val="18"/>
          <w:lang w:val="en-GB"/>
        </w:rPr>
        <w:t>discusses</w:t>
      </w:r>
      <w:r w:rsidRPr="002A4D39">
        <w:rPr>
          <w:sz w:val="18"/>
          <w:szCs w:val="18"/>
          <w:lang w:val="en-GB"/>
        </w:rPr>
        <w:t xml:space="preserve"> the reasons that have led to the proliferation of criticisms against the international investment protection system and to the numerous attempts to reform it, linked in various ways to its supposed inability to adapt and to some consequences of the dispute system increasingly disliked by many states.</w:t>
      </w:r>
      <w:r w:rsidR="007B5453" w:rsidRPr="002A4D39">
        <w:rPr>
          <w:sz w:val="18"/>
          <w:szCs w:val="18"/>
          <w:lang w:val="en-GB"/>
        </w:rPr>
        <w:t xml:space="preserve"> </w:t>
      </w:r>
      <w:r w:rsidR="009467B3" w:rsidRPr="002A4D39">
        <w:rPr>
          <w:sz w:val="18"/>
          <w:szCs w:val="18"/>
          <w:lang w:val="en-GB"/>
        </w:rPr>
        <w:t xml:space="preserve">Among the various recent and contemporary developments, the module addresses the attempt to create a permanent jurisdiction that replaces the ad hoc courts, the </w:t>
      </w:r>
      <w:r w:rsidR="005D47E0" w:rsidRPr="002A4D39">
        <w:rPr>
          <w:sz w:val="18"/>
          <w:szCs w:val="18"/>
          <w:lang w:val="en-GB"/>
        </w:rPr>
        <w:t>concerted</w:t>
      </w:r>
      <w:r w:rsidR="009467B3" w:rsidRPr="002A4D39">
        <w:rPr>
          <w:sz w:val="18"/>
          <w:szCs w:val="18"/>
          <w:lang w:val="en-GB"/>
        </w:rPr>
        <w:t xml:space="preserve"> abandonment of the Energy Charter Treaty, the regulation of external financing to the appeals brought by investors and the tendency to include in </w:t>
      </w:r>
      <w:r w:rsidR="007B5453" w:rsidRPr="002A4D39">
        <w:rPr>
          <w:sz w:val="18"/>
          <w:szCs w:val="18"/>
          <w:lang w:val="en-GB"/>
        </w:rPr>
        <w:t xml:space="preserve">the </w:t>
      </w:r>
      <w:r w:rsidR="00646C51" w:rsidRPr="002A4D39">
        <w:rPr>
          <w:sz w:val="18"/>
          <w:szCs w:val="18"/>
          <w:lang w:val="en-GB"/>
        </w:rPr>
        <w:t>treat</w:t>
      </w:r>
      <w:r w:rsidR="005D47E0" w:rsidRPr="002A4D39">
        <w:rPr>
          <w:sz w:val="18"/>
          <w:szCs w:val="18"/>
          <w:lang w:val="en-GB"/>
        </w:rPr>
        <w:t>ies the</w:t>
      </w:r>
      <w:r w:rsidR="009467B3" w:rsidRPr="002A4D39">
        <w:rPr>
          <w:sz w:val="18"/>
          <w:szCs w:val="18"/>
          <w:lang w:val="en-GB"/>
        </w:rPr>
        <w:t xml:space="preserve"> exceptions related to public interests such as the protection of the environment or the protection of indigenous peoples</w:t>
      </w:r>
      <w:r w:rsidR="00306691" w:rsidRPr="002A4D39">
        <w:rPr>
          <w:sz w:val="18"/>
          <w:szCs w:val="18"/>
          <w:lang w:val="en-GB"/>
        </w:rPr>
        <w:t>.</w:t>
      </w:r>
    </w:p>
    <w:p w14:paraId="054246EC" w14:textId="7E5BEDCE" w:rsidR="00306691" w:rsidRPr="002A4D39" w:rsidRDefault="00814D75" w:rsidP="00306691">
      <w:pPr>
        <w:spacing w:before="240" w:after="120"/>
        <w:rPr>
          <w:b/>
          <w:sz w:val="18"/>
          <w:lang w:val="en-GB"/>
        </w:rPr>
      </w:pPr>
      <w:bookmarkStart w:id="1" w:name="_Hlk76557154"/>
      <w:r w:rsidRPr="002A4D39">
        <w:rPr>
          <w:b/>
          <w:i/>
          <w:sz w:val="18"/>
          <w:lang w:val="en-US"/>
        </w:rPr>
        <w:t>COURSE CONTENT</w:t>
      </w:r>
      <w:bookmarkEnd w:id="1"/>
    </w:p>
    <w:p w14:paraId="5AA78D12" w14:textId="1253F107" w:rsidR="00306691" w:rsidRPr="002A4D39" w:rsidRDefault="000259EE" w:rsidP="00306691">
      <w:pPr>
        <w:pStyle w:val="Paragrafoelenco"/>
        <w:numPr>
          <w:ilvl w:val="0"/>
          <w:numId w:val="6"/>
        </w:numPr>
        <w:tabs>
          <w:tab w:val="clear" w:pos="284"/>
        </w:tabs>
        <w:ind w:left="284" w:hanging="284"/>
        <w:rPr>
          <w:lang w:val="en-GB"/>
        </w:rPr>
      </w:pPr>
      <w:r w:rsidRPr="002A4D39">
        <w:rPr>
          <w:lang w:val="en-GB"/>
        </w:rPr>
        <w:t>Introduction: the legal framework of international investment protection law</w:t>
      </w:r>
    </w:p>
    <w:p w14:paraId="68DBDFDC" w14:textId="5F4D8BE8" w:rsidR="00306691" w:rsidRPr="002A4D39" w:rsidRDefault="000259EE" w:rsidP="00306691">
      <w:pPr>
        <w:pStyle w:val="Paragrafoelenco"/>
        <w:numPr>
          <w:ilvl w:val="0"/>
          <w:numId w:val="6"/>
        </w:numPr>
        <w:tabs>
          <w:tab w:val="clear" w:pos="284"/>
        </w:tabs>
        <w:ind w:left="284" w:hanging="284"/>
        <w:rPr>
          <w:lang w:val="en-GB"/>
        </w:rPr>
      </w:pPr>
      <w:r w:rsidRPr="002A4D39">
        <w:rPr>
          <w:lang w:val="en-GB"/>
        </w:rPr>
        <w:t xml:space="preserve">The scope of investment treaties and the right of investors to refer disputes to arbitration </w:t>
      </w:r>
    </w:p>
    <w:p w14:paraId="5627E039" w14:textId="5591045C" w:rsidR="00306691" w:rsidRPr="002A4D39" w:rsidRDefault="000259EE" w:rsidP="00306691">
      <w:pPr>
        <w:pStyle w:val="Paragrafoelenco"/>
        <w:numPr>
          <w:ilvl w:val="0"/>
          <w:numId w:val="6"/>
        </w:numPr>
        <w:tabs>
          <w:tab w:val="clear" w:pos="284"/>
        </w:tabs>
        <w:ind w:left="284" w:hanging="284"/>
        <w:rPr>
          <w:lang w:val="en-GB"/>
        </w:rPr>
      </w:pPr>
      <w:r w:rsidRPr="002A4D39">
        <w:rPr>
          <w:lang w:val="en-GB"/>
        </w:rPr>
        <w:t xml:space="preserve">The settlement of disputes between foreign investors and States </w:t>
      </w:r>
    </w:p>
    <w:p w14:paraId="52D1DAB9" w14:textId="4E4C9C88" w:rsidR="00306691" w:rsidRPr="002A4D39" w:rsidRDefault="000259EE" w:rsidP="00306691">
      <w:pPr>
        <w:pStyle w:val="Paragrafoelenco"/>
        <w:numPr>
          <w:ilvl w:val="0"/>
          <w:numId w:val="6"/>
        </w:numPr>
        <w:tabs>
          <w:tab w:val="clear" w:pos="284"/>
        </w:tabs>
        <w:ind w:left="284" w:hanging="284"/>
        <w:rPr>
          <w:lang w:val="en-GB"/>
        </w:rPr>
      </w:pPr>
      <w:r w:rsidRPr="002A4D39">
        <w:rPr>
          <w:lang w:val="en-GB"/>
        </w:rPr>
        <w:t xml:space="preserve">The minimum standard of substantive treatment and fair and equitable treatment  </w:t>
      </w:r>
      <w:r w:rsidR="00306691" w:rsidRPr="002A4D39">
        <w:rPr>
          <w:lang w:val="en-GB"/>
        </w:rPr>
        <w:t xml:space="preserve"> </w:t>
      </w:r>
    </w:p>
    <w:p w14:paraId="57C0DA40" w14:textId="0D35EAD9" w:rsidR="00306691" w:rsidRPr="002A4D39" w:rsidRDefault="000259EE" w:rsidP="00306691">
      <w:pPr>
        <w:pStyle w:val="Paragrafoelenco"/>
        <w:numPr>
          <w:ilvl w:val="0"/>
          <w:numId w:val="6"/>
        </w:numPr>
        <w:tabs>
          <w:tab w:val="clear" w:pos="284"/>
        </w:tabs>
        <w:ind w:left="284" w:hanging="284"/>
        <w:rPr>
          <w:lang w:val="en-GB"/>
        </w:rPr>
      </w:pPr>
      <w:r w:rsidRPr="002A4D39">
        <w:rPr>
          <w:lang w:val="en-GB"/>
        </w:rPr>
        <w:t>Non-discrimination clauses</w:t>
      </w:r>
    </w:p>
    <w:p w14:paraId="1C81AA6F" w14:textId="7B5DF444" w:rsidR="00306691" w:rsidRPr="002A4D39" w:rsidRDefault="000259EE" w:rsidP="00306691">
      <w:pPr>
        <w:pStyle w:val="Paragrafoelenco"/>
        <w:numPr>
          <w:ilvl w:val="0"/>
          <w:numId w:val="6"/>
        </w:numPr>
        <w:tabs>
          <w:tab w:val="clear" w:pos="284"/>
        </w:tabs>
        <w:ind w:left="284" w:hanging="284"/>
        <w:rPr>
          <w:lang w:val="en-GB"/>
        </w:rPr>
      </w:pPr>
      <w:r w:rsidRPr="002A4D39">
        <w:rPr>
          <w:lang w:val="en-GB"/>
        </w:rPr>
        <w:t>The expropriation</w:t>
      </w:r>
    </w:p>
    <w:p w14:paraId="35742E5B" w14:textId="70DEB038" w:rsidR="00306691" w:rsidRPr="002A4D39" w:rsidRDefault="000259EE" w:rsidP="00306691">
      <w:pPr>
        <w:pStyle w:val="Paragrafoelenco"/>
        <w:numPr>
          <w:ilvl w:val="0"/>
          <w:numId w:val="6"/>
        </w:numPr>
        <w:tabs>
          <w:tab w:val="clear" w:pos="284"/>
        </w:tabs>
        <w:ind w:left="284" w:hanging="284"/>
        <w:rPr>
          <w:lang w:val="en-GB"/>
        </w:rPr>
      </w:pPr>
      <w:r w:rsidRPr="002A4D39">
        <w:rPr>
          <w:lang w:val="en-GB"/>
        </w:rPr>
        <w:t>Contractual disputes and the so-called umbrella-clauses</w:t>
      </w:r>
    </w:p>
    <w:p w14:paraId="45231E38" w14:textId="4B0001A5" w:rsidR="00306691" w:rsidRPr="002A4D39" w:rsidRDefault="000259EE" w:rsidP="00306691">
      <w:pPr>
        <w:pStyle w:val="Paragrafoelenco"/>
        <w:numPr>
          <w:ilvl w:val="0"/>
          <w:numId w:val="6"/>
        </w:numPr>
        <w:tabs>
          <w:tab w:val="clear" w:pos="284"/>
        </w:tabs>
        <w:ind w:left="284" w:hanging="284"/>
        <w:rPr>
          <w:lang w:val="en-GB"/>
        </w:rPr>
      </w:pPr>
      <w:r w:rsidRPr="002A4D39">
        <w:rPr>
          <w:lang w:val="en-GB"/>
        </w:rPr>
        <w:t xml:space="preserve">Exceptions and justifications (state of necessity, exercise of public powers) </w:t>
      </w:r>
    </w:p>
    <w:p w14:paraId="6F4B16EB" w14:textId="5E504D31" w:rsidR="00306691" w:rsidRPr="002A4D39" w:rsidRDefault="000259EE" w:rsidP="00306691">
      <w:pPr>
        <w:pStyle w:val="Paragrafoelenco"/>
        <w:numPr>
          <w:ilvl w:val="0"/>
          <w:numId w:val="6"/>
        </w:numPr>
        <w:tabs>
          <w:tab w:val="clear" w:pos="284"/>
        </w:tabs>
        <w:ind w:left="284" w:hanging="284"/>
        <w:rPr>
          <w:lang w:val="en-GB"/>
        </w:rPr>
      </w:pPr>
      <w:r w:rsidRPr="002A4D39">
        <w:rPr>
          <w:lang w:val="en-GB"/>
        </w:rPr>
        <w:t>Forms of compensation for injury</w:t>
      </w:r>
    </w:p>
    <w:p w14:paraId="2EBB27A3" w14:textId="5BFED5A1" w:rsidR="00306691" w:rsidRPr="002A4D39" w:rsidRDefault="000259EE" w:rsidP="00306691">
      <w:pPr>
        <w:pStyle w:val="Paragrafoelenco"/>
        <w:numPr>
          <w:ilvl w:val="0"/>
          <w:numId w:val="6"/>
        </w:numPr>
        <w:tabs>
          <w:tab w:val="clear" w:pos="284"/>
        </w:tabs>
        <w:ind w:left="284" w:hanging="284"/>
        <w:rPr>
          <w:lang w:val="en-GB"/>
        </w:rPr>
      </w:pPr>
      <w:r w:rsidRPr="002A4D39">
        <w:rPr>
          <w:lang w:val="en-GB"/>
        </w:rPr>
        <w:t>Opposition to law and investment arbitration, and attempts at reform</w:t>
      </w:r>
      <w:r w:rsidR="007B5453" w:rsidRPr="002A4D39">
        <w:rPr>
          <w:lang w:val="en-GB"/>
        </w:rPr>
        <w:t>s</w:t>
      </w:r>
      <w:r w:rsidRPr="002A4D39">
        <w:rPr>
          <w:lang w:val="en-GB"/>
        </w:rPr>
        <w:t xml:space="preserve"> </w:t>
      </w:r>
    </w:p>
    <w:p w14:paraId="5CEC7234" w14:textId="653E2B2C" w:rsidR="00306691" w:rsidRPr="002A4D39" w:rsidRDefault="00CC4E7F" w:rsidP="00306691">
      <w:pPr>
        <w:pStyle w:val="Paragrafoelenco"/>
        <w:numPr>
          <w:ilvl w:val="0"/>
          <w:numId w:val="6"/>
        </w:numPr>
        <w:tabs>
          <w:tab w:val="clear" w:pos="284"/>
        </w:tabs>
        <w:ind w:left="284" w:hanging="284"/>
        <w:rPr>
          <w:lang w:val="en-GB"/>
        </w:rPr>
      </w:pPr>
      <w:r w:rsidRPr="002A4D39">
        <w:rPr>
          <w:lang w:val="en-GB"/>
        </w:rPr>
        <w:t>The new horizons in international investment law</w:t>
      </w:r>
    </w:p>
    <w:p w14:paraId="75E6147F" w14:textId="3E71A809" w:rsidR="00306691" w:rsidRPr="002A4D39" w:rsidRDefault="00814D75" w:rsidP="00306691">
      <w:pPr>
        <w:spacing w:before="240" w:after="120"/>
        <w:rPr>
          <w:b/>
          <w:i/>
          <w:sz w:val="18"/>
          <w:lang w:val="en-GB"/>
        </w:rPr>
      </w:pPr>
      <w:bookmarkStart w:id="2" w:name="_Hlk76557173"/>
      <w:r w:rsidRPr="002A4D39">
        <w:rPr>
          <w:b/>
          <w:i/>
          <w:sz w:val="18"/>
          <w:lang w:val="en-US"/>
        </w:rPr>
        <w:t>READING LIST</w:t>
      </w:r>
      <w:bookmarkEnd w:id="2"/>
    </w:p>
    <w:p w14:paraId="16AD43A6" w14:textId="288D876E" w:rsidR="00306691" w:rsidRPr="002A4D39" w:rsidRDefault="00CC4E7F" w:rsidP="00306691">
      <w:pPr>
        <w:pStyle w:val="Testo1"/>
        <w:rPr>
          <w:lang w:val="en-GB"/>
        </w:rPr>
      </w:pPr>
      <w:r w:rsidRPr="002A4D39">
        <w:rPr>
          <w:lang w:val="en-GB"/>
        </w:rPr>
        <w:t xml:space="preserve">There is no scientific monograph in Italian on the subject. The lecturer will previously share the reading materials (articles and primary sources) </w:t>
      </w:r>
      <w:r w:rsidR="007B5453" w:rsidRPr="002A4D39">
        <w:rPr>
          <w:lang w:val="en-GB"/>
        </w:rPr>
        <w:t xml:space="preserve">related to </w:t>
      </w:r>
      <w:r w:rsidRPr="002A4D39">
        <w:rPr>
          <w:lang w:val="en-GB"/>
        </w:rPr>
        <w:t>each week, which will form the exam programme. The primary sources and most of the reading materials will be almost exclusively in English</w:t>
      </w:r>
      <w:r w:rsidR="00306691" w:rsidRPr="002A4D39">
        <w:rPr>
          <w:lang w:val="en-GB"/>
        </w:rPr>
        <w:t>.</w:t>
      </w:r>
    </w:p>
    <w:p w14:paraId="1009065B" w14:textId="07BC16B5" w:rsidR="00306691" w:rsidRPr="002A4D39" w:rsidRDefault="009467B3" w:rsidP="00306691">
      <w:pPr>
        <w:pStyle w:val="Testo1"/>
        <w:rPr>
          <w:spacing w:val="-5"/>
          <w:szCs w:val="18"/>
          <w:lang w:val="en-GB"/>
        </w:rPr>
      </w:pPr>
      <w:r w:rsidRPr="002A4D39">
        <w:rPr>
          <w:lang w:val="en-GB"/>
        </w:rPr>
        <w:t xml:space="preserve">For students who have attended the entire second module, the exam will focus on the lecture notes and on the material </w:t>
      </w:r>
      <w:r w:rsidR="007B5453" w:rsidRPr="002A4D39">
        <w:rPr>
          <w:lang w:val="en-GB"/>
        </w:rPr>
        <w:t>specified</w:t>
      </w:r>
      <w:r w:rsidRPr="002A4D39">
        <w:rPr>
          <w:lang w:val="en-GB"/>
        </w:rPr>
        <w:t xml:space="preserve"> above or (at the student's choice) on the lecture notes and the textbook</w:t>
      </w:r>
      <w:r w:rsidR="00306691" w:rsidRPr="002A4D39">
        <w:rPr>
          <w:lang w:val="en-GB"/>
        </w:rPr>
        <w:t>:</w:t>
      </w:r>
      <w:r w:rsidR="00306691" w:rsidRPr="002A4D39">
        <w:rPr>
          <w:spacing w:val="-5"/>
          <w:lang w:val="en-GB"/>
        </w:rPr>
        <w:t xml:space="preserve"> </w:t>
      </w:r>
      <w:r w:rsidR="00306691" w:rsidRPr="002A4D39">
        <w:rPr>
          <w:smallCaps/>
          <w:spacing w:val="-5"/>
          <w:lang w:val="en-GB"/>
        </w:rPr>
        <w:t>David Collins</w:t>
      </w:r>
      <w:r w:rsidR="00306691" w:rsidRPr="002A4D39">
        <w:rPr>
          <w:spacing w:val="-5"/>
          <w:lang w:val="en-GB"/>
        </w:rPr>
        <w:t xml:space="preserve">, </w:t>
      </w:r>
      <w:r w:rsidR="00306691" w:rsidRPr="002A4D39">
        <w:rPr>
          <w:i/>
          <w:spacing w:val="-5"/>
          <w:sz w:val="16"/>
          <w:szCs w:val="16"/>
          <w:lang w:val="en-GB"/>
        </w:rPr>
        <w:t>An Introduction to International Investment Law</w:t>
      </w:r>
      <w:r w:rsidR="00306691" w:rsidRPr="002A4D39">
        <w:rPr>
          <w:spacing w:val="-5"/>
          <w:sz w:val="16"/>
          <w:szCs w:val="16"/>
          <w:lang w:val="en-GB"/>
        </w:rPr>
        <w:t xml:space="preserve">, </w:t>
      </w:r>
      <w:r w:rsidR="00306691" w:rsidRPr="002A4D39">
        <w:rPr>
          <w:spacing w:val="-5"/>
          <w:szCs w:val="18"/>
          <w:lang w:val="en-GB"/>
        </w:rPr>
        <w:t>Cambridge University Press, 2016.</w:t>
      </w:r>
    </w:p>
    <w:p w14:paraId="45459CBC" w14:textId="6D5316E3" w:rsidR="00306691" w:rsidRPr="002A4D39" w:rsidRDefault="009467B3" w:rsidP="00306691">
      <w:pPr>
        <w:pStyle w:val="Testo1"/>
        <w:rPr>
          <w:spacing w:val="-5"/>
          <w:szCs w:val="18"/>
          <w:lang w:val="en-GB"/>
        </w:rPr>
      </w:pPr>
      <w:r w:rsidRPr="002A4D39">
        <w:rPr>
          <w:spacing w:val="-5"/>
          <w:szCs w:val="18"/>
        </w:rPr>
        <w:lastRenderedPageBreak/>
        <w:t>A brief compendium in Italian on the subject is</w:t>
      </w:r>
      <w:r w:rsidR="00306691" w:rsidRPr="002A4D39">
        <w:rPr>
          <w:spacing w:val="-5"/>
          <w:szCs w:val="18"/>
        </w:rPr>
        <w:t xml:space="preserve">: </w:t>
      </w:r>
      <w:r w:rsidR="00306691" w:rsidRPr="002A4D39">
        <w:rPr>
          <w:smallCaps/>
          <w:spacing w:val="-5"/>
          <w:szCs w:val="18"/>
        </w:rPr>
        <w:t>Mario Cera e Simona Di Valentin</w:t>
      </w:r>
      <w:r w:rsidR="00306691" w:rsidRPr="002A4D39">
        <w:rPr>
          <w:spacing w:val="-5"/>
          <w:szCs w:val="18"/>
        </w:rPr>
        <w:t xml:space="preserve">, </w:t>
      </w:r>
      <w:r w:rsidR="00306691" w:rsidRPr="002A4D39">
        <w:rPr>
          <w:i/>
          <w:spacing w:val="-5"/>
          <w:szCs w:val="18"/>
        </w:rPr>
        <w:t>Il diritto degli investimenti</w:t>
      </w:r>
      <w:r w:rsidR="00306691" w:rsidRPr="002A4D39">
        <w:rPr>
          <w:spacing w:val="-5"/>
          <w:szCs w:val="18"/>
        </w:rPr>
        <w:t xml:space="preserve">, Il Mulino, 2015. </w:t>
      </w:r>
      <w:r w:rsidRPr="002A4D39">
        <w:rPr>
          <w:spacing w:val="-5"/>
          <w:szCs w:val="18"/>
          <w:lang w:val="en-GB"/>
        </w:rPr>
        <w:t xml:space="preserve">The study of this textbook does not replace the exam materials, </w:t>
      </w:r>
      <w:r w:rsidR="007B5453" w:rsidRPr="002A4D39">
        <w:rPr>
          <w:spacing w:val="-5"/>
          <w:szCs w:val="18"/>
          <w:lang w:val="en-GB"/>
        </w:rPr>
        <w:t>however</w:t>
      </w:r>
      <w:r w:rsidRPr="002A4D39">
        <w:rPr>
          <w:spacing w:val="-5"/>
          <w:szCs w:val="18"/>
          <w:lang w:val="en-GB"/>
        </w:rPr>
        <w:t xml:space="preserve"> this textbook is recommended for those who want to approach the subject gradually, using an introductory textbook in Italian</w:t>
      </w:r>
      <w:r w:rsidR="00306691" w:rsidRPr="002A4D39">
        <w:rPr>
          <w:spacing w:val="-5"/>
          <w:szCs w:val="18"/>
          <w:lang w:val="en-GB"/>
        </w:rPr>
        <w:t>.</w:t>
      </w:r>
    </w:p>
    <w:p w14:paraId="1A9AC3AC" w14:textId="41FF2401" w:rsidR="00306691" w:rsidRPr="002A4D39" w:rsidRDefault="00814D75" w:rsidP="00306691">
      <w:pPr>
        <w:spacing w:before="240" w:after="120" w:line="220" w:lineRule="exact"/>
        <w:rPr>
          <w:b/>
          <w:i/>
          <w:sz w:val="18"/>
          <w:lang w:val="en-GB"/>
        </w:rPr>
      </w:pPr>
      <w:bookmarkStart w:id="3" w:name="_Hlk76557191"/>
      <w:r w:rsidRPr="002A4D39">
        <w:rPr>
          <w:b/>
          <w:i/>
          <w:sz w:val="18"/>
          <w:lang w:val="en-US"/>
        </w:rPr>
        <w:t>TEACHING METHOD</w:t>
      </w:r>
      <w:bookmarkEnd w:id="3"/>
    </w:p>
    <w:p w14:paraId="3E515C20" w14:textId="5E74F180" w:rsidR="00306691" w:rsidRPr="002A4D39" w:rsidRDefault="009467B3" w:rsidP="00306691">
      <w:pPr>
        <w:pStyle w:val="Testo2"/>
        <w:rPr>
          <w:lang w:val="en-GB"/>
        </w:rPr>
      </w:pPr>
      <w:r w:rsidRPr="002A4D39">
        <w:rPr>
          <w:lang w:val="en-GB"/>
        </w:rPr>
        <w:t xml:space="preserve">Lectures including discussion of practical cases under the guidance of the </w:t>
      </w:r>
      <w:r w:rsidR="005D47E0" w:rsidRPr="002A4D39">
        <w:rPr>
          <w:lang w:val="en-GB"/>
        </w:rPr>
        <w:t>lecturer</w:t>
      </w:r>
      <w:r w:rsidRPr="002A4D39">
        <w:rPr>
          <w:lang w:val="en-GB"/>
        </w:rPr>
        <w:t>. In particular, the course will analyse the sources of international law relating to the protection of foreign investments and investment arbitration. The materials examined will be mainly in English</w:t>
      </w:r>
      <w:r w:rsidR="00306691" w:rsidRPr="002A4D39">
        <w:rPr>
          <w:lang w:val="en-GB"/>
        </w:rPr>
        <w:t>.</w:t>
      </w:r>
    </w:p>
    <w:p w14:paraId="52480BC5" w14:textId="59C04E87" w:rsidR="00306691" w:rsidRPr="002A4D39" w:rsidRDefault="00814D75" w:rsidP="00306691">
      <w:pPr>
        <w:spacing w:before="240" w:after="120" w:line="220" w:lineRule="exact"/>
        <w:rPr>
          <w:b/>
          <w:i/>
          <w:sz w:val="18"/>
          <w:lang w:val="en-GB"/>
        </w:rPr>
      </w:pPr>
      <w:bookmarkStart w:id="4" w:name="_Hlk76557213"/>
      <w:r w:rsidRPr="002A4D39">
        <w:rPr>
          <w:b/>
          <w:i/>
          <w:sz w:val="18"/>
          <w:lang w:val="en-US"/>
        </w:rPr>
        <w:t>ASSESSMENT METHOD AND CRITERIA</w:t>
      </w:r>
      <w:bookmarkEnd w:id="4"/>
    </w:p>
    <w:p w14:paraId="30F85DBB" w14:textId="2B9B44E1" w:rsidR="00306691" w:rsidRPr="002A4D39" w:rsidRDefault="00CC4E7F" w:rsidP="00306691">
      <w:pPr>
        <w:pStyle w:val="Testo2"/>
        <w:rPr>
          <w:lang w:val="en-GB"/>
        </w:rPr>
      </w:pPr>
      <w:r w:rsidRPr="002A4D39">
        <w:rPr>
          <w:lang w:val="en-GB"/>
        </w:rPr>
        <w:t xml:space="preserve">Oral exams on the fundamental legal </w:t>
      </w:r>
      <w:r w:rsidR="005D47E0" w:rsidRPr="002A4D39">
        <w:rPr>
          <w:lang w:val="en-GB"/>
        </w:rPr>
        <w:t>principles</w:t>
      </w:r>
      <w:r w:rsidRPr="002A4D39">
        <w:rPr>
          <w:lang w:val="en-GB"/>
        </w:rPr>
        <w:t xml:space="preserve"> and the various legal </w:t>
      </w:r>
      <w:r w:rsidR="005D47E0" w:rsidRPr="002A4D39">
        <w:rPr>
          <w:lang w:val="en-GB"/>
        </w:rPr>
        <w:t>structures</w:t>
      </w:r>
      <w:r w:rsidRPr="002A4D39">
        <w:rPr>
          <w:lang w:val="en-GB"/>
        </w:rPr>
        <w:t xml:space="preserve"> applicable to foreign investments. The exam will assess the complete</w:t>
      </w:r>
      <w:r w:rsidR="006F564E" w:rsidRPr="002A4D39">
        <w:rPr>
          <w:lang w:val="en-GB"/>
        </w:rPr>
        <w:t>ness of the</w:t>
      </w:r>
      <w:r w:rsidRPr="002A4D39">
        <w:rPr>
          <w:lang w:val="en-GB"/>
        </w:rPr>
        <w:t xml:space="preserve"> analysis and the correctness of students’ answers; </w:t>
      </w:r>
      <w:r w:rsidR="006F564E" w:rsidRPr="002A4D39">
        <w:rPr>
          <w:lang w:val="en-GB"/>
        </w:rPr>
        <w:t xml:space="preserve">their </w:t>
      </w:r>
      <w:r w:rsidRPr="002A4D39">
        <w:rPr>
          <w:lang w:val="en-GB"/>
        </w:rPr>
        <w:t xml:space="preserve">critical evaluation and legal argumentation skills; the ability to accurately indicate regulatory and jurisprudential sources; the ability to contextualise the topics covered and </w:t>
      </w:r>
      <w:r w:rsidR="00637532" w:rsidRPr="002A4D39">
        <w:rPr>
          <w:lang w:val="en-GB"/>
        </w:rPr>
        <w:t>connect them</w:t>
      </w:r>
      <w:r w:rsidRPr="002A4D39">
        <w:rPr>
          <w:lang w:val="en-GB"/>
        </w:rPr>
        <w:t xml:space="preserve">; </w:t>
      </w:r>
      <w:r w:rsidR="00637532" w:rsidRPr="002A4D39">
        <w:rPr>
          <w:lang w:val="en-GB"/>
        </w:rPr>
        <w:t xml:space="preserve">presentation </w:t>
      </w:r>
      <w:r w:rsidRPr="002A4D39">
        <w:rPr>
          <w:lang w:val="en-GB"/>
        </w:rPr>
        <w:t>accuracy and appropriate</w:t>
      </w:r>
      <w:r w:rsidR="00637532" w:rsidRPr="002A4D39">
        <w:rPr>
          <w:lang w:val="en-GB"/>
        </w:rPr>
        <w:t xml:space="preserve"> use o</w:t>
      </w:r>
      <w:r w:rsidRPr="002A4D39">
        <w:rPr>
          <w:lang w:val="en-GB"/>
        </w:rPr>
        <w:t>f legal terminology</w:t>
      </w:r>
      <w:r w:rsidR="00306691" w:rsidRPr="002A4D39">
        <w:rPr>
          <w:lang w:val="en-GB"/>
        </w:rPr>
        <w:t>.</w:t>
      </w:r>
    </w:p>
    <w:p w14:paraId="4330AE9E" w14:textId="3A200263" w:rsidR="00306691" w:rsidRPr="002A4D39" w:rsidRDefault="00133CA5" w:rsidP="00306691">
      <w:pPr>
        <w:pStyle w:val="Testo2"/>
        <w:rPr>
          <w:lang w:val="en-GB"/>
        </w:rPr>
      </w:pPr>
      <w:r w:rsidRPr="002A4D39">
        <w:rPr>
          <w:lang w:val="en-GB"/>
        </w:rPr>
        <w:t xml:space="preserve">According to the criteria mentioned above, excellent and good marks will be awarded to students who demonstrate excellent or, respectively, good skills in all the </w:t>
      </w:r>
      <w:r w:rsidR="005D47E0" w:rsidRPr="002A4D39">
        <w:rPr>
          <w:lang w:val="en-GB"/>
        </w:rPr>
        <w:t>spheres</w:t>
      </w:r>
      <w:r w:rsidRPr="002A4D39">
        <w:rPr>
          <w:lang w:val="en-GB"/>
        </w:rPr>
        <w:t xml:space="preserve"> specified above</w:t>
      </w:r>
      <w:r w:rsidR="00306691" w:rsidRPr="002A4D39">
        <w:rPr>
          <w:lang w:val="en-GB"/>
        </w:rPr>
        <w:t>.</w:t>
      </w:r>
    </w:p>
    <w:p w14:paraId="3DA7BB84" w14:textId="0D0AAB9A" w:rsidR="00306691" w:rsidRPr="002A4D39" w:rsidRDefault="005D47E0" w:rsidP="00306691">
      <w:pPr>
        <w:pStyle w:val="Testo2"/>
        <w:rPr>
          <w:lang w:val="en-GB"/>
        </w:rPr>
      </w:pPr>
      <w:r w:rsidRPr="002A4D39">
        <w:rPr>
          <w:lang w:val="en-GB"/>
        </w:rPr>
        <w:t>Quite good marks</w:t>
      </w:r>
      <w:r w:rsidR="00133CA5" w:rsidRPr="002A4D39">
        <w:rPr>
          <w:lang w:val="en-GB"/>
        </w:rPr>
        <w:t xml:space="preserve"> will be awarded to students who demonstrate knowledge of the programme contents and of the reference sources without relevant gaps, fair ability to argue, contextualise and connect topics, and adequate use of technical-juridical language</w:t>
      </w:r>
      <w:r w:rsidR="00306691" w:rsidRPr="002A4D39">
        <w:rPr>
          <w:lang w:val="en-GB"/>
        </w:rPr>
        <w:t>.</w:t>
      </w:r>
    </w:p>
    <w:p w14:paraId="66D181CE" w14:textId="09A19102" w:rsidR="00306691" w:rsidRPr="002A4D39" w:rsidRDefault="009742F9" w:rsidP="00306691">
      <w:pPr>
        <w:pStyle w:val="Testo2"/>
        <w:rPr>
          <w:lang w:val="en-GB"/>
        </w:rPr>
      </w:pPr>
      <w:r w:rsidRPr="002A4D39">
        <w:rPr>
          <w:lang w:val="en-GB"/>
        </w:rPr>
        <w:t xml:space="preserve">Sufficient </w:t>
      </w:r>
      <w:r w:rsidR="005D47E0" w:rsidRPr="002A4D39">
        <w:rPr>
          <w:lang w:val="en-GB"/>
        </w:rPr>
        <w:t>marks</w:t>
      </w:r>
      <w:r w:rsidRPr="002A4D39">
        <w:rPr>
          <w:lang w:val="en-GB"/>
        </w:rPr>
        <w:t xml:space="preserve"> will be awarded to students who demonstrate only basic knowledge and training gaps on non-fundamental parts of the programme, a sufficient ability to orient </w:t>
      </w:r>
      <w:r w:rsidR="00BC3920" w:rsidRPr="002A4D39">
        <w:rPr>
          <w:lang w:val="en-GB"/>
        </w:rPr>
        <w:t>them</w:t>
      </w:r>
      <w:r w:rsidRPr="002A4D39">
        <w:rPr>
          <w:lang w:val="en-GB"/>
        </w:rPr>
        <w:t xml:space="preserve">selves between the various topics and to make connections, as well as the use of </w:t>
      </w:r>
      <w:r w:rsidR="00BC3920" w:rsidRPr="002A4D39">
        <w:rPr>
          <w:lang w:val="en-GB"/>
        </w:rPr>
        <w:t xml:space="preserve">only partially inaccurate </w:t>
      </w:r>
      <w:r w:rsidRPr="002A4D39">
        <w:rPr>
          <w:lang w:val="en-GB"/>
        </w:rPr>
        <w:t>technical-legal language</w:t>
      </w:r>
      <w:r w:rsidR="00306691" w:rsidRPr="002A4D39">
        <w:rPr>
          <w:lang w:val="en-GB"/>
        </w:rPr>
        <w:t>.</w:t>
      </w:r>
    </w:p>
    <w:p w14:paraId="0E6DA749" w14:textId="7248734D" w:rsidR="00306691" w:rsidRPr="002A4D39" w:rsidRDefault="00BC3920" w:rsidP="00306691">
      <w:pPr>
        <w:pStyle w:val="Testo2"/>
        <w:rPr>
          <w:lang w:val="en-GB"/>
        </w:rPr>
      </w:pPr>
      <w:r w:rsidRPr="002A4D39">
        <w:rPr>
          <w:lang w:val="en-GB"/>
        </w:rPr>
        <w:t>The exam will not be passed in case of knowledge gaps on fundamental parts of the programme, of significant difficulties of contextualisation and orientation concerning the subject, as well as of highly inappropriate use of technical-legal language</w:t>
      </w:r>
      <w:r w:rsidR="00306691" w:rsidRPr="002A4D39">
        <w:rPr>
          <w:lang w:val="en-GB"/>
        </w:rPr>
        <w:t>.</w:t>
      </w:r>
    </w:p>
    <w:p w14:paraId="1FB76121" w14:textId="1B08EED3" w:rsidR="00306691" w:rsidRPr="002A4D39" w:rsidRDefault="00814D75" w:rsidP="00306691">
      <w:pPr>
        <w:spacing w:before="240" w:after="120"/>
        <w:rPr>
          <w:b/>
          <w:i/>
          <w:sz w:val="18"/>
          <w:lang w:val="en-GB"/>
        </w:rPr>
      </w:pPr>
      <w:bookmarkStart w:id="5" w:name="_Hlk76557228"/>
      <w:r w:rsidRPr="002A4D39">
        <w:rPr>
          <w:b/>
          <w:i/>
          <w:sz w:val="18"/>
          <w:lang w:val="en-US"/>
        </w:rPr>
        <w:t>NOTES AND PREREQUISITES</w:t>
      </w:r>
      <w:bookmarkEnd w:id="5"/>
    </w:p>
    <w:p w14:paraId="5915FF03" w14:textId="1B09AB45" w:rsidR="00306691" w:rsidRPr="002A4D39" w:rsidRDefault="00306691" w:rsidP="00306691">
      <w:pPr>
        <w:pStyle w:val="Testo2"/>
        <w:rPr>
          <w:lang w:val="en-GB"/>
        </w:rPr>
      </w:pPr>
      <w:r w:rsidRPr="002A4D39">
        <w:rPr>
          <w:i/>
          <w:lang w:val="en-GB"/>
        </w:rPr>
        <w:t>Not</w:t>
      </w:r>
      <w:r w:rsidR="00BC3920" w:rsidRPr="002A4D39">
        <w:rPr>
          <w:i/>
          <w:lang w:val="en-GB"/>
        </w:rPr>
        <w:t>e</w:t>
      </w:r>
      <w:r w:rsidRPr="002A4D39">
        <w:rPr>
          <w:lang w:val="en-GB"/>
        </w:rPr>
        <w:t xml:space="preserve">: </w:t>
      </w:r>
      <w:r w:rsidR="00BC3920" w:rsidRPr="002A4D39">
        <w:rPr>
          <w:lang w:val="en-GB"/>
        </w:rPr>
        <w:t xml:space="preserve">The course is divided into two modules. The exam for the second module of the course must be taken with </w:t>
      </w:r>
      <w:r w:rsidR="005D47E0" w:rsidRPr="002A4D39">
        <w:rPr>
          <w:lang w:val="en-GB"/>
        </w:rPr>
        <w:t>P</w:t>
      </w:r>
      <w:r w:rsidR="00BC3920" w:rsidRPr="002A4D39">
        <w:rPr>
          <w:lang w:val="en-GB"/>
        </w:rPr>
        <w:t>rof. Fontanelli on the dates of the official exam sessions indicated in the notices on the lecturer page and on the Blackboard course page, with registration via i-Catt</w:t>
      </w:r>
      <w:r w:rsidRPr="002A4D39">
        <w:rPr>
          <w:lang w:val="en-GB"/>
        </w:rPr>
        <w:t>.</w:t>
      </w:r>
    </w:p>
    <w:p w14:paraId="3BE4EFA1" w14:textId="61C78F0A" w:rsidR="00306691" w:rsidRPr="002A4D39" w:rsidRDefault="003C09DF" w:rsidP="00306691">
      <w:pPr>
        <w:pStyle w:val="Testo2"/>
        <w:rPr>
          <w:lang w:val="en-GB"/>
        </w:rPr>
      </w:pPr>
      <w:r w:rsidRPr="002A4D39">
        <w:rPr>
          <w:lang w:val="en-GB"/>
        </w:rPr>
        <w:t xml:space="preserve">There will be a single mark awarded to students once they have passed the exams for both modules of the Course, subject to formal registration on one of the exam dates with </w:t>
      </w:r>
      <w:r w:rsidR="005D47E0" w:rsidRPr="002A4D39">
        <w:rPr>
          <w:lang w:val="en-GB"/>
        </w:rPr>
        <w:t>P</w:t>
      </w:r>
      <w:r w:rsidRPr="002A4D39">
        <w:rPr>
          <w:lang w:val="en-GB"/>
        </w:rPr>
        <w:t xml:space="preserve">rof. Fontanelli. It is not possible to take the exam for the two modules </w:t>
      </w:r>
      <w:r w:rsidR="005D47E0" w:rsidRPr="002A4D39">
        <w:rPr>
          <w:lang w:val="en-GB"/>
        </w:rPr>
        <w:t>on</w:t>
      </w:r>
      <w:r w:rsidRPr="002A4D39">
        <w:rPr>
          <w:lang w:val="en-GB"/>
        </w:rPr>
        <w:t xml:space="preserve"> a single </w:t>
      </w:r>
      <w:r w:rsidR="005D47E0" w:rsidRPr="002A4D39">
        <w:rPr>
          <w:lang w:val="en-GB"/>
        </w:rPr>
        <w:t>date</w:t>
      </w:r>
      <w:r w:rsidRPr="002A4D39">
        <w:rPr>
          <w:lang w:val="en-GB"/>
        </w:rPr>
        <w:t xml:space="preserve"> with a single </w:t>
      </w:r>
      <w:r w:rsidR="005D47E0" w:rsidRPr="002A4D39">
        <w:rPr>
          <w:lang w:val="en-GB"/>
        </w:rPr>
        <w:t>lecturer</w:t>
      </w:r>
      <w:r w:rsidRPr="002A4D39">
        <w:rPr>
          <w:lang w:val="en-GB"/>
        </w:rPr>
        <w:t xml:space="preserve">. The second module exam can be taken before the first module exam; also in </w:t>
      </w:r>
      <w:r w:rsidRPr="002A4D39">
        <w:rPr>
          <w:lang w:val="en-GB"/>
        </w:rPr>
        <w:lastRenderedPageBreak/>
        <w:t xml:space="preserve">this case, however, the mark must be </w:t>
      </w:r>
      <w:r w:rsidR="005D47E0" w:rsidRPr="002A4D39">
        <w:rPr>
          <w:lang w:val="en-GB"/>
        </w:rPr>
        <w:t>registered</w:t>
      </w:r>
      <w:r w:rsidRPr="002A4D39">
        <w:rPr>
          <w:lang w:val="en-GB"/>
        </w:rPr>
        <w:t xml:space="preserve"> on one of </w:t>
      </w:r>
      <w:r w:rsidR="005D47E0" w:rsidRPr="002A4D39">
        <w:rPr>
          <w:lang w:val="en-GB"/>
        </w:rPr>
        <w:t xml:space="preserve">Prof. Fontanelli’s </w:t>
      </w:r>
      <w:r w:rsidRPr="002A4D39">
        <w:rPr>
          <w:lang w:val="en-GB"/>
        </w:rPr>
        <w:t xml:space="preserve">exam dates, after formally registering to the exam session.  </w:t>
      </w:r>
    </w:p>
    <w:p w14:paraId="58C9CFA6" w14:textId="1546C380" w:rsidR="00306691" w:rsidRPr="002A4D39" w:rsidRDefault="003C09DF" w:rsidP="00306691">
      <w:pPr>
        <w:pStyle w:val="Testo2"/>
        <w:rPr>
          <w:lang w:val="en-GB"/>
        </w:rPr>
      </w:pPr>
      <w:r w:rsidRPr="002A4D39">
        <w:rPr>
          <w:lang w:val="en-GB"/>
        </w:rPr>
        <w:t>Due to the teaching method used, lecture attendance is strongly recommended, as the program</w:t>
      </w:r>
      <w:r w:rsidR="006F564E" w:rsidRPr="002A4D39">
        <w:rPr>
          <w:lang w:val="en-GB"/>
        </w:rPr>
        <w:t>me</w:t>
      </w:r>
      <w:r w:rsidRPr="002A4D39">
        <w:rPr>
          <w:lang w:val="en-GB"/>
        </w:rPr>
        <w:t xml:space="preserve"> will be covered </w:t>
      </w:r>
      <w:r w:rsidR="00940AD6" w:rsidRPr="002A4D39">
        <w:rPr>
          <w:lang w:val="en-GB"/>
        </w:rPr>
        <w:t xml:space="preserve">during </w:t>
      </w:r>
      <w:r w:rsidRPr="002A4D39">
        <w:rPr>
          <w:lang w:val="en-GB"/>
        </w:rPr>
        <w:t>frontal lessons based not so much on the textbooks included in the reading list as on the guided examination of materials that are difficult to find and consult. I</w:t>
      </w:r>
      <w:r w:rsidR="00940AD6" w:rsidRPr="002A4D39">
        <w:rPr>
          <w:lang w:val="en-GB"/>
        </w:rPr>
        <w:t>f course attendance is not possible</w:t>
      </w:r>
      <w:r w:rsidRPr="002A4D39">
        <w:rPr>
          <w:lang w:val="en-GB"/>
        </w:rPr>
        <w:t xml:space="preserve">, the reading materials provided require </w:t>
      </w:r>
      <w:r w:rsidR="00940AD6" w:rsidRPr="002A4D39">
        <w:rPr>
          <w:lang w:val="en-GB"/>
        </w:rPr>
        <w:t xml:space="preserve">familiarity with the subject </w:t>
      </w:r>
      <w:r w:rsidRPr="002A4D39">
        <w:rPr>
          <w:lang w:val="en-GB"/>
        </w:rPr>
        <w:t>for a correct understanding</w:t>
      </w:r>
      <w:r w:rsidR="006F564E" w:rsidRPr="002A4D39">
        <w:rPr>
          <w:lang w:val="en-GB"/>
        </w:rPr>
        <w:t>. The subject</w:t>
      </w:r>
      <w:r w:rsidRPr="002A4D39">
        <w:rPr>
          <w:lang w:val="en-GB"/>
        </w:rPr>
        <w:t xml:space="preserve"> is fully covered in the volume by Collins indicated above</w:t>
      </w:r>
      <w:r w:rsidR="00306691" w:rsidRPr="002A4D39">
        <w:rPr>
          <w:lang w:val="en-GB"/>
        </w:rPr>
        <w:t xml:space="preserve">. </w:t>
      </w:r>
      <w:r w:rsidR="00940AD6" w:rsidRPr="002A4D39">
        <w:rPr>
          <w:lang w:val="en-GB"/>
        </w:rPr>
        <w:t>C</w:t>
      </w:r>
      <w:r w:rsidR="005D47E0" w:rsidRPr="002A4D39">
        <w:rPr>
          <w:lang w:val="en-GB"/>
        </w:rPr>
        <w:t xml:space="preserve">ourse </w:t>
      </w:r>
      <w:r w:rsidR="00940AD6" w:rsidRPr="002A4D39">
        <w:rPr>
          <w:lang w:val="en-GB"/>
        </w:rPr>
        <w:t xml:space="preserve">holders and collaborators are available to provide any clarifications for non-attending students. </w:t>
      </w:r>
    </w:p>
    <w:p w14:paraId="512FFD2D" w14:textId="20CFDF33" w:rsidR="00306691" w:rsidRPr="002A4D39" w:rsidRDefault="00940AD6" w:rsidP="00306691">
      <w:pPr>
        <w:pStyle w:val="Testo2"/>
        <w:spacing w:before="120" w:after="120"/>
        <w:rPr>
          <w:lang w:val="en-GB"/>
        </w:rPr>
      </w:pPr>
      <w:r w:rsidRPr="002A4D39">
        <w:rPr>
          <w:lang w:val="en-GB"/>
        </w:rPr>
        <w:t xml:space="preserve">It is strongly recommended to approach the study of the subject only after passing a course in public international law. Most of the materials consulted in class will be in English, therefore (attending or non-attending) students must </w:t>
      </w:r>
      <w:r w:rsidR="006F564E" w:rsidRPr="002A4D39">
        <w:rPr>
          <w:lang w:val="en-GB"/>
        </w:rPr>
        <w:t xml:space="preserve">be able to </w:t>
      </w:r>
      <w:r w:rsidRPr="002A4D39">
        <w:rPr>
          <w:lang w:val="en-GB"/>
        </w:rPr>
        <w:t>adequate</w:t>
      </w:r>
      <w:r w:rsidR="006F564E" w:rsidRPr="002A4D39">
        <w:rPr>
          <w:lang w:val="en-GB"/>
        </w:rPr>
        <w:t>ly</w:t>
      </w:r>
      <w:r w:rsidRPr="002A4D39">
        <w:rPr>
          <w:lang w:val="en-GB"/>
        </w:rPr>
        <w:t xml:space="preserve"> understand complex texts in that language; in any case, explanations during lectures and/or clarifications outside the lessons will make up for any difficulties due to l</w:t>
      </w:r>
      <w:r w:rsidR="00F033B7" w:rsidRPr="002A4D39">
        <w:rPr>
          <w:lang w:val="en-GB"/>
        </w:rPr>
        <w:t>a</w:t>
      </w:r>
      <w:r w:rsidRPr="002A4D39">
        <w:rPr>
          <w:lang w:val="en-GB"/>
        </w:rPr>
        <w:t xml:space="preserve">nguage </w:t>
      </w:r>
      <w:r w:rsidR="00F033B7" w:rsidRPr="002A4D39">
        <w:rPr>
          <w:lang w:val="en-GB"/>
        </w:rPr>
        <w:t>understanding</w:t>
      </w:r>
      <w:r w:rsidR="00306691" w:rsidRPr="002A4D39">
        <w:rPr>
          <w:lang w:val="en-GB"/>
        </w:rPr>
        <w:t>.</w:t>
      </w:r>
    </w:p>
    <w:p w14:paraId="50ABD0B7" w14:textId="797A3733" w:rsidR="00306691" w:rsidRPr="002A4D39" w:rsidRDefault="00F033B7" w:rsidP="00306691">
      <w:pPr>
        <w:pStyle w:val="Testo2"/>
        <w:rPr>
          <w:lang w:val="en-GB"/>
        </w:rPr>
      </w:pPr>
      <w:r w:rsidRPr="002A4D39">
        <w:rPr>
          <w:lang w:val="en-GB"/>
        </w:rPr>
        <w:t>It is not possible to prepare a dissertation on this subject without being able to understand complex legal texts in English</w:t>
      </w:r>
      <w:r w:rsidR="00306691" w:rsidRPr="002A4D39">
        <w:rPr>
          <w:lang w:val="en-GB"/>
        </w:rPr>
        <w:t xml:space="preserve">. </w:t>
      </w:r>
    </w:p>
    <w:p w14:paraId="6C4FAF75" w14:textId="077EE69C" w:rsidR="00306691" w:rsidRPr="002A4D39" w:rsidRDefault="00306691" w:rsidP="002A4D39">
      <w:pPr>
        <w:pStyle w:val="Testo2"/>
        <w:spacing w:before="120"/>
        <w:rPr>
          <w:noProof/>
          <w:lang w:val="en-GB"/>
        </w:rPr>
      </w:pPr>
      <w:r w:rsidRPr="002A4D39">
        <w:rPr>
          <w:noProof/>
          <w:lang w:val="en-GB"/>
        </w:rPr>
        <w:t>Further information can be found on the lecturer's webpage at https://docenti.unicatt.it/ppd2/it/docenti/81187/ilaria-espa/didattica or on the Faculty notice board.</w:t>
      </w:r>
    </w:p>
    <w:sectPr w:rsidR="00306691" w:rsidRPr="002A4D39" w:rsidSect="00CB3A52">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vP4E77">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D207AC0"/>
    <w:multiLevelType w:val="hybridMultilevel"/>
    <w:tmpl w:val="17E8681E"/>
    <w:lvl w:ilvl="0" w:tplc="FDB848BE">
      <w:start w:val="5"/>
      <w:numFmt w:val="decimal"/>
      <w:lvlText w:val="%1."/>
      <w:lvlJc w:val="left"/>
      <w:pPr>
        <w:ind w:left="720" w:hanging="360"/>
      </w:pPr>
      <w:rPr>
        <w:rFonts w:ascii="AdvP4E77" w:hAnsi="AdvP4E77" w:cs="AdvP4E77"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743FFD"/>
    <w:multiLevelType w:val="hybridMultilevel"/>
    <w:tmpl w:val="5ACE029C"/>
    <w:lvl w:ilvl="0" w:tplc="5720EEA0">
      <w:numFmt w:val="bullet"/>
      <w:lvlText w:val="-"/>
      <w:lvlJc w:val="left"/>
      <w:pPr>
        <w:ind w:left="720" w:hanging="360"/>
      </w:pPr>
      <w:rPr>
        <w:rFonts w:ascii="Times New Roman" w:eastAsia="MS Mincho" w:hAnsi="Times New Roman" w:cs="Times New Roman" w:hint="default"/>
        <w:lang w:val="it-I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B95A3E"/>
    <w:multiLevelType w:val="hybridMultilevel"/>
    <w:tmpl w:val="235CEFBA"/>
    <w:lvl w:ilvl="0" w:tplc="3D1CCAD6">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8390304"/>
    <w:multiLevelType w:val="hybridMultilevel"/>
    <w:tmpl w:val="762CF108"/>
    <w:lvl w:ilvl="0" w:tplc="14A66FDA">
      <w:start w:val="1"/>
      <w:numFmt w:val="decimal"/>
      <w:lvlText w:val="%1."/>
      <w:lvlJc w:val="left"/>
      <w:pPr>
        <w:ind w:left="720" w:hanging="360"/>
      </w:pPr>
      <w:rPr>
        <w:rFonts w:ascii="AdvP4E77" w:hAnsi="AdvP4E77" w:cs="AdvP4E77"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66866047">
    <w:abstractNumId w:val="0"/>
  </w:num>
  <w:num w:numId="2" w16cid:durableId="6254270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4953469">
    <w:abstractNumId w:val="3"/>
  </w:num>
  <w:num w:numId="4" w16cid:durableId="1965429100">
    <w:abstractNumId w:val="4"/>
  </w:num>
  <w:num w:numId="5" w16cid:durableId="1907639701">
    <w:abstractNumId w:val="1"/>
  </w:num>
  <w:num w:numId="6" w16cid:durableId="15023490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418"/>
    <w:rsid w:val="00016F11"/>
    <w:rsid w:val="00021A50"/>
    <w:rsid w:val="0002265F"/>
    <w:rsid w:val="000259EE"/>
    <w:rsid w:val="00041686"/>
    <w:rsid w:val="000472D1"/>
    <w:rsid w:val="00057E9A"/>
    <w:rsid w:val="000637F9"/>
    <w:rsid w:val="00070ACD"/>
    <w:rsid w:val="00080568"/>
    <w:rsid w:val="00091DED"/>
    <w:rsid w:val="000A3AD4"/>
    <w:rsid w:val="000B5531"/>
    <w:rsid w:val="000D39C7"/>
    <w:rsid w:val="001058B7"/>
    <w:rsid w:val="00105D7C"/>
    <w:rsid w:val="00133CA5"/>
    <w:rsid w:val="001344FD"/>
    <w:rsid w:val="00142EB6"/>
    <w:rsid w:val="001433DC"/>
    <w:rsid w:val="00152B27"/>
    <w:rsid w:val="00161B92"/>
    <w:rsid w:val="00165BE2"/>
    <w:rsid w:val="001A594B"/>
    <w:rsid w:val="002231E3"/>
    <w:rsid w:val="00223F98"/>
    <w:rsid w:val="00224630"/>
    <w:rsid w:val="00241BCB"/>
    <w:rsid w:val="002A4D39"/>
    <w:rsid w:val="002C543E"/>
    <w:rsid w:val="00306691"/>
    <w:rsid w:val="003276FB"/>
    <w:rsid w:val="0035235F"/>
    <w:rsid w:val="003A0653"/>
    <w:rsid w:val="003A2D7F"/>
    <w:rsid w:val="003C09DF"/>
    <w:rsid w:val="00401A96"/>
    <w:rsid w:val="00414217"/>
    <w:rsid w:val="004145EE"/>
    <w:rsid w:val="00421AEB"/>
    <w:rsid w:val="004350C7"/>
    <w:rsid w:val="00442418"/>
    <w:rsid w:val="0048316A"/>
    <w:rsid w:val="00485821"/>
    <w:rsid w:val="00487E64"/>
    <w:rsid w:val="004A2AD3"/>
    <w:rsid w:val="004D5521"/>
    <w:rsid w:val="00522E38"/>
    <w:rsid w:val="0057636B"/>
    <w:rsid w:val="005A77F8"/>
    <w:rsid w:val="005D47E0"/>
    <w:rsid w:val="006225CA"/>
    <w:rsid w:val="00637532"/>
    <w:rsid w:val="00641B2A"/>
    <w:rsid w:val="00645CB5"/>
    <w:rsid w:val="00646C51"/>
    <w:rsid w:val="00685430"/>
    <w:rsid w:val="006E00D2"/>
    <w:rsid w:val="006E71D2"/>
    <w:rsid w:val="006F564E"/>
    <w:rsid w:val="007471C7"/>
    <w:rsid w:val="007522DD"/>
    <w:rsid w:val="0075459B"/>
    <w:rsid w:val="007B5453"/>
    <w:rsid w:val="00814D75"/>
    <w:rsid w:val="008418A2"/>
    <w:rsid w:val="00914F25"/>
    <w:rsid w:val="00920794"/>
    <w:rsid w:val="00940AD6"/>
    <w:rsid w:val="009467B3"/>
    <w:rsid w:val="00954726"/>
    <w:rsid w:val="009742F9"/>
    <w:rsid w:val="0098496D"/>
    <w:rsid w:val="009E2E0F"/>
    <w:rsid w:val="00A233FB"/>
    <w:rsid w:val="00A43D60"/>
    <w:rsid w:val="00A524DC"/>
    <w:rsid w:val="00A6162E"/>
    <w:rsid w:val="00A67832"/>
    <w:rsid w:val="00A91844"/>
    <w:rsid w:val="00B13ADA"/>
    <w:rsid w:val="00B40945"/>
    <w:rsid w:val="00B42282"/>
    <w:rsid w:val="00B51D8F"/>
    <w:rsid w:val="00B917E2"/>
    <w:rsid w:val="00B97427"/>
    <w:rsid w:val="00BC3920"/>
    <w:rsid w:val="00C07382"/>
    <w:rsid w:val="00C44DAC"/>
    <w:rsid w:val="00C71755"/>
    <w:rsid w:val="00C8135D"/>
    <w:rsid w:val="00C92EE0"/>
    <w:rsid w:val="00CB3A52"/>
    <w:rsid w:val="00CC4E7F"/>
    <w:rsid w:val="00CD4605"/>
    <w:rsid w:val="00CD734E"/>
    <w:rsid w:val="00CD7632"/>
    <w:rsid w:val="00CE6CC8"/>
    <w:rsid w:val="00CF38E9"/>
    <w:rsid w:val="00D24C40"/>
    <w:rsid w:val="00D40729"/>
    <w:rsid w:val="00D44184"/>
    <w:rsid w:val="00D513B0"/>
    <w:rsid w:val="00D541B2"/>
    <w:rsid w:val="00DB131E"/>
    <w:rsid w:val="00DD7E7A"/>
    <w:rsid w:val="00DE6B6A"/>
    <w:rsid w:val="00E35997"/>
    <w:rsid w:val="00E639DF"/>
    <w:rsid w:val="00EA046F"/>
    <w:rsid w:val="00EA3FE3"/>
    <w:rsid w:val="00EB6EAB"/>
    <w:rsid w:val="00EC393C"/>
    <w:rsid w:val="00ED42EF"/>
    <w:rsid w:val="00EE06B2"/>
    <w:rsid w:val="00EE220E"/>
    <w:rsid w:val="00F033B7"/>
    <w:rsid w:val="00F43DC3"/>
    <w:rsid w:val="00F51DDD"/>
    <w:rsid w:val="00F6761D"/>
    <w:rsid w:val="00F911C0"/>
    <w:rsid w:val="00FB202D"/>
    <w:rsid w:val="00FB7CD7"/>
    <w:rsid w:val="00FC30A3"/>
    <w:rsid w:val="00FE77B3"/>
    <w:rsid w:val="00FF51D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A3BB59"/>
  <w15:docId w15:val="{4F9ADB3C-F015-4D52-8A26-879DAB97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240" w:lineRule="exact"/>
      <w:jc w:val="both"/>
    </w:pPr>
    <w:rPr>
      <w:rFonts w:eastAsia="MS Mincho"/>
      <w:kern w:val="1"/>
      <w:szCs w:val="24"/>
      <w:lang w:eastAsia="ar-SA"/>
    </w:rPr>
  </w:style>
  <w:style w:type="paragraph" w:styleId="Titolo1">
    <w:name w:val="heading 1"/>
    <w:basedOn w:val="Intestazione1"/>
    <w:next w:val="Corpotesto"/>
    <w:qFormat/>
    <w:pPr>
      <w:numPr>
        <w:numId w:val="1"/>
      </w:numPr>
      <w:spacing w:before="480" w:after="0"/>
      <w:ind w:left="284" w:hanging="284"/>
      <w:outlineLvl w:val="0"/>
    </w:pPr>
    <w:rPr>
      <w:rFonts w:ascii="Times" w:eastAsia="Times New Roman" w:hAnsi="Times" w:cs="Times New Roman"/>
      <w:b/>
      <w:sz w:val="20"/>
      <w:szCs w:val="20"/>
    </w:rPr>
  </w:style>
  <w:style w:type="paragraph" w:styleId="Titolo2">
    <w:name w:val="heading 2"/>
    <w:basedOn w:val="Intestazione1"/>
    <w:next w:val="Corpotesto"/>
    <w:qFormat/>
    <w:pPr>
      <w:numPr>
        <w:ilvl w:val="1"/>
        <w:numId w:val="1"/>
      </w:numPr>
      <w:spacing w:after="0"/>
      <w:outlineLvl w:val="1"/>
    </w:pPr>
    <w:rPr>
      <w:rFonts w:ascii="Times" w:eastAsia="Times New Roman" w:hAnsi="Times" w:cs="Times New Roman"/>
      <w:smallCaps/>
      <w:sz w:val="18"/>
      <w:szCs w:val="20"/>
    </w:rPr>
  </w:style>
  <w:style w:type="paragraph" w:styleId="Titolo3">
    <w:name w:val="heading 3"/>
    <w:basedOn w:val="Intestazione1"/>
    <w:next w:val="Corpotesto"/>
    <w:qFormat/>
    <w:pPr>
      <w:numPr>
        <w:ilvl w:val="2"/>
        <w:numId w:val="1"/>
      </w:numPr>
      <w:outlineLvl w:val="2"/>
    </w:pPr>
    <w:rPr>
      <w:rFonts w:ascii="Times" w:eastAsia="Times New Roman" w:hAnsi="Times" w:cs="Times New Roman"/>
      <w:i/>
      <w:caps/>
      <w:sz w:val="18"/>
      <w:szCs w:val="20"/>
    </w:rPr>
  </w:style>
  <w:style w:type="paragraph" w:styleId="Titolo4">
    <w:name w:val="heading 4"/>
    <w:basedOn w:val="Normale"/>
    <w:next w:val="Normale"/>
    <w:link w:val="Titolo4Carattere"/>
    <w:semiHidden/>
    <w:unhideWhenUsed/>
    <w:qFormat/>
    <w:rsid w:val="00CF38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Titolo1Carattere">
    <w:name w:val="Titolo 1 Carattere"/>
    <w:rPr>
      <w:rFonts w:ascii="Times" w:eastAsia="Times New Roman" w:hAnsi="Times" w:cs="Times New Roman"/>
      <w:b/>
      <w:sz w:val="20"/>
      <w:szCs w:val="20"/>
    </w:rPr>
  </w:style>
  <w:style w:type="character" w:customStyle="1" w:styleId="Titolo2Carattere">
    <w:name w:val="Titolo 2 Carattere"/>
    <w:rPr>
      <w:rFonts w:ascii="Times" w:eastAsia="Times New Roman" w:hAnsi="Times" w:cs="Times New Roman"/>
      <w:smallCaps/>
      <w:sz w:val="18"/>
      <w:szCs w:val="20"/>
    </w:rPr>
  </w:style>
  <w:style w:type="character" w:customStyle="1" w:styleId="Titolo3Carattere">
    <w:name w:val="Titolo 3 Carattere"/>
    <w:rPr>
      <w:rFonts w:ascii="Times" w:eastAsia="Times New Roman" w:hAnsi="Times" w:cs="Times New Roman"/>
      <w:i/>
      <w:caps/>
      <w:sz w:val="18"/>
      <w:szCs w:val="20"/>
    </w:rPr>
  </w:style>
  <w:style w:type="paragraph" w:customStyle="1" w:styleId="Intestazione1">
    <w:name w:val="Intestazione1"/>
    <w:basedOn w:val="Normale"/>
    <w:next w:val="Corpotesto"/>
    <w:pPr>
      <w:keepNext/>
      <w:spacing w:before="240" w:after="120"/>
    </w:pPr>
    <w:rPr>
      <w:rFonts w:ascii="Arial"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rPr>
  </w:style>
  <w:style w:type="paragraph" w:customStyle="1" w:styleId="Indice">
    <w:name w:val="Indice"/>
    <w:basedOn w:val="Normale"/>
    <w:pPr>
      <w:suppressLineNumbers/>
    </w:pPr>
    <w:rPr>
      <w:rFonts w:cs="Tahoma"/>
    </w:r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link w:val="Testo2Carattere"/>
    <w:pPr>
      <w:suppressAutoHyphens/>
      <w:spacing w:line="220" w:lineRule="exact"/>
      <w:ind w:firstLine="284"/>
      <w:jc w:val="both"/>
    </w:pPr>
    <w:rPr>
      <w:rFonts w:ascii="Times" w:hAnsi="Times"/>
      <w:kern w:val="1"/>
      <w:sz w:val="18"/>
      <w:lang w:eastAsia="ar-SA"/>
    </w:rPr>
  </w:style>
  <w:style w:type="character" w:customStyle="1" w:styleId="Titolo4Carattere">
    <w:name w:val="Titolo 4 Carattere"/>
    <w:basedOn w:val="Carpredefinitoparagrafo"/>
    <w:link w:val="Titolo4"/>
    <w:uiPriority w:val="9"/>
    <w:semiHidden/>
    <w:rsid w:val="00CF38E9"/>
    <w:rPr>
      <w:rFonts w:asciiTheme="majorHAnsi" w:eastAsiaTheme="majorEastAsia" w:hAnsiTheme="majorHAnsi" w:cstheme="majorBidi"/>
      <w:b/>
      <w:bCs/>
      <w:i/>
      <w:iCs/>
      <w:color w:val="4F81BD" w:themeColor="accent1"/>
      <w:kern w:val="1"/>
      <w:szCs w:val="24"/>
      <w:lang w:eastAsia="ar-SA"/>
    </w:rPr>
  </w:style>
  <w:style w:type="paragraph" w:styleId="NormaleWeb">
    <w:name w:val="Normal (Web)"/>
    <w:basedOn w:val="Normale"/>
    <w:uiPriority w:val="99"/>
    <w:semiHidden/>
    <w:unhideWhenUsed/>
    <w:rsid w:val="003276FB"/>
    <w:pPr>
      <w:suppressAutoHyphens w:val="0"/>
      <w:spacing w:before="100" w:beforeAutospacing="1" w:after="100" w:afterAutospacing="1" w:line="240" w:lineRule="auto"/>
      <w:jc w:val="left"/>
    </w:pPr>
    <w:rPr>
      <w:rFonts w:eastAsia="Times New Roman"/>
      <w:kern w:val="0"/>
      <w:sz w:val="24"/>
      <w:lang w:eastAsia="it-IT"/>
    </w:rPr>
  </w:style>
  <w:style w:type="character" w:styleId="Collegamentoipertestuale">
    <w:name w:val="Hyperlink"/>
    <w:basedOn w:val="Carpredefinitoparagrafo"/>
    <w:unhideWhenUsed/>
    <w:rsid w:val="00D44184"/>
    <w:rPr>
      <w:color w:val="0000FF" w:themeColor="hyperlink"/>
      <w:u w:val="single"/>
    </w:rPr>
  </w:style>
  <w:style w:type="character" w:customStyle="1" w:styleId="Menzionenonrisolta1">
    <w:name w:val="Menzione non risolta1"/>
    <w:basedOn w:val="Carpredefinitoparagrafo"/>
    <w:uiPriority w:val="99"/>
    <w:semiHidden/>
    <w:unhideWhenUsed/>
    <w:rsid w:val="00D44184"/>
    <w:rPr>
      <w:color w:val="605E5C"/>
      <w:shd w:val="clear" w:color="auto" w:fill="E1DFDD"/>
    </w:rPr>
  </w:style>
  <w:style w:type="paragraph" w:styleId="Testofumetto">
    <w:name w:val="Balloon Text"/>
    <w:basedOn w:val="Normale"/>
    <w:link w:val="TestofumettoCarattere"/>
    <w:uiPriority w:val="99"/>
    <w:semiHidden/>
    <w:unhideWhenUsed/>
    <w:rsid w:val="00FB202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B202D"/>
    <w:rPr>
      <w:rFonts w:ascii="Segoe UI" w:eastAsia="MS Mincho" w:hAnsi="Segoe UI" w:cs="Segoe UI"/>
      <w:kern w:val="1"/>
      <w:sz w:val="18"/>
      <w:szCs w:val="18"/>
      <w:lang w:eastAsia="ar-SA"/>
    </w:rPr>
  </w:style>
  <w:style w:type="paragraph" w:styleId="Paragrafoelenco">
    <w:name w:val="List Paragraph"/>
    <w:basedOn w:val="Normale"/>
    <w:uiPriority w:val="34"/>
    <w:qFormat/>
    <w:rsid w:val="00016F11"/>
    <w:pPr>
      <w:tabs>
        <w:tab w:val="left" w:pos="284"/>
      </w:tabs>
      <w:suppressAutoHyphens w:val="0"/>
      <w:ind w:left="720"/>
      <w:contextualSpacing/>
    </w:pPr>
    <w:rPr>
      <w:rFonts w:eastAsia="Times New Roman"/>
      <w:kern w:val="0"/>
      <w:lang w:eastAsia="it-IT"/>
    </w:rPr>
  </w:style>
  <w:style w:type="character" w:customStyle="1" w:styleId="Menzionenonrisolta2">
    <w:name w:val="Menzione non risolta2"/>
    <w:basedOn w:val="Carpredefinitoparagrafo"/>
    <w:uiPriority w:val="99"/>
    <w:semiHidden/>
    <w:unhideWhenUsed/>
    <w:rsid w:val="00E639DF"/>
    <w:rPr>
      <w:color w:val="605E5C"/>
      <w:shd w:val="clear" w:color="auto" w:fill="E1DFDD"/>
    </w:rPr>
  </w:style>
  <w:style w:type="character" w:customStyle="1" w:styleId="Testo2Carattere">
    <w:name w:val="Testo 2 Carattere"/>
    <w:link w:val="Testo2"/>
    <w:locked/>
    <w:rsid w:val="007522DD"/>
    <w:rPr>
      <w:rFonts w:ascii="Times" w:hAnsi="Times"/>
      <w:kern w:val="1"/>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7305">
      <w:bodyDiv w:val="1"/>
      <w:marLeft w:val="0"/>
      <w:marRight w:val="0"/>
      <w:marTop w:val="0"/>
      <w:marBottom w:val="0"/>
      <w:divBdr>
        <w:top w:val="none" w:sz="0" w:space="0" w:color="auto"/>
        <w:left w:val="none" w:sz="0" w:space="0" w:color="auto"/>
        <w:bottom w:val="none" w:sz="0" w:space="0" w:color="auto"/>
        <w:right w:val="none" w:sz="0" w:space="0" w:color="auto"/>
      </w:divBdr>
    </w:div>
    <w:div w:id="627900724">
      <w:bodyDiv w:val="1"/>
      <w:marLeft w:val="0"/>
      <w:marRight w:val="0"/>
      <w:marTop w:val="0"/>
      <w:marBottom w:val="0"/>
      <w:divBdr>
        <w:top w:val="none" w:sz="0" w:space="0" w:color="auto"/>
        <w:left w:val="none" w:sz="0" w:space="0" w:color="auto"/>
        <w:bottom w:val="none" w:sz="0" w:space="0" w:color="auto"/>
        <w:right w:val="none" w:sz="0" w:space="0" w:color="auto"/>
      </w:divBdr>
    </w:div>
    <w:div w:id="687372236">
      <w:bodyDiv w:val="1"/>
      <w:marLeft w:val="0"/>
      <w:marRight w:val="0"/>
      <w:marTop w:val="0"/>
      <w:marBottom w:val="0"/>
      <w:divBdr>
        <w:top w:val="none" w:sz="0" w:space="0" w:color="auto"/>
        <w:left w:val="none" w:sz="0" w:space="0" w:color="auto"/>
        <w:bottom w:val="none" w:sz="0" w:space="0" w:color="auto"/>
        <w:right w:val="none" w:sz="0" w:space="0" w:color="auto"/>
      </w:divBdr>
    </w:div>
    <w:div w:id="783111122">
      <w:bodyDiv w:val="1"/>
      <w:marLeft w:val="0"/>
      <w:marRight w:val="0"/>
      <w:marTop w:val="0"/>
      <w:marBottom w:val="0"/>
      <w:divBdr>
        <w:top w:val="none" w:sz="0" w:space="0" w:color="auto"/>
        <w:left w:val="none" w:sz="0" w:space="0" w:color="auto"/>
        <w:bottom w:val="none" w:sz="0" w:space="0" w:color="auto"/>
        <w:right w:val="none" w:sz="0" w:space="0" w:color="auto"/>
      </w:divBdr>
    </w:div>
    <w:div w:id="1016611864">
      <w:bodyDiv w:val="1"/>
      <w:marLeft w:val="0"/>
      <w:marRight w:val="0"/>
      <w:marTop w:val="0"/>
      <w:marBottom w:val="0"/>
      <w:divBdr>
        <w:top w:val="none" w:sz="0" w:space="0" w:color="auto"/>
        <w:left w:val="none" w:sz="0" w:space="0" w:color="auto"/>
        <w:bottom w:val="none" w:sz="0" w:space="0" w:color="auto"/>
        <w:right w:val="none" w:sz="0" w:space="0" w:color="auto"/>
      </w:divBdr>
    </w:div>
    <w:div w:id="1248343175">
      <w:bodyDiv w:val="1"/>
      <w:marLeft w:val="0"/>
      <w:marRight w:val="0"/>
      <w:marTop w:val="0"/>
      <w:marBottom w:val="0"/>
      <w:divBdr>
        <w:top w:val="none" w:sz="0" w:space="0" w:color="auto"/>
        <w:left w:val="none" w:sz="0" w:space="0" w:color="auto"/>
        <w:bottom w:val="none" w:sz="0" w:space="0" w:color="auto"/>
        <w:right w:val="none" w:sz="0" w:space="0" w:color="auto"/>
      </w:divBdr>
    </w:div>
    <w:div w:id="1277371554">
      <w:bodyDiv w:val="1"/>
      <w:marLeft w:val="0"/>
      <w:marRight w:val="0"/>
      <w:marTop w:val="0"/>
      <w:marBottom w:val="0"/>
      <w:divBdr>
        <w:top w:val="none" w:sz="0" w:space="0" w:color="auto"/>
        <w:left w:val="none" w:sz="0" w:space="0" w:color="auto"/>
        <w:bottom w:val="none" w:sz="0" w:space="0" w:color="auto"/>
        <w:right w:val="none" w:sz="0" w:space="0" w:color="auto"/>
      </w:divBdr>
    </w:div>
    <w:div w:id="1728796738">
      <w:bodyDiv w:val="1"/>
      <w:marLeft w:val="0"/>
      <w:marRight w:val="0"/>
      <w:marTop w:val="0"/>
      <w:marBottom w:val="0"/>
      <w:divBdr>
        <w:top w:val="none" w:sz="0" w:space="0" w:color="auto"/>
        <w:left w:val="none" w:sz="0" w:space="0" w:color="auto"/>
        <w:bottom w:val="none" w:sz="0" w:space="0" w:color="auto"/>
        <w:right w:val="none" w:sz="0" w:space="0" w:color="auto"/>
      </w:divBdr>
    </w:div>
    <w:div w:id="1746754637">
      <w:bodyDiv w:val="1"/>
      <w:marLeft w:val="0"/>
      <w:marRight w:val="0"/>
      <w:marTop w:val="0"/>
      <w:marBottom w:val="0"/>
      <w:divBdr>
        <w:top w:val="none" w:sz="0" w:space="0" w:color="auto"/>
        <w:left w:val="none" w:sz="0" w:space="0" w:color="auto"/>
        <w:bottom w:val="none" w:sz="0" w:space="0" w:color="auto"/>
        <w:right w:val="none" w:sz="0" w:space="0" w:color="auto"/>
      </w:divBdr>
    </w:div>
    <w:div w:id="211689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C24C2-1039-45E1-A0AF-DCA0ABC60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2114</Words>
  <Characters>12055</Characters>
  <Application>Microsoft Office Word</Application>
  <DocSecurity>4</DocSecurity>
  <Lines>100</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2</cp:revision>
  <cp:lastPrinted>1900-12-31T23:00:00Z</cp:lastPrinted>
  <dcterms:created xsi:type="dcterms:W3CDTF">2024-01-19T14:50:00Z</dcterms:created>
  <dcterms:modified xsi:type="dcterms:W3CDTF">2024-01-19T14:50:00Z</dcterms:modified>
</cp:coreProperties>
</file>